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518" w:rsidRDefault="00F01423" w:rsidP="00F01423">
      <w:pPr>
        <w:pStyle w:val="Heading1"/>
      </w:pPr>
      <w:r>
        <w:t>Compassion Fatigue Wallet Card</w:t>
      </w:r>
    </w:p>
    <w:p w:rsidR="006A728B" w:rsidRDefault="006A728B" w:rsidP="00F01423"/>
    <w:p w:rsidR="00AE6D9A" w:rsidRDefault="00AE6D9A" w:rsidP="00F01423">
      <w:pPr>
        <w:sectPr w:rsidR="00AE6D9A" w:rsidSect="006C6143">
          <w:pgSz w:w="12240" w:h="15840"/>
          <w:pgMar w:top="720" w:right="720" w:bottom="720" w:left="720" w:header="720" w:footer="720" w:gutter="0"/>
          <w:cols w:space="720"/>
          <w:docGrid w:linePitch="360"/>
        </w:sectPr>
      </w:pPr>
    </w:p>
    <w:tbl>
      <w:tblPr>
        <w:tblStyle w:val="TableGrid"/>
        <w:tblW w:w="5215" w:type="dxa"/>
        <w:tblCellMar>
          <w:left w:w="115" w:type="dxa"/>
          <w:bottom w:w="58" w:type="dxa"/>
          <w:right w:w="115" w:type="dxa"/>
        </w:tblCellMar>
        <w:tblLook w:val="04A0" w:firstRow="1" w:lastRow="0" w:firstColumn="1" w:lastColumn="0" w:noHBand="0" w:noVBand="1"/>
        <w:tblCaption w:val="Compassion Fatigue Wallet Card"/>
        <w:tblDescription w:val="Two-sided wallet card. Rows one and two provide tips on how to care for yourself in the face of difficult work. Rows three and four provide tips on switching on and off."/>
      </w:tblPr>
      <w:tblGrid>
        <w:gridCol w:w="5215"/>
      </w:tblGrid>
      <w:tr w:rsidR="00F01423" w:rsidRPr="00F01423" w:rsidTr="005E01AA">
        <w:trPr>
          <w:tblHeader/>
        </w:trPr>
        <w:tc>
          <w:tcPr>
            <w:tcW w:w="5215" w:type="dxa"/>
            <w:tcBorders>
              <w:bottom w:val="nil"/>
            </w:tcBorders>
          </w:tcPr>
          <w:p w:rsidR="00F01423" w:rsidRPr="00F01423" w:rsidRDefault="00F01423" w:rsidP="00F01423">
            <w:pPr>
              <w:pStyle w:val="Heading2"/>
              <w:spacing w:before="60"/>
              <w:outlineLvl w:val="1"/>
            </w:pPr>
            <w:r w:rsidRPr="00F01423">
              <w:lastRenderedPageBreak/>
              <w:t>CARING FOR YOURSELF IN THE FACE OF DIFFICULT WORK</w:t>
            </w:r>
          </w:p>
        </w:tc>
      </w:tr>
      <w:tr w:rsidR="00F01423" w:rsidRPr="00F01423" w:rsidTr="005E01AA">
        <w:tc>
          <w:tcPr>
            <w:tcW w:w="5215" w:type="dxa"/>
            <w:tcBorders>
              <w:top w:val="nil"/>
              <w:bottom w:val="single" w:sz="12" w:space="0" w:color="auto"/>
            </w:tcBorders>
          </w:tcPr>
          <w:p w:rsidR="00F01423" w:rsidRPr="00F01423" w:rsidRDefault="00F01423" w:rsidP="00F01423">
            <w:pPr>
              <w:widowControl w:val="0"/>
              <w:rPr>
                <w:szCs w:val="15"/>
              </w:rPr>
            </w:pPr>
            <w:r w:rsidRPr="00F01423">
              <w:rPr>
                <w:szCs w:val="15"/>
              </w:rPr>
              <w:t>Our work can be overwhelming. Our challenge is to maintain our resilience so that we can keep doing the work with care, energy, and compassion.</w:t>
            </w:r>
          </w:p>
          <w:p w:rsidR="00F01423" w:rsidRPr="00F01423" w:rsidRDefault="00F01423" w:rsidP="00F543E8">
            <w:pPr>
              <w:pStyle w:val="Heading3"/>
              <w:outlineLvl w:val="2"/>
            </w:pPr>
            <w:r w:rsidRPr="00F01423">
              <w:t>10 things to do for each day</w:t>
            </w:r>
          </w:p>
          <w:p w:rsidR="00F01423" w:rsidRPr="00F543E8" w:rsidRDefault="00F01423" w:rsidP="00F01423">
            <w:pPr>
              <w:pStyle w:val="ListParagraph"/>
              <w:rPr>
                <w:szCs w:val="15"/>
              </w:rPr>
            </w:pPr>
            <w:r w:rsidRPr="00F543E8">
              <w:rPr>
                <w:szCs w:val="15"/>
              </w:rPr>
              <w:t>Get enough sleep.</w:t>
            </w:r>
            <w:r w:rsidRPr="00F543E8">
              <w:rPr>
                <w:szCs w:val="15"/>
              </w:rPr>
              <w:tab/>
              <w:t>6. Focus on what you did well.</w:t>
            </w:r>
          </w:p>
          <w:p w:rsidR="00F01423" w:rsidRPr="00F543E8" w:rsidRDefault="00F01423" w:rsidP="00F01423">
            <w:pPr>
              <w:pStyle w:val="ListParagraph"/>
              <w:rPr>
                <w:szCs w:val="15"/>
              </w:rPr>
            </w:pPr>
            <w:r w:rsidRPr="00F543E8">
              <w:rPr>
                <w:szCs w:val="15"/>
              </w:rPr>
              <w:t>Get enough to eat.</w:t>
            </w:r>
            <w:r w:rsidRPr="00F543E8">
              <w:rPr>
                <w:szCs w:val="15"/>
              </w:rPr>
              <w:tab/>
              <w:t>7. Learn from your mistakes.</w:t>
            </w:r>
          </w:p>
          <w:p w:rsidR="00F01423" w:rsidRPr="00F543E8" w:rsidRDefault="00F01423" w:rsidP="00F01423">
            <w:pPr>
              <w:pStyle w:val="ListParagraph"/>
              <w:rPr>
                <w:szCs w:val="15"/>
              </w:rPr>
            </w:pPr>
            <w:r w:rsidRPr="00F543E8">
              <w:rPr>
                <w:szCs w:val="15"/>
              </w:rPr>
              <w:t>Do some light exercise.</w:t>
            </w:r>
            <w:r w:rsidRPr="00F543E8">
              <w:rPr>
                <w:szCs w:val="15"/>
              </w:rPr>
              <w:tab/>
              <w:t xml:space="preserve">8. Share a private </w:t>
            </w:r>
            <w:r w:rsidR="00AE6D9A">
              <w:rPr>
                <w:szCs w:val="15"/>
              </w:rPr>
              <w:t>joke</w:t>
            </w:r>
            <w:r w:rsidRPr="00F543E8">
              <w:rPr>
                <w:szCs w:val="15"/>
              </w:rPr>
              <w:t>.</w:t>
            </w:r>
          </w:p>
          <w:p w:rsidR="00F01423" w:rsidRPr="00F543E8" w:rsidRDefault="00F01423" w:rsidP="00F01423">
            <w:pPr>
              <w:pStyle w:val="ListParagraph"/>
              <w:rPr>
                <w:szCs w:val="15"/>
              </w:rPr>
            </w:pPr>
            <w:r w:rsidRPr="00F543E8">
              <w:rPr>
                <w:szCs w:val="15"/>
              </w:rPr>
              <w:t>Vary the work that you do.</w:t>
            </w:r>
            <w:r w:rsidRPr="00F543E8">
              <w:rPr>
                <w:szCs w:val="15"/>
              </w:rPr>
              <w:tab/>
              <w:t>9. Pray, meditate or relax.</w:t>
            </w:r>
          </w:p>
          <w:p w:rsidR="00F01423" w:rsidRPr="00F543E8" w:rsidRDefault="00F01423" w:rsidP="00F01423">
            <w:pPr>
              <w:pStyle w:val="ListParagraph"/>
              <w:rPr>
                <w:szCs w:val="15"/>
              </w:rPr>
            </w:pPr>
            <w:r w:rsidRPr="00F543E8">
              <w:rPr>
                <w:szCs w:val="15"/>
              </w:rPr>
              <w:t>Do something pleasurable.</w:t>
            </w:r>
            <w:r w:rsidRPr="00F543E8">
              <w:rPr>
                <w:szCs w:val="15"/>
              </w:rPr>
              <w:tab/>
              <w:t>10. Support a colleague.</w:t>
            </w:r>
          </w:p>
          <w:p w:rsidR="00F01423" w:rsidRPr="00F01423" w:rsidRDefault="00F01423" w:rsidP="00F01423">
            <w:pPr>
              <w:pStyle w:val="Heading3"/>
              <w:outlineLvl w:val="2"/>
            </w:pPr>
            <w:r w:rsidRPr="00F01423">
              <w:t xml:space="preserve">For more </w:t>
            </w:r>
            <w:r w:rsidR="00AE6D9A">
              <w:t>information</w:t>
            </w:r>
            <w:r w:rsidRPr="00F01423">
              <w:t xml:space="preserve"> see your supervisor and visit </w:t>
            </w:r>
            <w:hyperlink r:id="rId5" w:history="1">
              <w:r w:rsidRPr="001D3A46">
                <w:rPr>
                  <w:rStyle w:val="Hyperlink"/>
                </w:rPr>
                <w:t>www.psychosocial.org</w:t>
              </w:r>
            </w:hyperlink>
            <w:r w:rsidRPr="00F01423">
              <w:t xml:space="preserve"> or </w:t>
            </w:r>
            <w:hyperlink r:id="rId6" w:history="1">
              <w:r w:rsidRPr="00F01423">
                <w:rPr>
                  <w:rStyle w:val="Hyperlink"/>
                </w:rPr>
                <w:t>www.proqol.org</w:t>
              </w:r>
            </w:hyperlink>
          </w:p>
          <w:p w:rsidR="00F01423" w:rsidRPr="00F01423" w:rsidRDefault="00F01423" w:rsidP="006A728B">
            <w:pPr>
              <w:pStyle w:val="reference"/>
              <w:rPr>
                <w:color w:val="0563C1" w:themeColor="hyperlink"/>
                <w:u w:val="single"/>
              </w:rPr>
            </w:pPr>
            <w:r w:rsidRPr="00F01423">
              <w:t xml:space="preserve">Beth Hudnall Stamm, Ph.D., </w:t>
            </w:r>
            <w:r w:rsidRPr="006C6143">
              <w:rPr>
                <w:rStyle w:val="Emphasis"/>
              </w:rPr>
              <w:t>ProQOL.org and Idaho State University</w:t>
            </w:r>
            <w:r w:rsidRPr="00F01423">
              <w:t xml:space="preserve"> </w:t>
            </w:r>
            <w:r w:rsidRPr="00F01423">
              <w:br/>
              <w:t xml:space="preserve">Craig Higson-Smith, M.A., </w:t>
            </w:r>
            <w:r w:rsidRPr="006C6143">
              <w:rPr>
                <w:rStyle w:val="Emphasis"/>
              </w:rPr>
              <w:t>South African Institute of Traumatic Stress</w:t>
            </w:r>
            <w:r w:rsidRPr="00F01423">
              <w:t xml:space="preserve"> </w:t>
            </w:r>
            <w:r w:rsidRPr="00F01423">
              <w:br/>
              <w:t xml:space="preserve">Amy C. Hudnall, M.A., </w:t>
            </w:r>
            <w:r w:rsidRPr="006C6143">
              <w:rPr>
                <w:rStyle w:val="Emphasis"/>
              </w:rPr>
              <w:t>ProQOL.org and Appalachian State University</w:t>
            </w:r>
            <w:r w:rsidRPr="00F01423">
              <w:t xml:space="preserve"> </w:t>
            </w:r>
            <w:r w:rsidRPr="00F01423">
              <w:br/>
              <w:t xml:space="preserve">Henry E.  Stamm, Ph.D., </w:t>
            </w:r>
            <w:r w:rsidRPr="006C6143">
              <w:rPr>
                <w:rStyle w:val="Emphasis"/>
              </w:rPr>
              <w:t>ProOOL.orq</w:t>
            </w:r>
          </w:p>
        </w:tc>
      </w:tr>
      <w:tr w:rsidR="00F01423" w:rsidRPr="00F01423" w:rsidTr="005E01AA">
        <w:tc>
          <w:tcPr>
            <w:tcW w:w="5215" w:type="dxa"/>
            <w:tcBorders>
              <w:top w:val="single" w:sz="12" w:space="0" w:color="auto"/>
              <w:bottom w:val="nil"/>
            </w:tcBorders>
          </w:tcPr>
          <w:p w:rsidR="00F01423" w:rsidRPr="00F01423" w:rsidRDefault="00F01423" w:rsidP="006A728B">
            <w:pPr>
              <w:pStyle w:val="Heading2"/>
              <w:outlineLvl w:val="1"/>
            </w:pPr>
            <w:r w:rsidRPr="00F01423">
              <w:t>SWITCHING ON AND OFF</w:t>
            </w:r>
          </w:p>
        </w:tc>
      </w:tr>
      <w:tr w:rsidR="00F01423" w:rsidRPr="00F01423" w:rsidTr="005E01AA">
        <w:tc>
          <w:tcPr>
            <w:tcW w:w="5215" w:type="dxa"/>
            <w:tcBorders>
              <w:top w:val="nil"/>
            </w:tcBorders>
          </w:tcPr>
          <w:p w:rsidR="00F01423" w:rsidRPr="00F01423" w:rsidRDefault="00F01423" w:rsidP="00F01423">
            <w:pPr>
              <w:widowControl w:val="0"/>
              <w:rPr>
                <w:szCs w:val="15"/>
              </w:rPr>
            </w:pPr>
            <w:r w:rsidRPr="00F01423">
              <w:rPr>
                <w:szCs w:val="15"/>
              </w:rPr>
              <w:t>It is your empathy for others helps you do this work. It is vital to take good care of your thoughts and feelings by monitoring how you use them. Resilient workers know how to turn their feelings off when they go on duty, but on again when they go off duty. This is not denial; it is a coping strategy. It is a way they get maximum protection while working (switched off) and maximum support while resting (switched on).</w:t>
            </w:r>
          </w:p>
          <w:p w:rsidR="00F01423" w:rsidRPr="00F01423" w:rsidRDefault="00F01423" w:rsidP="00F543E8">
            <w:pPr>
              <w:pStyle w:val="Heading3"/>
              <w:outlineLvl w:val="2"/>
            </w:pPr>
            <w:r w:rsidRPr="00F01423">
              <w:t>How to become better at switching on and off</w:t>
            </w:r>
          </w:p>
          <w:p w:rsidR="00F01423" w:rsidRPr="00F01423" w:rsidRDefault="00F01423" w:rsidP="00F01423">
            <w:pPr>
              <w:pStyle w:val="ListParagraph"/>
              <w:numPr>
                <w:ilvl w:val="0"/>
                <w:numId w:val="8"/>
              </w:numPr>
              <w:ind w:left="230" w:hanging="230"/>
            </w:pPr>
            <w:r w:rsidRPr="00F01423">
              <w:t>Switching is a conscious process. Talk to yourself as you switch.</w:t>
            </w:r>
          </w:p>
          <w:p w:rsidR="00F01423" w:rsidRPr="00F01423" w:rsidRDefault="00F01423" w:rsidP="00F01423">
            <w:pPr>
              <w:pStyle w:val="ListParagraph"/>
            </w:pPr>
            <w:r w:rsidRPr="00F01423">
              <w:t>Use images that make you feel safe and protected (switch off) or connected and cared for (switch on) to help you switch.</w:t>
            </w:r>
          </w:p>
          <w:p w:rsidR="00F01423" w:rsidRPr="00F01423" w:rsidRDefault="00F01423" w:rsidP="00F01423">
            <w:pPr>
              <w:pStyle w:val="ListParagraph"/>
            </w:pPr>
            <w:r w:rsidRPr="00F01423">
              <w:t>Find rituals that help you switch as you start and stop work.</w:t>
            </w:r>
          </w:p>
          <w:p w:rsidR="00F01423" w:rsidRPr="00AE6D9A" w:rsidRDefault="00F01423" w:rsidP="00053B5D">
            <w:pPr>
              <w:pStyle w:val="ListParagraph"/>
              <w:spacing w:after="60"/>
              <w:rPr>
                <w:spacing w:val="-2"/>
              </w:rPr>
            </w:pPr>
            <w:r w:rsidRPr="00AE6D9A">
              <w:rPr>
                <w:spacing w:val="-2"/>
              </w:rPr>
              <w:t>Breathe slowly and deeply t</w:t>
            </w:r>
            <w:r w:rsidR="00053B5D">
              <w:rPr>
                <w:spacing w:val="-2"/>
              </w:rPr>
              <w:t xml:space="preserve">o calm yourself when starting a </w:t>
            </w:r>
            <w:r w:rsidRPr="00AE6D9A">
              <w:rPr>
                <w:spacing w:val="-2"/>
              </w:rPr>
              <w:t>tough job.</w:t>
            </w:r>
          </w:p>
        </w:tc>
      </w:tr>
    </w:tbl>
    <w:p w:rsidR="00F01423" w:rsidRDefault="00F01423" w:rsidP="00F01423"/>
    <w:tbl>
      <w:tblPr>
        <w:tblStyle w:val="TableGrid"/>
        <w:tblW w:w="5215" w:type="dxa"/>
        <w:tblInd w:w="-5" w:type="dxa"/>
        <w:tblCellMar>
          <w:left w:w="115" w:type="dxa"/>
          <w:bottom w:w="58" w:type="dxa"/>
          <w:right w:w="115" w:type="dxa"/>
        </w:tblCellMar>
        <w:tblLook w:val="04A0" w:firstRow="1" w:lastRow="0" w:firstColumn="1" w:lastColumn="0" w:noHBand="0" w:noVBand="1"/>
        <w:tblCaption w:val="Compassion Fatigue Wallet Card"/>
        <w:tblDescription w:val="Two-sided wallet card. Rows one and two provide tips on how to care for yourself in the face of difficult work. Rows three and four provide tips on switching on and off."/>
      </w:tblPr>
      <w:tblGrid>
        <w:gridCol w:w="5215"/>
      </w:tblGrid>
      <w:tr w:rsidR="006A728B" w:rsidRPr="00F01423" w:rsidTr="00AE6D9A">
        <w:trPr>
          <w:tblHeader/>
        </w:trPr>
        <w:tc>
          <w:tcPr>
            <w:tcW w:w="5215" w:type="dxa"/>
            <w:tcBorders>
              <w:bottom w:val="nil"/>
            </w:tcBorders>
          </w:tcPr>
          <w:p w:rsidR="006A728B" w:rsidRPr="00F01423" w:rsidRDefault="006A728B" w:rsidP="007E6F88">
            <w:pPr>
              <w:pStyle w:val="Heading2"/>
              <w:spacing w:before="60"/>
              <w:outlineLvl w:val="1"/>
            </w:pPr>
            <w:bookmarkStart w:id="0" w:name="_GoBack"/>
            <w:r w:rsidRPr="00F01423">
              <w:lastRenderedPageBreak/>
              <w:t>CARING FOR YOURSELF IN THE FACE OF DIFFICULT WORK</w:t>
            </w:r>
          </w:p>
        </w:tc>
      </w:tr>
      <w:tr w:rsidR="006A728B" w:rsidRPr="00F01423" w:rsidTr="00AE6D9A">
        <w:tc>
          <w:tcPr>
            <w:tcW w:w="5215" w:type="dxa"/>
            <w:tcBorders>
              <w:top w:val="nil"/>
              <w:bottom w:val="single" w:sz="12" w:space="0" w:color="auto"/>
            </w:tcBorders>
          </w:tcPr>
          <w:p w:rsidR="00F01423" w:rsidRPr="00F01423" w:rsidRDefault="00F01423" w:rsidP="007E6F88">
            <w:pPr>
              <w:widowControl w:val="0"/>
              <w:rPr>
                <w:szCs w:val="15"/>
              </w:rPr>
            </w:pPr>
            <w:r w:rsidRPr="00F01423">
              <w:rPr>
                <w:szCs w:val="15"/>
              </w:rPr>
              <w:t>Our work can be overwhelming. Our challenge</w:t>
            </w:r>
            <w:r w:rsidR="006A728B" w:rsidRPr="00F01423">
              <w:rPr>
                <w:szCs w:val="15"/>
              </w:rPr>
              <w:t xml:space="preserve"> is</w:t>
            </w:r>
            <w:r w:rsidRPr="00F01423">
              <w:rPr>
                <w:szCs w:val="15"/>
              </w:rPr>
              <w:t xml:space="preserve"> to maintain our resilience so that we can keep doing the work with care, energy, and compassion.</w:t>
            </w:r>
          </w:p>
          <w:p w:rsidR="00F01423" w:rsidRPr="00F01423" w:rsidRDefault="006A728B" w:rsidP="00F543E8">
            <w:pPr>
              <w:pStyle w:val="Heading3"/>
              <w:outlineLvl w:val="2"/>
            </w:pPr>
            <w:r w:rsidRPr="00F01423">
              <w:t>10 thing</w:t>
            </w:r>
            <w:r w:rsidR="00F01423" w:rsidRPr="00F01423">
              <w:t>s to do for each day</w:t>
            </w:r>
          </w:p>
          <w:p w:rsidR="006A728B" w:rsidRPr="00F01423" w:rsidRDefault="006A728B" w:rsidP="006C6143">
            <w:pPr>
              <w:pStyle w:val="ListParagraph"/>
              <w:numPr>
                <w:ilvl w:val="0"/>
                <w:numId w:val="11"/>
              </w:numPr>
              <w:ind w:left="230" w:hanging="230"/>
            </w:pPr>
            <w:r w:rsidRPr="00F01423">
              <w:t>Get enough sleep.</w:t>
            </w:r>
            <w:r w:rsidRPr="00F01423">
              <w:tab/>
              <w:t>6. Focus on what you did well.</w:t>
            </w:r>
          </w:p>
          <w:p w:rsidR="006A728B" w:rsidRPr="00F01423" w:rsidRDefault="006A728B" w:rsidP="007E6F88">
            <w:pPr>
              <w:pStyle w:val="ListParagraph"/>
            </w:pPr>
            <w:r w:rsidRPr="00F01423">
              <w:t>Get enough to eat.</w:t>
            </w:r>
            <w:r w:rsidRPr="00F01423">
              <w:tab/>
              <w:t>7. Learn from your mistakes.</w:t>
            </w:r>
          </w:p>
          <w:p w:rsidR="006A728B" w:rsidRPr="00F01423" w:rsidRDefault="006A728B" w:rsidP="007E6F88">
            <w:pPr>
              <w:pStyle w:val="ListParagraph"/>
            </w:pPr>
            <w:r w:rsidRPr="00F01423">
              <w:t>Do some light exercise.</w:t>
            </w:r>
            <w:r>
              <w:tab/>
            </w:r>
            <w:r w:rsidRPr="00F01423">
              <w:t xml:space="preserve">8. Share a private </w:t>
            </w:r>
            <w:r w:rsidR="00AE6D9A">
              <w:t>joke</w:t>
            </w:r>
            <w:r w:rsidRPr="00F01423">
              <w:t>.</w:t>
            </w:r>
          </w:p>
          <w:p w:rsidR="006A728B" w:rsidRPr="00F01423" w:rsidRDefault="006A728B" w:rsidP="007E6F88">
            <w:pPr>
              <w:pStyle w:val="ListParagraph"/>
            </w:pPr>
            <w:r w:rsidRPr="00F01423">
              <w:t>Vary the work that you do.</w:t>
            </w:r>
            <w:r w:rsidRPr="00F01423">
              <w:tab/>
              <w:t>9. Pray, meditate or relax.</w:t>
            </w:r>
          </w:p>
          <w:p w:rsidR="006A728B" w:rsidRPr="00F01423" w:rsidRDefault="006A728B" w:rsidP="007E6F88">
            <w:pPr>
              <w:pStyle w:val="ListParagraph"/>
            </w:pPr>
            <w:r w:rsidRPr="00F01423">
              <w:t>Do something pleasurable.</w:t>
            </w:r>
            <w:r w:rsidRPr="00F01423">
              <w:tab/>
              <w:t>10. Support a colleague.</w:t>
            </w:r>
          </w:p>
          <w:p w:rsidR="006A728B" w:rsidRPr="00F01423" w:rsidRDefault="006A728B" w:rsidP="007E6F88">
            <w:pPr>
              <w:pStyle w:val="Heading3"/>
              <w:outlineLvl w:val="2"/>
            </w:pPr>
            <w:r w:rsidRPr="00F01423">
              <w:t xml:space="preserve">For more </w:t>
            </w:r>
            <w:r w:rsidR="00AE6D9A">
              <w:t>information</w:t>
            </w:r>
            <w:r w:rsidRPr="00F01423">
              <w:t xml:space="preserve"> see your supervisor and visit </w:t>
            </w:r>
            <w:r w:rsidRPr="00F01423">
              <w:rPr>
                <w:rStyle w:val="Hyperlink"/>
              </w:rPr>
              <w:t>www.psychosocial.org</w:t>
            </w:r>
            <w:r w:rsidRPr="00F01423">
              <w:t xml:space="preserve"> or </w:t>
            </w:r>
            <w:hyperlink r:id="rId7" w:history="1">
              <w:r w:rsidRPr="00F01423">
                <w:rPr>
                  <w:rStyle w:val="Hyperlink"/>
                </w:rPr>
                <w:t>www.proqol.org</w:t>
              </w:r>
            </w:hyperlink>
          </w:p>
          <w:p w:rsidR="00F01423" w:rsidRPr="00F01423" w:rsidRDefault="00F01423" w:rsidP="006A728B">
            <w:pPr>
              <w:pStyle w:val="reference"/>
              <w:rPr>
                <w:color w:val="0563C1" w:themeColor="hyperlink"/>
                <w:u w:val="single"/>
              </w:rPr>
            </w:pPr>
            <w:r w:rsidRPr="00F01423">
              <w:t xml:space="preserve">Beth Hudnall Stamm, Ph.D., </w:t>
            </w:r>
            <w:r w:rsidRPr="006C6143">
              <w:rPr>
                <w:rStyle w:val="Emphasis"/>
              </w:rPr>
              <w:t>ProQOL.org and Idaho State University</w:t>
            </w:r>
            <w:r w:rsidRPr="00F01423">
              <w:t xml:space="preserve"> </w:t>
            </w:r>
            <w:r w:rsidR="006A728B" w:rsidRPr="00F01423">
              <w:br/>
            </w:r>
            <w:r w:rsidRPr="00F01423">
              <w:t xml:space="preserve">Craig Higson-Smith, M.A., </w:t>
            </w:r>
            <w:r w:rsidRPr="006C6143">
              <w:rPr>
                <w:rStyle w:val="Emphasis"/>
              </w:rPr>
              <w:t>South African Institute of Traumatic Stress</w:t>
            </w:r>
            <w:r w:rsidRPr="00F01423">
              <w:t xml:space="preserve"> </w:t>
            </w:r>
            <w:r w:rsidR="006A728B" w:rsidRPr="00F01423">
              <w:br/>
            </w:r>
            <w:r w:rsidRPr="00F01423">
              <w:t xml:space="preserve">Amy C. Hudnall, M.A., </w:t>
            </w:r>
            <w:r w:rsidRPr="006C6143">
              <w:rPr>
                <w:rStyle w:val="Emphasis"/>
              </w:rPr>
              <w:t>ProQOL.org and Appalachian State University</w:t>
            </w:r>
            <w:r w:rsidRPr="00F01423">
              <w:t xml:space="preserve"> </w:t>
            </w:r>
            <w:r w:rsidR="006A728B" w:rsidRPr="00F01423">
              <w:br/>
              <w:t>Henry</w:t>
            </w:r>
            <w:r w:rsidRPr="00F01423">
              <w:t xml:space="preserve"> E.  Stamm, Ph.D., </w:t>
            </w:r>
            <w:r w:rsidRPr="006C6143">
              <w:rPr>
                <w:rStyle w:val="Emphasis"/>
              </w:rPr>
              <w:t>ProOOL.orq</w:t>
            </w:r>
          </w:p>
        </w:tc>
      </w:tr>
      <w:tr w:rsidR="006A728B" w:rsidRPr="00F01423" w:rsidTr="00AE6D9A">
        <w:tc>
          <w:tcPr>
            <w:tcW w:w="5215" w:type="dxa"/>
            <w:tcBorders>
              <w:top w:val="single" w:sz="12" w:space="0" w:color="auto"/>
              <w:bottom w:val="nil"/>
            </w:tcBorders>
          </w:tcPr>
          <w:p w:rsidR="00F01423" w:rsidRPr="00F01423" w:rsidRDefault="00F01423" w:rsidP="006A728B">
            <w:pPr>
              <w:pStyle w:val="Heading2"/>
              <w:outlineLvl w:val="1"/>
            </w:pPr>
            <w:r w:rsidRPr="00F01423">
              <w:t>SWITCHING ON AN</w:t>
            </w:r>
            <w:r w:rsidR="006A728B" w:rsidRPr="00F01423">
              <w:t>D</w:t>
            </w:r>
            <w:r w:rsidRPr="00F01423">
              <w:t xml:space="preserve"> OFF</w:t>
            </w:r>
          </w:p>
        </w:tc>
      </w:tr>
      <w:tr w:rsidR="006A728B" w:rsidRPr="00F01423" w:rsidTr="00AE6D9A">
        <w:tc>
          <w:tcPr>
            <w:tcW w:w="5215" w:type="dxa"/>
            <w:tcBorders>
              <w:top w:val="nil"/>
            </w:tcBorders>
          </w:tcPr>
          <w:p w:rsidR="006A728B" w:rsidRPr="00F01423" w:rsidRDefault="006A728B" w:rsidP="007E6F88">
            <w:pPr>
              <w:widowControl w:val="0"/>
              <w:rPr>
                <w:szCs w:val="15"/>
              </w:rPr>
            </w:pPr>
            <w:r w:rsidRPr="00F01423">
              <w:rPr>
                <w:szCs w:val="15"/>
              </w:rPr>
              <w:t>It is your empathy for others helps you do this work. It is vital to take good care of your thoughts and feelings by monitoring how you use them. Resilient workers know how to turn their feelings off when they go on duty, but on again when they go off duty. This is not denial; it is a coping strategy. It is a way they get maximum protection while working (switched off) and maximum support while resting (switched on).</w:t>
            </w:r>
          </w:p>
          <w:p w:rsidR="006A728B" w:rsidRPr="00F01423" w:rsidRDefault="006A728B" w:rsidP="00F543E8">
            <w:pPr>
              <w:pStyle w:val="Heading3"/>
              <w:outlineLvl w:val="2"/>
            </w:pPr>
            <w:r w:rsidRPr="00F01423">
              <w:t>How to become better at switching on and off</w:t>
            </w:r>
          </w:p>
          <w:p w:rsidR="006A728B" w:rsidRPr="006C6143" w:rsidRDefault="006A728B" w:rsidP="006C6143">
            <w:pPr>
              <w:pStyle w:val="ListParagraph"/>
              <w:numPr>
                <w:ilvl w:val="0"/>
                <w:numId w:val="12"/>
              </w:numPr>
              <w:ind w:left="230" w:hanging="230"/>
              <w:rPr>
                <w:szCs w:val="15"/>
              </w:rPr>
            </w:pPr>
            <w:r w:rsidRPr="006C6143">
              <w:rPr>
                <w:szCs w:val="15"/>
              </w:rPr>
              <w:t>Switching is a conscious process. Talk to yourself as you switch.</w:t>
            </w:r>
          </w:p>
          <w:p w:rsidR="006A728B" w:rsidRPr="00F543E8" w:rsidRDefault="006A728B" w:rsidP="007E6F88">
            <w:pPr>
              <w:pStyle w:val="ListParagraph"/>
              <w:rPr>
                <w:szCs w:val="15"/>
              </w:rPr>
            </w:pPr>
            <w:r w:rsidRPr="00F543E8">
              <w:rPr>
                <w:szCs w:val="15"/>
              </w:rPr>
              <w:t>Use images that make you feel safe and protected (switch off) or connected and cared for (switch on) to help you switch.</w:t>
            </w:r>
          </w:p>
          <w:p w:rsidR="006A728B" w:rsidRPr="00F543E8" w:rsidRDefault="006A728B" w:rsidP="007E6F88">
            <w:pPr>
              <w:pStyle w:val="ListParagraph"/>
              <w:rPr>
                <w:szCs w:val="15"/>
              </w:rPr>
            </w:pPr>
            <w:r w:rsidRPr="00F543E8">
              <w:rPr>
                <w:szCs w:val="15"/>
              </w:rPr>
              <w:t>Find rituals that help you switch as you start and stop work.</w:t>
            </w:r>
          </w:p>
          <w:p w:rsidR="006A728B" w:rsidRPr="00F01423" w:rsidRDefault="006A728B" w:rsidP="00F543E8">
            <w:pPr>
              <w:pStyle w:val="ListParagraph"/>
              <w:spacing w:after="60"/>
            </w:pPr>
            <w:r w:rsidRPr="00F543E8">
              <w:rPr>
                <w:szCs w:val="15"/>
              </w:rPr>
              <w:t>Breathe slowly and deeply to calm yourself when starting a tough job.</w:t>
            </w:r>
          </w:p>
        </w:tc>
      </w:tr>
      <w:bookmarkEnd w:id="0"/>
    </w:tbl>
    <w:p w:rsidR="006A728B" w:rsidRDefault="006A728B" w:rsidP="00F01423">
      <w:pPr>
        <w:sectPr w:rsidR="006A728B" w:rsidSect="006A728B">
          <w:type w:val="continuous"/>
          <w:pgSz w:w="12240" w:h="15840"/>
          <w:pgMar w:top="720" w:right="720" w:bottom="720" w:left="720" w:header="720" w:footer="720" w:gutter="0"/>
          <w:cols w:num="2" w:space="288"/>
          <w:docGrid w:linePitch="360"/>
        </w:sectPr>
      </w:pPr>
    </w:p>
    <w:tbl>
      <w:tblPr>
        <w:tblStyle w:val="TableGrid"/>
        <w:tblW w:w="5215" w:type="dxa"/>
        <w:tblCellMar>
          <w:left w:w="115" w:type="dxa"/>
          <w:bottom w:w="58" w:type="dxa"/>
          <w:right w:w="115" w:type="dxa"/>
        </w:tblCellMar>
        <w:tblLook w:val="04A0" w:firstRow="1" w:lastRow="0" w:firstColumn="1" w:lastColumn="0" w:noHBand="0" w:noVBand="1"/>
        <w:tblCaption w:val="Compassion Fatigue Wallet Card"/>
        <w:tblDescription w:val="Two-sided wallet card. Rows one and two provide tips on how to care for yourself in the face of difficult work. Rows three and four provide tips on switching on and off."/>
      </w:tblPr>
      <w:tblGrid>
        <w:gridCol w:w="5215"/>
      </w:tblGrid>
      <w:tr w:rsidR="00F543E8" w:rsidRPr="00F01423" w:rsidTr="005E01AA">
        <w:trPr>
          <w:tblHeader/>
        </w:trPr>
        <w:tc>
          <w:tcPr>
            <w:tcW w:w="5215" w:type="dxa"/>
            <w:tcBorders>
              <w:bottom w:val="nil"/>
            </w:tcBorders>
          </w:tcPr>
          <w:p w:rsidR="00F543E8" w:rsidRPr="00F01423" w:rsidRDefault="00F543E8" w:rsidP="007E6F88">
            <w:pPr>
              <w:pStyle w:val="Heading2"/>
              <w:spacing w:before="60"/>
              <w:outlineLvl w:val="1"/>
            </w:pPr>
            <w:r w:rsidRPr="00F01423">
              <w:lastRenderedPageBreak/>
              <w:t>CARING FOR YOURSELF IN THE FACE OF DIFFICULT WORK</w:t>
            </w:r>
          </w:p>
        </w:tc>
      </w:tr>
      <w:tr w:rsidR="00F543E8" w:rsidRPr="00F01423" w:rsidTr="007E6F88">
        <w:tc>
          <w:tcPr>
            <w:tcW w:w="5215" w:type="dxa"/>
            <w:tcBorders>
              <w:top w:val="nil"/>
              <w:bottom w:val="single" w:sz="12" w:space="0" w:color="auto"/>
            </w:tcBorders>
          </w:tcPr>
          <w:p w:rsidR="00F01423" w:rsidRPr="00F01423" w:rsidRDefault="00F01423" w:rsidP="007E6F88">
            <w:pPr>
              <w:widowControl w:val="0"/>
              <w:rPr>
                <w:szCs w:val="15"/>
              </w:rPr>
            </w:pPr>
            <w:r w:rsidRPr="00F01423">
              <w:rPr>
                <w:szCs w:val="15"/>
              </w:rPr>
              <w:t>Our work can be overwhelming. Our challenge</w:t>
            </w:r>
            <w:r w:rsidR="00F543E8" w:rsidRPr="00F01423">
              <w:rPr>
                <w:szCs w:val="15"/>
              </w:rPr>
              <w:t xml:space="preserve"> is</w:t>
            </w:r>
            <w:r w:rsidRPr="00F01423">
              <w:rPr>
                <w:szCs w:val="15"/>
              </w:rPr>
              <w:t xml:space="preserve"> to maintain our resilience so that we can keep doing the work with care, energy, and compassion.</w:t>
            </w:r>
          </w:p>
          <w:p w:rsidR="00F543E8" w:rsidRPr="00F01423" w:rsidRDefault="00F543E8" w:rsidP="006C6143">
            <w:pPr>
              <w:pStyle w:val="Heading3"/>
              <w:outlineLvl w:val="2"/>
            </w:pPr>
            <w:r w:rsidRPr="00F01423">
              <w:t>10 things to do for each day</w:t>
            </w:r>
          </w:p>
          <w:p w:rsidR="00F543E8" w:rsidRPr="00F01423" w:rsidRDefault="00F543E8" w:rsidP="00F543E8">
            <w:pPr>
              <w:pStyle w:val="ListParagraph"/>
              <w:numPr>
                <w:ilvl w:val="0"/>
                <w:numId w:val="9"/>
              </w:numPr>
              <w:ind w:left="230" w:hanging="230"/>
            </w:pPr>
            <w:r w:rsidRPr="00F01423">
              <w:t>Get enough sleep.</w:t>
            </w:r>
            <w:r w:rsidRPr="00F01423">
              <w:tab/>
              <w:t>6. Focus on what you did well.</w:t>
            </w:r>
          </w:p>
          <w:p w:rsidR="00F543E8" w:rsidRPr="00F01423" w:rsidRDefault="00F543E8" w:rsidP="007E6F88">
            <w:pPr>
              <w:pStyle w:val="ListParagraph"/>
            </w:pPr>
            <w:r w:rsidRPr="00F01423">
              <w:t>Get enough to eat.</w:t>
            </w:r>
            <w:r w:rsidRPr="00F01423">
              <w:tab/>
              <w:t>7. Learn from your mistakes.</w:t>
            </w:r>
          </w:p>
          <w:p w:rsidR="00F543E8" w:rsidRPr="00F01423" w:rsidRDefault="00F543E8" w:rsidP="007E6F88">
            <w:pPr>
              <w:pStyle w:val="ListParagraph"/>
            </w:pPr>
            <w:r w:rsidRPr="00F01423">
              <w:t>Do some light exercise.</w:t>
            </w:r>
            <w:r>
              <w:tab/>
            </w:r>
            <w:r w:rsidRPr="00F01423">
              <w:t xml:space="preserve">8. Share a private </w:t>
            </w:r>
            <w:r w:rsidR="00AE6D9A">
              <w:t>joke</w:t>
            </w:r>
            <w:r w:rsidRPr="00F01423">
              <w:t>.</w:t>
            </w:r>
          </w:p>
          <w:p w:rsidR="00F543E8" w:rsidRPr="00F01423" w:rsidRDefault="00F543E8" w:rsidP="007E6F88">
            <w:pPr>
              <w:pStyle w:val="ListParagraph"/>
            </w:pPr>
            <w:r w:rsidRPr="00F01423">
              <w:t>Vary the work that you do.</w:t>
            </w:r>
            <w:r w:rsidRPr="00F01423">
              <w:tab/>
              <w:t>9. Pray, meditate or relax.</w:t>
            </w:r>
          </w:p>
          <w:p w:rsidR="00F543E8" w:rsidRPr="00F01423" w:rsidRDefault="00F543E8" w:rsidP="007E6F88">
            <w:pPr>
              <w:pStyle w:val="ListParagraph"/>
            </w:pPr>
            <w:r w:rsidRPr="00F01423">
              <w:t>Do something pleasurable.</w:t>
            </w:r>
            <w:r w:rsidRPr="00F01423">
              <w:tab/>
              <w:t>10. Support a colleague.</w:t>
            </w:r>
          </w:p>
          <w:p w:rsidR="00F543E8" w:rsidRPr="00F01423" w:rsidRDefault="00F543E8" w:rsidP="007E6F88">
            <w:pPr>
              <w:pStyle w:val="Heading3"/>
              <w:outlineLvl w:val="2"/>
            </w:pPr>
            <w:r w:rsidRPr="00F01423">
              <w:t xml:space="preserve">For more </w:t>
            </w:r>
            <w:r w:rsidR="00AE6D9A">
              <w:t>information</w:t>
            </w:r>
            <w:r w:rsidRPr="00F01423">
              <w:t xml:space="preserve"> see your supervisor and visit </w:t>
            </w:r>
            <w:r w:rsidRPr="00F01423">
              <w:rPr>
                <w:rStyle w:val="Hyperlink"/>
              </w:rPr>
              <w:t>www.psychosocial.org</w:t>
            </w:r>
            <w:r w:rsidRPr="00F01423">
              <w:t xml:space="preserve"> or </w:t>
            </w:r>
            <w:hyperlink r:id="rId8" w:history="1">
              <w:r w:rsidRPr="00F01423">
                <w:rPr>
                  <w:rStyle w:val="Hyperlink"/>
                </w:rPr>
                <w:t>www.proqol.org</w:t>
              </w:r>
            </w:hyperlink>
          </w:p>
          <w:p w:rsidR="00F543E8" w:rsidRPr="00F01423" w:rsidRDefault="00F543E8" w:rsidP="007E6F88">
            <w:pPr>
              <w:pStyle w:val="reference"/>
              <w:rPr>
                <w:color w:val="0563C1" w:themeColor="hyperlink"/>
                <w:u w:val="single"/>
              </w:rPr>
            </w:pPr>
            <w:r w:rsidRPr="00F01423">
              <w:t xml:space="preserve">Beth Hudnall Stamm, Ph.D., </w:t>
            </w:r>
            <w:r w:rsidRPr="006C6143">
              <w:rPr>
                <w:rStyle w:val="Emphasis"/>
              </w:rPr>
              <w:t>ProQOL.org and Idaho State University</w:t>
            </w:r>
            <w:r w:rsidRPr="00F01423">
              <w:t xml:space="preserve"> </w:t>
            </w:r>
            <w:r w:rsidRPr="00F01423">
              <w:br/>
              <w:t xml:space="preserve">Craig Higson-Smith, M.A., </w:t>
            </w:r>
            <w:r w:rsidRPr="006C6143">
              <w:rPr>
                <w:rStyle w:val="Emphasis"/>
              </w:rPr>
              <w:t>South African Institute of Traumatic Stress</w:t>
            </w:r>
            <w:r w:rsidRPr="00F01423">
              <w:t xml:space="preserve"> </w:t>
            </w:r>
            <w:r w:rsidRPr="00F01423">
              <w:br/>
              <w:t xml:space="preserve">Amy C. Hudnall, M.A., </w:t>
            </w:r>
            <w:r w:rsidRPr="006C6143">
              <w:rPr>
                <w:rStyle w:val="Emphasis"/>
              </w:rPr>
              <w:t>ProQOL.org and Appalachian State University</w:t>
            </w:r>
            <w:r w:rsidRPr="00F01423">
              <w:t xml:space="preserve"> </w:t>
            </w:r>
            <w:r w:rsidRPr="00F01423">
              <w:br/>
              <w:t xml:space="preserve">Henry E.  Stamm, Ph.D., </w:t>
            </w:r>
            <w:r w:rsidRPr="006C6143">
              <w:rPr>
                <w:rStyle w:val="Emphasis"/>
              </w:rPr>
              <w:t>ProOOL.orq</w:t>
            </w:r>
          </w:p>
        </w:tc>
      </w:tr>
      <w:tr w:rsidR="00F543E8" w:rsidRPr="00F01423" w:rsidTr="007E6F88">
        <w:tc>
          <w:tcPr>
            <w:tcW w:w="5215" w:type="dxa"/>
            <w:tcBorders>
              <w:top w:val="single" w:sz="12" w:space="0" w:color="auto"/>
              <w:bottom w:val="nil"/>
            </w:tcBorders>
          </w:tcPr>
          <w:p w:rsidR="00F543E8" w:rsidRPr="00F01423" w:rsidRDefault="00F543E8" w:rsidP="007E6F88">
            <w:pPr>
              <w:pStyle w:val="Heading2"/>
              <w:outlineLvl w:val="1"/>
            </w:pPr>
            <w:r w:rsidRPr="00F01423">
              <w:t>SWITCHING ON AND OFF</w:t>
            </w:r>
          </w:p>
        </w:tc>
      </w:tr>
      <w:tr w:rsidR="00F543E8" w:rsidRPr="00F01423" w:rsidTr="007E6F88">
        <w:tc>
          <w:tcPr>
            <w:tcW w:w="5215" w:type="dxa"/>
            <w:tcBorders>
              <w:top w:val="nil"/>
            </w:tcBorders>
          </w:tcPr>
          <w:p w:rsidR="00F543E8" w:rsidRPr="00F543E8" w:rsidRDefault="00F543E8" w:rsidP="00F543E8">
            <w:r w:rsidRPr="00F543E8">
              <w:t>It is your empathy for others helps you do this work. It is vital to take good care of your thoughts and feelings by monitoring how you use them. Resilient workers know how to turn their feelings off when they go on duty, but on again when they go off duty. This is not denial; it is a coping strategy. It is a way they get maximum protection while working (switched off) and maximum support while resting (switched on).</w:t>
            </w:r>
          </w:p>
          <w:p w:rsidR="00F543E8" w:rsidRPr="00F01423" w:rsidRDefault="00F543E8" w:rsidP="006C6143">
            <w:pPr>
              <w:pStyle w:val="Heading3"/>
              <w:outlineLvl w:val="2"/>
            </w:pPr>
            <w:r w:rsidRPr="00F01423">
              <w:t>How to become better at switching on and off</w:t>
            </w:r>
          </w:p>
          <w:p w:rsidR="00F543E8" w:rsidRPr="00F01423" w:rsidRDefault="00F543E8" w:rsidP="00F543E8">
            <w:pPr>
              <w:pStyle w:val="ListParagraph"/>
              <w:numPr>
                <w:ilvl w:val="0"/>
                <w:numId w:val="10"/>
              </w:numPr>
              <w:ind w:left="230" w:hanging="230"/>
            </w:pPr>
            <w:r w:rsidRPr="00F01423">
              <w:t>Switching is a conscious process. Talk to yourself as you switch.</w:t>
            </w:r>
          </w:p>
          <w:p w:rsidR="00F543E8" w:rsidRPr="00F01423" w:rsidRDefault="00F543E8" w:rsidP="007E6F88">
            <w:pPr>
              <w:pStyle w:val="ListParagraph"/>
            </w:pPr>
            <w:r w:rsidRPr="00F01423">
              <w:t>Use images that make you feel safe and protected (switch off) or connected and cared for (switch on) to help you switch.</w:t>
            </w:r>
          </w:p>
          <w:p w:rsidR="00F543E8" w:rsidRPr="00F01423" w:rsidRDefault="00F543E8" w:rsidP="007E6F88">
            <w:pPr>
              <w:pStyle w:val="ListParagraph"/>
            </w:pPr>
            <w:r w:rsidRPr="00F01423">
              <w:t>Find rituals that help you switch as you start and stop work.</w:t>
            </w:r>
          </w:p>
          <w:p w:rsidR="00F543E8" w:rsidRPr="00F01423" w:rsidRDefault="00F543E8" w:rsidP="00F543E8">
            <w:pPr>
              <w:pStyle w:val="ListParagraph"/>
              <w:spacing w:after="60"/>
            </w:pPr>
            <w:r w:rsidRPr="00F01423">
              <w:t>Breathe slowly and deeply to calm yourself when starting a tough job.</w:t>
            </w:r>
          </w:p>
        </w:tc>
      </w:tr>
    </w:tbl>
    <w:p w:rsidR="006C6143" w:rsidRDefault="006C6143" w:rsidP="00F01423"/>
    <w:tbl>
      <w:tblPr>
        <w:tblStyle w:val="TableGrid"/>
        <w:tblW w:w="5215" w:type="dxa"/>
        <w:tblInd w:w="-72" w:type="dxa"/>
        <w:tblCellMar>
          <w:left w:w="115" w:type="dxa"/>
          <w:bottom w:w="58" w:type="dxa"/>
          <w:right w:w="115" w:type="dxa"/>
        </w:tblCellMar>
        <w:tblLook w:val="04A0" w:firstRow="1" w:lastRow="0" w:firstColumn="1" w:lastColumn="0" w:noHBand="0" w:noVBand="1"/>
        <w:tblCaption w:val="Compassion Fatigue Wallet Card"/>
        <w:tblDescription w:val="Two-sided wallet card. Rows one and two provide tips on how to care for yourself in the face of difficult work. Rows three and four provide tips on switching on and off."/>
      </w:tblPr>
      <w:tblGrid>
        <w:gridCol w:w="5215"/>
      </w:tblGrid>
      <w:tr w:rsidR="00F543E8" w:rsidRPr="00F01423" w:rsidTr="00AE6D9A">
        <w:trPr>
          <w:tblHeader/>
        </w:trPr>
        <w:tc>
          <w:tcPr>
            <w:tcW w:w="5215" w:type="dxa"/>
            <w:tcBorders>
              <w:bottom w:val="nil"/>
            </w:tcBorders>
          </w:tcPr>
          <w:p w:rsidR="00F543E8" w:rsidRPr="00F01423" w:rsidRDefault="006C6143" w:rsidP="007E6F88">
            <w:pPr>
              <w:pStyle w:val="Heading2"/>
              <w:spacing w:before="60"/>
              <w:outlineLvl w:val="1"/>
            </w:pPr>
            <w:r>
              <w:lastRenderedPageBreak/>
              <w:br w:type="column"/>
            </w:r>
            <w:r w:rsidR="00F543E8" w:rsidRPr="00F01423">
              <w:t>CARING FOR YOURSELF IN THE FACE OF DIFFICULT WORK</w:t>
            </w:r>
          </w:p>
        </w:tc>
      </w:tr>
      <w:tr w:rsidR="00F543E8" w:rsidRPr="00F01423" w:rsidTr="00AE6D9A">
        <w:tc>
          <w:tcPr>
            <w:tcW w:w="5215" w:type="dxa"/>
            <w:tcBorders>
              <w:top w:val="nil"/>
              <w:bottom w:val="single" w:sz="12" w:space="0" w:color="auto"/>
            </w:tcBorders>
          </w:tcPr>
          <w:p w:rsidR="00F01423" w:rsidRPr="00F01423" w:rsidRDefault="00F01423" w:rsidP="007E6F88">
            <w:pPr>
              <w:widowControl w:val="0"/>
              <w:rPr>
                <w:szCs w:val="15"/>
              </w:rPr>
            </w:pPr>
            <w:r w:rsidRPr="00F01423">
              <w:rPr>
                <w:szCs w:val="15"/>
              </w:rPr>
              <w:t>Our work can be overwhelming. Our challenge</w:t>
            </w:r>
            <w:r w:rsidR="00F543E8" w:rsidRPr="00F01423">
              <w:rPr>
                <w:szCs w:val="15"/>
              </w:rPr>
              <w:t xml:space="preserve"> is</w:t>
            </w:r>
            <w:r w:rsidRPr="00F01423">
              <w:rPr>
                <w:szCs w:val="15"/>
              </w:rPr>
              <w:t xml:space="preserve"> to maintain our resilience so that we can keep doing the work with care, energy, and compassion.</w:t>
            </w:r>
          </w:p>
          <w:p w:rsidR="00F543E8" w:rsidRPr="00F01423" w:rsidRDefault="00F543E8" w:rsidP="006C6143">
            <w:pPr>
              <w:pStyle w:val="Heading3"/>
              <w:outlineLvl w:val="2"/>
            </w:pPr>
            <w:r w:rsidRPr="00F01423">
              <w:t>10 things to do for each day</w:t>
            </w:r>
          </w:p>
          <w:p w:rsidR="00F543E8" w:rsidRPr="00F01423" w:rsidRDefault="00F543E8" w:rsidP="006C6143">
            <w:pPr>
              <w:pStyle w:val="ListParagraph"/>
              <w:numPr>
                <w:ilvl w:val="0"/>
                <w:numId w:val="13"/>
              </w:numPr>
              <w:ind w:left="230" w:hanging="230"/>
            </w:pPr>
            <w:r w:rsidRPr="00F01423">
              <w:t>Get enough sleep.</w:t>
            </w:r>
            <w:r w:rsidRPr="00F01423">
              <w:tab/>
              <w:t>6. Focus on what you did well.</w:t>
            </w:r>
          </w:p>
          <w:p w:rsidR="00F543E8" w:rsidRPr="00F01423" w:rsidRDefault="00F543E8" w:rsidP="007E6F88">
            <w:pPr>
              <w:pStyle w:val="ListParagraph"/>
            </w:pPr>
            <w:r w:rsidRPr="00F01423">
              <w:t>Get enough to eat.</w:t>
            </w:r>
            <w:r w:rsidRPr="00F01423">
              <w:tab/>
              <w:t>7. Learn from your mistakes.</w:t>
            </w:r>
          </w:p>
          <w:p w:rsidR="00F543E8" w:rsidRPr="00F01423" w:rsidRDefault="00F543E8" w:rsidP="007E6F88">
            <w:pPr>
              <w:pStyle w:val="ListParagraph"/>
            </w:pPr>
            <w:r w:rsidRPr="00F01423">
              <w:t>Do some light exercise.</w:t>
            </w:r>
            <w:r>
              <w:tab/>
            </w:r>
            <w:r w:rsidRPr="00F01423">
              <w:t xml:space="preserve">8. Share a private </w:t>
            </w:r>
            <w:r w:rsidR="00AE6D9A">
              <w:t>joke</w:t>
            </w:r>
            <w:r w:rsidRPr="00F01423">
              <w:t>.</w:t>
            </w:r>
          </w:p>
          <w:p w:rsidR="00F543E8" w:rsidRPr="00F01423" w:rsidRDefault="00F543E8" w:rsidP="007E6F88">
            <w:pPr>
              <w:pStyle w:val="ListParagraph"/>
            </w:pPr>
            <w:r w:rsidRPr="00F01423">
              <w:t>Vary the work that you do.</w:t>
            </w:r>
            <w:r w:rsidRPr="00F01423">
              <w:tab/>
              <w:t>9. Pray, meditate or relax.</w:t>
            </w:r>
          </w:p>
          <w:p w:rsidR="00F543E8" w:rsidRPr="00F01423" w:rsidRDefault="00F543E8" w:rsidP="007E6F88">
            <w:pPr>
              <w:pStyle w:val="ListParagraph"/>
            </w:pPr>
            <w:r w:rsidRPr="00F01423">
              <w:t>Do something pleasurable.</w:t>
            </w:r>
            <w:r w:rsidRPr="00F01423">
              <w:tab/>
              <w:t>10. Support a colleague.</w:t>
            </w:r>
          </w:p>
          <w:p w:rsidR="00F543E8" w:rsidRPr="00F01423" w:rsidRDefault="00F543E8" w:rsidP="007E6F88">
            <w:pPr>
              <w:pStyle w:val="Heading3"/>
              <w:outlineLvl w:val="2"/>
            </w:pPr>
            <w:r w:rsidRPr="00F01423">
              <w:t xml:space="preserve">For more </w:t>
            </w:r>
            <w:r w:rsidR="00AE6D9A">
              <w:t>information</w:t>
            </w:r>
            <w:r w:rsidRPr="00F01423">
              <w:t xml:space="preserve"> see your supervisor and visit </w:t>
            </w:r>
            <w:r w:rsidRPr="00F01423">
              <w:rPr>
                <w:rStyle w:val="Hyperlink"/>
              </w:rPr>
              <w:t>www.psychosocial.org</w:t>
            </w:r>
            <w:r w:rsidRPr="00F01423">
              <w:t xml:space="preserve"> or </w:t>
            </w:r>
            <w:hyperlink r:id="rId9" w:history="1">
              <w:r w:rsidRPr="00F01423">
                <w:rPr>
                  <w:rStyle w:val="Hyperlink"/>
                </w:rPr>
                <w:t>www.proqol.org</w:t>
              </w:r>
            </w:hyperlink>
          </w:p>
          <w:p w:rsidR="00F543E8" w:rsidRPr="00F01423" w:rsidRDefault="00F543E8" w:rsidP="007E6F88">
            <w:pPr>
              <w:pStyle w:val="reference"/>
              <w:rPr>
                <w:color w:val="0563C1" w:themeColor="hyperlink"/>
                <w:u w:val="single"/>
              </w:rPr>
            </w:pPr>
            <w:r w:rsidRPr="00F01423">
              <w:t xml:space="preserve">Beth Hudnall Stamm, Ph.D., </w:t>
            </w:r>
            <w:r w:rsidRPr="006C6143">
              <w:rPr>
                <w:rStyle w:val="Emphasis"/>
              </w:rPr>
              <w:t>ProQOL.org and Idaho State University</w:t>
            </w:r>
            <w:r w:rsidRPr="00F01423">
              <w:t xml:space="preserve"> </w:t>
            </w:r>
            <w:r w:rsidRPr="00F01423">
              <w:br/>
              <w:t xml:space="preserve">Craig Higson-Smith, M.A., </w:t>
            </w:r>
            <w:r w:rsidRPr="006C6143">
              <w:rPr>
                <w:rStyle w:val="Emphasis"/>
              </w:rPr>
              <w:t>South African Institute of Traumatic Stress</w:t>
            </w:r>
            <w:r w:rsidRPr="00F01423">
              <w:t xml:space="preserve"> </w:t>
            </w:r>
            <w:r w:rsidRPr="00F01423">
              <w:br/>
              <w:t xml:space="preserve">Amy C. Hudnall, M.A., </w:t>
            </w:r>
            <w:r w:rsidRPr="006C6143">
              <w:rPr>
                <w:rStyle w:val="Emphasis"/>
              </w:rPr>
              <w:t>ProQOL.org and Appalachian State University</w:t>
            </w:r>
            <w:r w:rsidRPr="00F01423">
              <w:t xml:space="preserve"> </w:t>
            </w:r>
            <w:r w:rsidRPr="00F01423">
              <w:br/>
              <w:t xml:space="preserve">Henry E.  Stamm, Ph.D., </w:t>
            </w:r>
            <w:r w:rsidRPr="006C6143">
              <w:rPr>
                <w:rStyle w:val="Emphasis"/>
              </w:rPr>
              <w:t>ProOOL.orq</w:t>
            </w:r>
          </w:p>
        </w:tc>
      </w:tr>
      <w:tr w:rsidR="00F543E8" w:rsidRPr="00F01423" w:rsidTr="00AE6D9A">
        <w:tc>
          <w:tcPr>
            <w:tcW w:w="5215" w:type="dxa"/>
            <w:tcBorders>
              <w:top w:val="single" w:sz="12" w:space="0" w:color="auto"/>
              <w:bottom w:val="nil"/>
            </w:tcBorders>
          </w:tcPr>
          <w:p w:rsidR="00F543E8" w:rsidRPr="00F01423" w:rsidRDefault="00F543E8" w:rsidP="007E6F88">
            <w:pPr>
              <w:pStyle w:val="Heading2"/>
              <w:outlineLvl w:val="1"/>
            </w:pPr>
            <w:r w:rsidRPr="00F01423">
              <w:t>SWITCHING ON AND OFF</w:t>
            </w:r>
          </w:p>
        </w:tc>
      </w:tr>
      <w:tr w:rsidR="00F543E8" w:rsidRPr="00F01423" w:rsidTr="00AE6D9A">
        <w:tc>
          <w:tcPr>
            <w:tcW w:w="5215" w:type="dxa"/>
            <w:tcBorders>
              <w:top w:val="nil"/>
            </w:tcBorders>
          </w:tcPr>
          <w:p w:rsidR="00F543E8" w:rsidRPr="00F543E8" w:rsidRDefault="00F543E8" w:rsidP="007E6F88">
            <w:r w:rsidRPr="00F543E8">
              <w:t>It is your empathy for others helps you do this work. It is vital to take good care of your thoughts and feelings by monitoring how you use them. Resilient workers know how to turn their feelings off when they go on duty, but on again when they go off duty. This is not denial; it is a coping strategy. It is a way they get maximum protection while working (switched off) and maximum support while resting (switched on).</w:t>
            </w:r>
          </w:p>
          <w:p w:rsidR="00F543E8" w:rsidRPr="00F01423" w:rsidRDefault="00F543E8" w:rsidP="006C6143">
            <w:pPr>
              <w:pStyle w:val="Heading3"/>
              <w:outlineLvl w:val="2"/>
            </w:pPr>
            <w:r w:rsidRPr="00F01423">
              <w:t>How to become better at switching on and off</w:t>
            </w:r>
          </w:p>
          <w:p w:rsidR="00F543E8" w:rsidRPr="00F01423" w:rsidRDefault="00F543E8" w:rsidP="006C6143">
            <w:pPr>
              <w:pStyle w:val="ListParagraph"/>
              <w:numPr>
                <w:ilvl w:val="0"/>
                <w:numId w:val="14"/>
              </w:numPr>
              <w:ind w:left="230" w:hanging="230"/>
            </w:pPr>
            <w:r w:rsidRPr="00F01423">
              <w:t>Switching is a conscious process. Talk to yourself as you switch.</w:t>
            </w:r>
          </w:p>
          <w:p w:rsidR="00F543E8" w:rsidRPr="00F01423" w:rsidRDefault="00F543E8" w:rsidP="007E6F88">
            <w:pPr>
              <w:pStyle w:val="ListParagraph"/>
            </w:pPr>
            <w:r w:rsidRPr="00F01423">
              <w:t>Use images that make you feel safe and protected (switch off) or connected and cared for (switch on) to help you switch.</w:t>
            </w:r>
          </w:p>
          <w:p w:rsidR="00F543E8" w:rsidRPr="00F01423" w:rsidRDefault="00F543E8" w:rsidP="007E6F88">
            <w:pPr>
              <w:pStyle w:val="ListParagraph"/>
            </w:pPr>
            <w:r w:rsidRPr="00F01423">
              <w:t>Find rituals that help you switch as you start and stop work.</w:t>
            </w:r>
          </w:p>
          <w:p w:rsidR="00F543E8" w:rsidRPr="00F01423" w:rsidRDefault="00F543E8" w:rsidP="007E6F88">
            <w:pPr>
              <w:pStyle w:val="ListParagraph"/>
              <w:spacing w:after="60"/>
            </w:pPr>
            <w:r w:rsidRPr="00F01423">
              <w:t>Breathe slowly and deeply to calm yourself when starting a tough job.</w:t>
            </w:r>
          </w:p>
        </w:tc>
      </w:tr>
    </w:tbl>
    <w:p w:rsidR="00F543E8" w:rsidRPr="00F01423" w:rsidRDefault="00F543E8" w:rsidP="00F01423"/>
    <w:sectPr w:rsidR="00F543E8" w:rsidRPr="00F01423" w:rsidSect="006A728B">
      <w:type w:val="continuous"/>
      <w:pgSz w:w="12240" w:h="15840"/>
      <w:pgMar w:top="720" w:right="720" w:bottom="720" w:left="720" w:header="720" w:footer="720" w:gutter="0"/>
      <w:cols w:num="2" w:space="43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414524E"/>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EE364026"/>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13019B2"/>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24AEAB2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14123D0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3C567ED"/>
    <w:multiLevelType w:val="hybridMultilevel"/>
    <w:tmpl w:val="97DE8C38"/>
    <w:lvl w:ilvl="0" w:tplc="B92EA3FC">
      <w:start w:val="1"/>
      <w:numFmt w:val="decimal"/>
      <w:pStyle w:val="ListParagraph"/>
      <w:lvlText w:val="%1."/>
      <w:lvlJc w:val="left"/>
      <w:pPr>
        <w:ind w:left="180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
    <w:lvlOverride w:ilvl="0">
      <w:startOverride w:val="1"/>
    </w:lvlOverride>
  </w:num>
  <w:num w:numId="3">
    <w:abstractNumId w:val="4"/>
  </w:num>
  <w:num w:numId="4">
    <w:abstractNumId w:val="3"/>
  </w:num>
  <w:num w:numId="5">
    <w:abstractNumId w:val="2"/>
  </w:num>
  <w:num w:numId="6">
    <w:abstractNumId w:val="1"/>
  </w:num>
  <w:num w:numId="7">
    <w:abstractNumId w:val="0"/>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423"/>
    <w:rsid w:val="00053B5D"/>
    <w:rsid w:val="001C4A81"/>
    <w:rsid w:val="001D3A46"/>
    <w:rsid w:val="003A6AB2"/>
    <w:rsid w:val="005E01AA"/>
    <w:rsid w:val="006A728B"/>
    <w:rsid w:val="006C6143"/>
    <w:rsid w:val="00A50579"/>
    <w:rsid w:val="00A57342"/>
    <w:rsid w:val="00AE6D9A"/>
    <w:rsid w:val="00BD406A"/>
    <w:rsid w:val="00F01423"/>
    <w:rsid w:val="00F54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BB2C51-3085-49BC-BE6C-598EFFC7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3E8"/>
    <w:pPr>
      <w:spacing w:after="0" w:line="240" w:lineRule="auto"/>
    </w:pPr>
    <w:rPr>
      <w:rFonts w:ascii="Arial" w:hAnsi="Arial"/>
      <w:sz w:val="15"/>
    </w:rPr>
  </w:style>
  <w:style w:type="paragraph" w:styleId="Heading1">
    <w:name w:val="heading 1"/>
    <w:basedOn w:val="Normal"/>
    <w:next w:val="Normal"/>
    <w:link w:val="Heading1Char"/>
    <w:uiPriority w:val="9"/>
    <w:qFormat/>
    <w:rsid w:val="006C6143"/>
    <w:pPr>
      <w:keepNext/>
      <w:keepLines/>
      <w:pBdr>
        <w:bottom w:val="single" w:sz="4" w:space="1" w:color="auto"/>
      </w:pBdr>
      <w:spacing w:before="240" w:after="240"/>
      <w:jc w:val="center"/>
      <w:outlineLvl w:val="0"/>
    </w:pPr>
    <w:rPr>
      <w:rFonts w:ascii="Calibri" w:eastAsiaTheme="majorEastAsia" w:hAnsi="Calibri" w:cstheme="majorBidi"/>
      <w:caps/>
      <w:sz w:val="40"/>
      <w:szCs w:val="32"/>
    </w:rPr>
  </w:style>
  <w:style w:type="paragraph" w:styleId="Heading2">
    <w:name w:val="heading 2"/>
    <w:basedOn w:val="Normal"/>
    <w:next w:val="Normal"/>
    <w:link w:val="Heading2Char"/>
    <w:uiPriority w:val="9"/>
    <w:unhideWhenUsed/>
    <w:qFormat/>
    <w:rsid w:val="00F543E8"/>
    <w:pPr>
      <w:widowControl w:val="0"/>
      <w:spacing w:before="120" w:after="60"/>
      <w:jc w:val="center"/>
      <w:outlineLvl w:val="1"/>
    </w:pPr>
    <w:rPr>
      <w:rFonts w:eastAsia="Calibri"/>
      <w:b/>
      <w:bCs/>
      <w:sz w:val="17"/>
      <w:szCs w:val="19"/>
    </w:rPr>
  </w:style>
  <w:style w:type="paragraph" w:styleId="Heading3">
    <w:name w:val="heading 3"/>
    <w:basedOn w:val="Normal"/>
    <w:next w:val="Normal"/>
    <w:link w:val="Heading3Char"/>
    <w:uiPriority w:val="9"/>
    <w:unhideWhenUsed/>
    <w:qFormat/>
    <w:rsid w:val="00F01423"/>
    <w:pPr>
      <w:widowControl w:val="0"/>
      <w:spacing w:before="120" w:after="40"/>
      <w:jc w:val="center"/>
      <w:outlineLvl w:val="2"/>
    </w:pPr>
    <w:rPr>
      <w:rFonts w:eastAsia="Calibri"/>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0142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42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C6143"/>
    <w:rPr>
      <w:rFonts w:ascii="Calibri" w:eastAsiaTheme="majorEastAsia" w:hAnsi="Calibri" w:cstheme="majorBidi"/>
      <w:caps/>
      <w:sz w:val="40"/>
      <w:szCs w:val="32"/>
    </w:rPr>
  </w:style>
  <w:style w:type="character" w:customStyle="1" w:styleId="Heading2Char">
    <w:name w:val="Heading 2 Char"/>
    <w:basedOn w:val="DefaultParagraphFont"/>
    <w:link w:val="Heading2"/>
    <w:uiPriority w:val="9"/>
    <w:rsid w:val="00F543E8"/>
    <w:rPr>
      <w:rFonts w:ascii="Arial" w:eastAsia="Calibri" w:hAnsi="Arial"/>
      <w:b/>
      <w:bCs/>
      <w:sz w:val="17"/>
      <w:szCs w:val="19"/>
    </w:rPr>
  </w:style>
  <w:style w:type="table" w:styleId="TableGrid">
    <w:name w:val="Table Grid"/>
    <w:basedOn w:val="TableNormal"/>
    <w:uiPriority w:val="39"/>
    <w:rsid w:val="00F0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43E8"/>
    <w:pPr>
      <w:widowControl w:val="0"/>
      <w:numPr>
        <w:numId w:val="1"/>
      </w:numPr>
      <w:tabs>
        <w:tab w:val="left" w:pos="2592"/>
      </w:tabs>
      <w:spacing w:after="20"/>
      <w:ind w:left="230" w:hanging="230"/>
    </w:pPr>
  </w:style>
  <w:style w:type="character" w:customStyle="1" w:styleId="Heading3Char">
    <w:name w:val="Heading 3 Char"/>
    <w:basedOn w:val="DefaultParagraphFont"/>
    <w:link w:val="Heading3"/>
    <w:uiPriority w:val="9"/>
    <w:rsid w:val="00F01423"/>
    <w:rPr>
      <w:rFonts w:ascii="Arial" w:eastAsia="Calibri" w:hAnsi="Arial"/>
      <w:b/>
      <w:bCs/>
      <w:sz w:val="16"/>
      <w:szCs w:val="16"/>
    </w:rPr>
  </w:style>
  <w:style w:type="character" w:styleId="Hyperlink">
    <w:name w:val="Hyperlink"/>
    <w:basedOn w:val="DefaultParagraphFont"/>
    <w:uiPriority w:val="99"/>
    <w:unhideWhenUsed/>
    <w:rsid w:val="00F01423"/>
    <w:rPr>
      <w:color w:val="0563C1" w:themeColor="hyperlink"/>
      <w:u w:val="single"/>
    </w:rPr>
  </w:style>
  <w:style w:type="paragraph" w:customStyle="1" w:styleId="reference">
    <w:name w:val="reference"/>
    <w:basedOn w:val="Normal"/>
    <w:qFormat/>
    <w:rsid w:val="006A728B"/>
    <w:pPr>
      <w:widowControl w:val="0"/>
      <w:tabs>
        <w:tab w:val="right" w:pos="2304"/>
      </w:tabs>
      <w:spacing w:before="120"/>
      <w:ind w:right="29"/>
      <w:jc w:val="center"/>
    </w:pPr>
    <w:rPr>
      <w:sz w:val="12"/>
    </w:rPr>
  </w:style>
  <w:style w:type="character" w:styleId="Emphasis">
    <w:name w:val="Emphasis"/>
    <w:basedOn w:val="DefaultParagraphFont"/>
    <w:uiPriority w:val="20"/>
    <w:qFormat/>
    <w:rsid w:val="006C6143"/>
    <w:rPr>
      <w:i/>
      <w:iCs/>
    </w:rPr>
  </w:style>
  <w:style w:type="character" w:styleId="FollowedHyperlink">
    <w:name w:val="FollowedHyperlink"/>
    <w:basedOn w:val="DefaultParagraphFont"/>
    <w:uiPriority w:val="99"/>
    <w:semiHidden/>
    <w:unhideWhenUsed/>
    <w:rsid w:val="001D3A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qol.org" TargetMode="External"/><Relationship Id="rId3" Type="http://schemas.openxmlformats.org/officeDocument/2006/relationships/settings" Target="settings.xml"/><Relationship Id="rId7" Type="http://schemas.openxmlformats.org/officeDocument/2006/relationships/hyperlink" Target="http://www.proqo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qol.org" TargetMode="External"/><Relationship Id="rId11" Type="http://schemas.openxmlformats.org/officeDocument/2006/relationships/theme" Target="theme/theme1.xml"/><Relationship Id="rId5" Type="http://schemas.openxmlformats.org/officeDocument/2006/relationships/hyperlink" Target="http://www.psychosocial.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q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Pages>
  <Words>1169</Words>
  <Characters>5521</Characters>
  <Application>Microsoft Office Word</Application>
  <DocSecurity>0</DocSecurity>
  <Lines>120</Lines>
  <Paragraphs>83</Paragraphs>
  <ScaleCrop>false</ScaleCrop>
  <HeadingPairs>
    <vt:vector size="2" baseType="variant">
      <vt:variant>
        <vt:lpstr>Title</vt:lpstr>
      </vt:variant>
      <vt:variant>
        <vt:i4>1</vt:i4>
      </vt:variant>
    </vt:vector>
  </HeadingPairs>
  <TitlesOfParts>
    <vt:vector size="1" baseType="lpstr">
      <vt:lpstr>Compassion Fatigue Wallet Card</vt:lpstr>
    </vt:vector>
  </TitlesOfParts>
  <Company/>
  <LinksUpToDate>false</LinksUpToDate>
  <CharactersWithSpaces>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Compassion Fatigue Wallet Card</dc:title>
  <dc:subject/>
  <dc:creator>SAMHSA DTAC</dc:creator>
  <cp:keywords/>
  <dc:description/>
  <cp:lastModifiedBy>Christina Boubas</cp:lastModifiedBy>
  <cp:revision>5</cp:revision>
  <dcterms:created xsi:type="dcterms:W3CDTF">2015-10-23T21:09:00Z</dcterms:created>
  <dcterms:modified xsi:type="dcterms:W3CDTF">2015-10-29T21:27:00Z</dcterms:modified>
</cp:coreProperties>
</file>