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8653B3" w14:textId="77777777" w:rsidR="00F04104" w:rsidRPr="00AC34BE" w:rsidRDefault="00F04104" w:rsidP="00AC34BE">
      <w:pPr>
        <w:pStyle w:val="Title"/>
        <w:tabs>
          <w:tab w:val="left" w:pos="1008"/>
        </w:tabs>
        <w:rPr>
          <w:rFonts w:cs="Arial"/>
        </w:rPr>
      </w:pPr>
      <w:r w:rsidRPr="00AC34BE">
        <w:rPr>
          <w:rFonts w:cs="Arial"/>
        </w:rPr>
        <w:t>Department of Health and Human Services</w:t>
      </w:r>
    </w:p>
    <w:p w14:paraId="08334B7B" w14:textId="6D9561BB" w:rsidR="00102B0A" w:rsidRPr="00C771F4" w:rsidRDefault="00F04104" w:rsidP="00C771F4">
      <w:pPr>
        <w:pStyle w:val="Title"/>
        <w:tabs>
          <w:tab w:val="left" w:pos="1008"/>
        </w:tabs>
        <w:rPr>
          <w:rFonts w:cs="Arial"/>
        </w:rPr>
      </w:pPr>
      <w:r w:rsidRPr="00AC34BE">
        <w:rPr>
          <w:rFonts w:cs="Arial"/>
        </w:rPr>
        <w:t>Substance Abuse and Mental Health Services Administration</w:t>
      </w:r>
    </w:p>
    <w:p w14:paraId="32E355D9" w14:textId="77777777" w:rsidR="00864968" w:rsidRDefault="00864968" w:rsidP="00864968">
      <w:pPr>
        <w:autoSpaceDE w:val="0"/>
        <w:autoSpaceDN w:val="0"/>
        <w:adjustRightInd w:val="0"/>
        <w:spacing w:after="0"/>
        <w:jc w:val="center"/>
        <w:rPr>
          <w:rFonts w:cs="Arial"/>
          <w:b/>
          <w:bCs/>
          <w:color w:val="000000"/>
          <w:sz w:val="32"/>
          <w:szCs w:val="32"/>
        </w:rPr>
      </w:pPr>
      <w:r w:rsidRPr="00CF5C51">
        <w:rPr>
          <w:rFonts w:cs="Arial"/>
          <w:b/>
          <w:bCs/>
          <w:color w:val="000000"/>
          <w:sz w:val="32"/>
          <w:szCs w:val="32"/>
        </w:rPr>
        <w:t>Offender Reentry Program</w:t>
      </w:r>
    </w:p>
    <w:p w14:paraId="56612718" w14:textId="77777777" w:rsidR="00864968" w:rsidRPr="00CF5C51" w:rsidRDefault="00864968" w:rsidP="00864968">
      <w:pPr>
        <w:autoSpaceDE w:val="0"/>
        <w:autoSpaceDN w:val="0"/>
        <w:adjustRightInd w:val="0"/>
        <w:spacing w:after="0"/>
        <w:jc w:val="center"/>
        <w:rPr>
          <w:rFonts w:cs="Arial"/>
          <w:color w:val="000000"/>
          <w:sz w:val="32"/>
          <w:szCs w:val="32"/>
        </w:rPr>
      </w:pPr>
    </w:p>
    <w:p w14:paraId="6825A593" w14:textId="18C9DA9E" w:rsidR="00864968" w:rsidRPr="00CF5C51" w:rsidRDefault="00C61ABC" w:rsidP="00864968">
      <w:pPr>
        <w:pStyle w:val="StyleBoldCentered"/>
        <w:rPr>
          <w:rFonts w:cs="Arial"/>
          <w:color w:val="000000"/>
          <w:sz w:val="32"/>
          <w:szCs w:val="32"/>
        </w:rPr>
      </w:pPr>
      <w:r>
        <w:rPr>
          <w:rFonts w:cs="Arial"/>
          <w:color w:val="000000"/>
          <w:sz w:val="32"/>
          <w:szCs w:val="32"/>
        </w:rPr>
        <w:t>(Short Title: ORP)</w:t>
      </w:r>
    </w:p>
    <w:p w14:paraId="074DDAC9" w14:textId="77777777" w:rsidR="00864968" w:rsidRDefault="00864968" w:rsidP="00AC34BE">
      <w:pPr>
        <w:pStyle w:val="StyleBoldCentered"/>
        <w:rPr>
          <w:rFonts w:cs="Arial"/>
        </w:rPr>
      </w:pPr>
    </w:p>
    <w:p w14:paraId="50CF1774" w14:textId="52CFD4D8" w:rsidR="00F04104" w:rsidRPr="00AC34BE" w:rsidRDefault="00F04104" w:rsidP="00AC34BE">
      <w:pPr>
        <w:pStyle w:val="StyleBoldCentered"/>
        <w:rPr>
          <w:rFonts w:cs="Arial"/>
        </w:rPr>
      </w:pPr>
      <w:r w:rsidRPr="00AC34BE">
        <w:rPr>
          <w:rFonts w:cs="Arial"/>
        </w:rPr>
        <w:t>(Initial Announcement)</w:t>
      </w:r>
    </w:p>
    <w:p w14:paraId="33C38D17" w14:textId="77777777" w:rsidR="00F04104" w:rsidRPr="00AC34BE" w:rsidRDefault="00F04104" w:rsidP="00AC34BE">
      <w:pPr>
        <w:pStyle w:val="StyleBoldCentered"/>
        <w:rPr>
          <w:rFonts w:cs="Arial"/>
        </w:rPr>
      </w:pPr>
    </w:p>
    <w:p w14:paraId="70087DED" w14:textId="50839BBA" w:rsidR="00F04104" w:rsidRPr="00AC34BE" w:rsidRDefault="003A325D" w:rsidP="00AC34BE">
      <w:pPr>
        <w:pStyle w:val="Subtitle"/>
        <w:tabs>
          <w:tab w:val="left" w:pos="1008"/>
        </w:tabs>
        <w:rPr>
          <w:highlight w:val="yellow"/>
        </w:rPr>
      </w:pPr>
      <w:r w:rsidRPr="00AC34BE">
        <w:t>Funding Opportunity</w:t>
      </w:r>
      <w:r w:rsidR="0082447C">
        <w:t xml:space="preserve"> Announcement</w:t>
      </w:r>
      <w:r w:rsidR="00E71F47" w:rsidRPr="00AC34BE">
        <w:t xml:space="preserve"> </w:t>
      </w:r>
      <w:r w:rsidR="00F04104" w:rsidRPr="00AC34BE">
        <w:t>(</w:t>
      </w:r>
      <w:r w:rsidR="00230B77" w:rsidRPr="00AC34BE">
        <w:t>FO</w:t>
      </w:r>
      <w:r w:rsidR="0082447C">
        <w:t>A</w:t>
      </w:r>
      <w:r w:rsidR="00F04104" w:rsidRPr="00AC34BE">
        <w:t xml:space="preserve">) No. </w:t>
      </w:r>
      <w:r w:rsidR="00864968">
        <w:t>TI-18-00</w:t>
      </w:r>
      <w:r w:rsidR="00BB53F8">
        <w:t>3</w:t>
      </w:r>
    </w:p>
    <w:p w14:paraId="10D3CD62" w14:textId="77777777" w:rsidR="00F04104" w:rsidRPr="00AC34BE" w:rsidRDefault="00F04104" w:rsidP="00F90BF5">
      <w:pPr>
        <w:jc w:val="center"/>
        <w:rPr>
          <w:rFonts w:cs="Arial"/>
          <w:b/>
          <w:bCs/>
        </w:rPr>
      </w:pPr>
      <w:r w:rsidRPr="00AC34BE">
        <w:rPr>
          <w:rFonts w:cs="Arial"/>
          <w:b/>
          <w:bCs/>
        </w:rPr>
        <w:t xml:space="preserve">Catalogue of </w:t>
      </w:r>
      <w:r w:rsidR="00767B48" w:rsidRPr="00AC34BE">
        <w:rPr>
          <w:rFonts w:cs="Arial"/>
          <w:b/>
          <w:bCs/>
        </w:rPr>
        <w:t>Federal</w:t>
      </w:r>
      <w:r w:rsidRPr="00AC34BE">
        <w:rPr>
          <w:rFonts w:cs="Arial"/>
          <w:b/>
          <w:bCs/>
        </w:rPr>
        <w:t xml:space="preserve"> Domestic Assistance (CFDA) No.: </w:t>
      </w:r>
      <w:r w:rsidR="00864968">
        <w:rPr>
          <w:rFonts w:cs="Arial"/>
          <w:b/>
          <w:bCs/>
        </w:rPr>
        <w:t>93.243</w:t>
      </w:r>
    </w:p>
    <w:p w14:paraId="287AEBD0"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2598F293" w14:textId="77777777" w:rsidTr="0048708A">
        <w:trPr>
          <w:cantSplit/>
        </w:trPr>
        <w:tc>
          <w:tcPr>
            <w:tcW w:w="3240" w:type="dxa"/>
          </w:tcPr>
          <w:p w14:paraId="0EB561C8"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5F74F99D" w14:textId="2AE08CA5" w:rsidR="00136055" w:rsidRPr="00F84482" w:rsidRDefault="00136055" w:rsidP="00BB53F8">
            <w:pPr>
              <w:pStyle w:val="Normal0ptParagraph"/>
              <w:rPr>
                <w:rStyle w:val="StyleBold"/>
                <w:rFonts w:cs="Arial"/>
              </w:rPr>
            </w:pPr>
            <w:r w:rsidRPr="00F84482">
              <w:rPr>
                <w:rStyle w:val="StyleBold"/>
                <w:rFonts w:cs="Arial"/>
              </w:rPr>
              <w:t>Applications are due by</w:t>
            </w:r>
            <w:r w:rsidR="00BB53F8">
              <w:rPr>
                <w:rStyle w:val="StyleBold"/>
                <w:rFonts w:cs="Arial"/>
              </w:rPr>
              <w:t xml:space="preserve"> January 26, 2018</w:t>
            </w:r>
            <w:r w:rsidRPr="00F84482">
              <w:rPr>
                <w:rStyle w:val="StyleBold"/>
                <w:rFonts w:cs="Arial"/>
              </w:rPr>
              <w:t xml:space="preserve">. </w:t>
            </w:r>
          </w:p>
        </w:tc>
      </w:tr>
      <w:tr w:rsidR="00136055" w:rsidRPr="00AC34BE" w14:paraId="66CA40E5" w14:textId="77777777" w:rsidTr="0048708A">
        <w:trPr>
          <w:cantSplit/>
          <w:trHeight w:val="1423"/>
        </w:trPr>
        <w:tc>
          <w:tcPr>
            <w:tcW w:w="3240" w:type="dxa"/>
          </w:tcPr>
          <w:p w14:paraId="779EB283"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1E3345E0"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300C66A3" w14:textId="01D7BB05" w:rsidR="00136055" w:rsidRPr="00F84482" w:rsidRDefault="00136055" w:rsidP="00864968">
            <w:pPr>
              <w:tabs>
                <w:tab w:val="left" w:pos="1008"/>
              </w:tabs>
              <w:rPr>
                <w:rStyle w:val="StyleBold"/>
                <w:rFonts w:cs="Arial"/>
              </w:rPr>
            </w:pPr>
            <w:r w:rsidRPr="00F84482">
              <w:rPr>
                <w:rStyle w:val="StyleBold"/>
                <w:rFonts w:cs="Arial"/>
              </w:rPr>
              <w:t>Applicants must comply with E.O. 12372 if their state(s) participate(s</w:t>
            </w:r>
            <w:r w:rsidR="00230B77" w:rsidRPr="00F84482">
              <w:rPr>
                <w:rStyle w:val="StyleBold"/>
                <w:rFonts w:cs="Arial"/>
              </w:rPr>
              <w:t>)</w:t>
            </w:r>
            <w:r w:rsidR="00CB1AA5" w:rsidRPr="00F84482">
              <w:rPr>
                <w:rStyle w:val="StyleBold"/>
                <w:rFonts w:cs="Arial"/>
              </w:rPr>
              <w:t xml:space="preserve">.  Review process recommendations from the State Single Point of Contact (SPOC) are due </w:t>
            </w:r>
            <w:r w:rsidRPr="00F84482">
              <w:rPr>
                <w:rStyle w:val="StyleBold"/>
                <w:rFonts w:cs="Arial"/>
              </w:rPr>
              <w:t>no later than 60 days after application deadline.</w:t>
            </w:r>
            <w:r w:rsidRPr="00F84482">
              <w:rPr>
                <w:rStyle w:val="StyleBold"/>
                <w:rFonts w:cs="Arial"/>
                <w:highlight w:val="yellow"/>
              </w:rPr>
              <w:t xml:space="preserve"> </w:t>
            </w:r>
          </w:p>
        </w:tc>
      </w:tr>
      <w:tr w:rsidR="00136055" w:rsidRPr="00AC34BE" w14:paraId="35ED8E55" w14:textId="77777777" w:rsidTr="0048708A">
        <w:trPr>
          <w:cantSplit/>
        </w:trPr>
        <w:tc>
          <w:tcPr>
            <w:tcW w:w="3240" w:type="dxa"/>
          </w:tcPr>
          <w:p w14:paraId="78288E8B"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46F16647" w14:textId="77777777" w:rsidR="00136055" w:rsidRPr="00F84482" w:rsidRDefault="00CB1AA5" w:rsidP="00AB1785">
            <w:pPr>
              <w:tabs>
                <w:tab w:val="left" w:pos="1008"/>
              </w:tabs>
              <w:rPr>
                <w:rStyle w:val="StyleBold"/>
                <w:rFonts w:cs="Arial"/>
              </w:rPr>
            </w:pPr>
            <w:r w:rsidRPr="00F84482">
              <w:rPr>
                <w:rStyle w:val="StyleBold"/>
                <w:rFonts w:cs="Arial"/>
              </w:rPr>
              <w:t xml:space="preserve">Applicants must send the PHSIS to appropriate state and local health agencies by the administrative deadline.  </w:t>
            </w:r>
            <w:r w:rsidR="00136055" w:rsidRPr="00F84482">
              <w:rPr>
                <w:rStyle w:val="StyleBold"/>
                <w:rFonts w:cs="Arial"/>
              </w:rPr>
              <w:t>Comments from the Single State Agency are due no later than 60 days after the application deadline</w:t>
            </w:r>
            <w:r w:rsidR="00AB1785">
              <w:rPr>
                <w:rStyle w:val="StyleBold"/>
                <w:rFonts w:cs="Arial"/>
              </w:rPr>
              <w:t>.</w:t>
            </w:r>
          </w:p>
        </w:tc>
      </w:tr>
    </w:tbl>
    <w:p w14:paraId="63950480" w14:textId="77777777" w:rsidR="00BB53F8" w:rsidRDefault="00BB53F8">
      <w:pPr>
        <w:spacing w:after="0"/>
        <w:rPr>
          <w:rFonts w:cs="Arial"/>
          <w:b/>
          <w:bCs/>
          <w:sz w:val="32"/>
        </w:rPr>
      </w:pPr>
      <w:r>
        <w:rPr>
          <w:rFonts w:cs="Arial"/>
        </w:rPr>
        <w:br w:type="page"/>
      </w:r>
    </w:p>
    <w:p w14:paraId="66DAA0D4" w14:textId="77777777" w:rsidR="00CE7EE2" w:rsidRPr="00AC34BE" w:rsidRDefault="00CE7EE2" w:rsidP="00F84482">
      <w:pPr>
        <w:pStyle w:val="TOCTitle"/>
        <w:tabs>
          <w:tab w:val="left" w:pos="1008"/>
        </w:tabs>
        <w:rPr>
          <w:rFonts w:cs="Arial"/>
        </w:rPr>
      </w:pPr>
      <w:r w:rsidRPr="00AC34BE">
        <w:rPr>
          <w:rFonts w:cs="Arial"/>
        </w:rPr>
        <w:lastRenderedPageBreak/>
        <w:t>Table of Contents</w:t>
      </w:r>
    </w:p>
    <w:p w14:paraId="3029F0F2" w14:textId="0D550C0C" w:rsidR="000B5844"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497314588" w:history="1">
        <w:r w:rsidR="000B5844" w:rsidRPr="00FB10CC">
          <w:rPr>
            <w:rStyle w:val="Hyperlink"/>
          </w:rPr>
          <w:t>EXECUTIVE SUMMARY</w:t>
        </w:r>
        <w:r w:rsidR="000B5844">
          <w:rPr>
            <w:webHidden/>
          </w:rPr>
          <w:tab/>
        </w:r>
        <w:r w:rsidR="000B5844">
          <w:rPr>
            <w:webHidden/>
          </w:rPr>
          <w:fldChar w:fldCharType="begin"/>
        </w:r>
        <w:r w:rsidR="000B5844">
          <w:rPr>
            <w:webHidden/>
          </w:rPr>
          <w:instrText xml:space="preserve"> PAGEREF _Toc497314588 \h </w:instrText>
        </w:r>
        <w:r w:rsidR="000B5844">
          <w:rPr>
            <w:webHidden/>
          </w:rPr>
        </w:r>
        <w:r w:rsidR="000B5844">
          <w:rPr>
            <w:webHidden/>
          </w:rPr>
          <w:fldChar w:fldCharType="separate"/>
        </w:r>
        <w:r w:rsidR="00BE3945">
          <w:rPr>
            <w:webHidden/>
          </w:rPr>
          <w:t>4</w:t>
        </w:r>
        <w:r w:rsidR="000B5844">
          <w:rPr>
            <w:webHidden/>
          </w:rPr>
          <w:fldChar w:fldCharType="end"/>
        </w:r>
      </w:hyperlink>
    </w:p>
    <w:p w14:paraId="540D39F9" w14:textId="61BCAF3C" w:rsidR="000B5844" w:rsidRDefault="00A67369">
      <w:pPr>
        <w:pStyle w:val="TOC1"/>
        <w:rPr>
          <w:rFonts w:asciiTheme="minorHAnsi" w:eastAsiaTheme="minorEastAsia" w:hAnsiTheme="minorHAnsi" w:cstheme="minorBidi"/>
          <w:sz w:val="22"/>
          <w:szCs w:val="22"/>
        </w:rPr>
      </w:pPr>
      <w:hyperlink w:anchor="_Toc497314589" w:history="1">
        <w:r w:rsidR="000B5844" w:rsidRPr="00FB10CC">
          <w:rPr>
            <w:rStyle w:val="Hyperlink"/>
          </w:rPr>
          <w:t>I.</w:t>
        </w:r>
        <w:r w:rsidR="000B5844">
          <w:rPr>
            <w:rFonts w:asciiTheme="minorHAnsi" w:eastAsiaTheme="minorEastAsia" w:hAnsiTheme="minorHAnsi" w:cstheme="minorBidi"/>
            <w:sz w:val="22"/>
            <w:szCs w:val="22"/>
          </w:rPr>
          <w:tab/>
        </w:r>
        <w:r w:rsidR="000B5844" w:rsidRPr="00FB10CC">
          <w:rPr>
            <w:rStyle w:val="Hyperlink"/>
          </w:rPr>
          <w:t>PROGRAM DESCRIPTION</w:t>
        </w:r>
        <w:r w:rsidR="000B5844">
          <w:rPr>
            <w:webHidden/>
          </w:rPr>
          <w:tab/>
        </w:r>
        <w:r w:rsidR="000B5844">
          <w:rPr>
            <w:webHidden/>
          </w:rPr>
          <w:fldChar w:fldCharType="begin"/>
        </w:r>
        <w:r w:rsidR="000B5844">
          <w:rPr>
            <w:webHidden/>
          </w:rPr>
          <w:instrText xml:space="preserve"> PAGEREF _Toc497314589 \h </w:instrText>
        </w:r>
        <w:r w:rsidR="000B5844">
          <w:rPr>
            <w:webHidden/>
          </w:rPr>
        </w:r>
        <w:r w:rsidR="000B5844">
          <w:rPr>
            <w:webHidden/>
          </w:rPr>
          <w:fldChar w:fldCharType="separate"/>
        </w:r>
        <w:r w:rsidR="00BE3945">
          <w:rPr>
            <w:webHidden/>
          </w:rPr>
          <w:t>5</w:t>
        </w:r>
        <w:r w:rsidR="000B5844">
          <w:rPr>
            <w:webHidden/>
          </w:rPr>
          <w:fldChar w:fldCharType="end"/>
        </w:r>
      </w:hyperlink>
    </w:p>
    <w:p w14:paraId="1A75D8EE" w14:textId="6B6FBF89" w:rsidR="000B5844" w:rsidRDefault="00A67369">
      <w:pPr>
        <w:pStyle w:val="TOC2"/>
        <w:rPr>
          <w:rFonts w:asciiTheme="minorHAnsi" w:eastAsiaTheme="minorEastAsia" w:hAnsiTheme="minorHAnsi" w:cstheme="minorBidi"/>
          <w:sz w:val="22"/>
          <w:szCs w:val="22"/>
        </w:rPr>
      </w:pPr>
      <w:hyperlink w:anchor="_Toc497314590" w:history="1">
        <w:r w:rsidR="000B5844" w:rsidRPr="00FB10CC">
          <w:rPr>
            <w:rStyle w:val="Hyperlink"/>
          </w:rPr>
          <w:t>1.</w:t>
        </w:r>
        <w:r w:rsidR="000B5844">
          <w:rPr>
            <w:rFonts w:asciiTheme="minorHAnsi" w:eastAsiaTheme="minorEastAsia" w:hAnsiTheme="minorHAnsi" w:cstheme="minorBidi"/>
            <w:sz w:val="22"/>
            <w:szCs w:val="22"/>
          </w:rPr>
          <w:tab/>
        </w:r>
        <w:r w:rsidR="000B5844" w:rsidRPr="00FB10CC">
          <w:rPr>
            <w:rStyle w:val="Hyperlink"/>
          </w:rPr>
          <w:t>PURPOSE</w:t>
        </w:r>
        <w:r w:rsidR="000B5844">
          <w:rPr>
            <w:webHidden/>
          </w:rPr>
          <w:tab/>
        </w:r>
        <w:r w:rsidR="000B5844">
          <w:rPr>
            <w:webHidden/>
          </w:rPr>
          <w:fldChar w:fldCharType="begin"/>
        </w:r>
        <w:r w:rsidR="000B5844">
          <w:rPr>
            <w:webHidden/>
          </w:rPr>
          <w:instrText xml:space="preserve"> PAGEREF _Toc497314590 \h </w:instrText>
        </w:r>
        <w:r w:rsidR="000B5844">
          <w:rPr>
            <w:webHidden/>
          </w:rPr>
        </w:r>
        <w:r w:rsidR="000B5844">
          <w:rPr>
            <w:webHidden/>
          </w:rPr>
          <w:fldChar w:fldCharType="separate"/>
        </w:r>
        <w:r w:rsidR="00BE3945">
          <w:rPr>
            <w:webHidden/>
          </w:rPr>
          <w:t>5</w:t>
        </w:r>
        <w:r w:rsidR="000B5844">
          <w:rPr>
            <w:webHidden/>
          </w:rPr>
          <w:fldChar w:fldCharType="end"/>
        </w:r>
      </w:hyperlink>
    </w:p>
    <w:p w14:paraId="360FE346" w14:textId="72CFF28B" w:rsidR="000B5844" w:rsidRDefault="00A67369">
      <w:pPr>
        <w:pStyle w:val="TOC2"/>
        <w:rPr>
          <w:rFonts w:asciiTheme="minorHAnsi" w:eastAsiaTheme="minorEastAsia" w:hAnsiTheme="minorHAnsi" w:cstheme="minorBidi"/>
          <w:sz w:val="22"/>
          <w:szCs w:val="22"/>
        </w:rPr>
      </w:pPr>
      <w:hyperlink w:anchor="_Toc497314591" w:history="1">
        <w:r w:rsidR="000B5844" w:rsidRPr="00FB10CC">
          <w:rPr>
            <w:rStyle w:val="Hyperlink"/>
          </w:rPr>
          <w:t>2.</w:t>
        </w:r>
        <w:r w:rsidR="000B5844">
          <w:rPr>
            <w:rFonts w:asciiTheme="minorHAnsi" w:eastAsiaTheme="minorEastAsia" w:hAnsiTheme="minorHAnsi" w:cstheme="minorBidi"/>
            <w:sz w:val="22"/>
            <w:szCs w:val="22"/>
          </w:rPr>
          <w:tab/>
        </w:r>
        <w:r w:rsidR="000B5844" w:rsidRPr="00FB10CC">
          <w:rPr>
            <w:rStyle w:val="Hyperlink"/>
          </w:rPr>
          <w:t>EXPECTATIONS</w:t>
        </w:r>
        <w:r w:rsidR="000B5844">
          <w:rPr>
            <w:webHidden/>
          </w:rPr>
          <w:tab/>
        </w:r>
        <w:r w:rsidR="000B5844">
          <w:rPr>
            <w:webHidden/>
          </w:rPr>
          <w:fldChar w:fldCharType="begin"/>
        </w:r>
        <w:r w:rsidR="000B5844">
          <w:rPr>
            <w:webHidden/>
          </w:rPr>
          <w:instrText xml:space="preserve"> PAGEREF _Toc497314591 \h </w:instrText>
        </w:r>
        <w:r w:rsidR="000B5844">
          <w:rPr>
            <w:webHidden/>
          </w:rPr>
        </w:r>
        <w:r w:rsidR="000B5844">
          <w:rPr>
            <w:webHidden/>
          </w:rPr>
          <w:fldChar w:fldCharType="separate"/>
        </w:r>
        <w:r w:rsidR="00BE3945">
          <w:rPr>
            <w:webHidden/>
          </w:rPr>
          <w:t>6</w:t>
        </w:r>
        <w:r w:rsidR="000B5844">
          <w:rPr>
            <w:webHidden/>
          </w:rPr>
          <w:fldChar w:fldCharType="end"/>
        </w:r>
      </w:hyperlink>
    </w:p>
    <w:p w14:paraId="1A8ED2D8" w14:textId="4C0D91D0" w:rsidR="000B5844" w:rsidRDefault="00A67369">
      <w:pPr>
        <w:pStyle w:val="TOC1"/>
        <w:rPr>
          <w:rFonts w:asciiTheme="minorHAnsi" w:eastAsiaTheme="minorEastAsia" w:hAnsiTheme="minorHAnsi" w:cstheme="minorBidi"/>
          <w:sz w:val="22"/>
          <w:szCs w:val="22"/>
        </w:rPr>
      </w:pPr>
      <w:hyperlink w:anchor="_Toc497314592" w:history="1">
        <w:r w:rsidR="000B5844" w:rsidRPr="00FB10CC">
          <w:rPr>
            <w:rStyle w:val="Hyperlink"/>
          </w:rPr>
          <w:t>II.</w:t>
        </w:r>
        <w:r w:rsidR="000B5844">
          <w:rPr>
            <w:rFonts w:asciiTheme="minorHAnsi" w:eastAsiaTheme="minorEastAsia" w:hAnsiTheme="minorHAnsi" w:cstheme="minorBidi"/>
            <w:sz w:val="22"/>
            <w:szCs w:val="22"/>
          </w:rPr>
          <w:tab/>
        </w:r>
        <w:r w:rsidR="000B5844" w:rsidRPr="00FB10CC">
          <w:rPr>
            <w:rStyle w:val="Hyperlink"/>
          </w:rPr>
          <w:t>FEDERAL AWARD INFORMATION</w:t>
        </w:r>
        <w:r w:rsidR="000B5844">
          <w:rPr>
            <w:webHidden/>
          </w:rPr>
          <w:tab/>
        </w:r>
        <w:r w:rsidR="000B5844">
          <w:rPr>
            <w:webHidden/>
          </w:rPr>
          <w:fldChar w:fldCharType="begin"/>
        </w:r>
        <w:r w:rsidR="000B5844">
          <w:rPr>
            <w:webHidden/>
          </w:rPr>
          <w:instrText xml:space="preserve"> PAGEREF _Toc497314592 \h </w:instrText>
        </w:r>
        <w:r w:rsidR="000B5844">
          <w:rPr>
            <w:webHidden/>
          </w:rPr>
        </w:r>
        <w:r w:rsidR="000B5844">
          <w:rPr>
            <w:webHidden/>
          </w:rPr>
          <w:fldChar w:fldCharType="separate"/>
        </w:r>
        <w:r w:rsidR="00BE3945">
          <w:rPr>
            <w:webHidden/>
          </w:rPr>
          <w:t>15</w:t>
        </w:r>
        <w:r w:rsidR="000B5844">
          <w:rPr>
            <w:webHidden/>
          </w:rPr>
          <w:fldChar w:fldCharType="end"/>
        </w:r>
      </w:hyperlink>
    </w:p>
    <w:p w14:paraId="743B56D9" w14:textId="1B61AF60" w:rsidR="000B5844" w:rsidRDefault="00A67369">
      <w:pPr>
        <w:pStyle w:val="TOC1"/>
        <w:rPr>
          <w:rFonts w:asciiTheme="minorHAnsi" w:eastAsiaTheme="minorEastAsia" w:hAnsiTheme="minorHAnsi" w:cstheme="minorBidi"/>
          <w:sz w:val="22"/>
          <w:szCs w:val="22"/>
        </w:rPr>
      </w:pPr>
      <w:hyperlink w:anchor="_Toc497314593" w:history="1">
        <w:r w:rsidR="000B5844" w:rsidRPr="00FB10CC">
          <w:rPr>
            <w:rStyle w:val="Hyperlink"/>
          </w:rPr>
          <w:t>III.</w:t>
        </w:r>
        <w:r w:rsidR="000B5844">
          <w:rPr>
            <w:rFonts w:asciiTheme="minorHAnsi" w:eastAsiaTheme="minorEastAsia" w:hAnsiTheme="minorHAnsi" w:cstheme="minorBidi"/>
            <w:sz w:val="22"/>
            <w:szCs w:val="22"/>
          </w:rPr>
          <w:tab/>
        </w:r>
        <w:r w:rsidR="000B5844" w:rsidRPr="00FB10CC">
          <w:rPr>
            <w:rStyle w:val="Hyperlink"/>
          </w:rPr>
          <w:t>ELIGIBILITY INFORMATION</w:t>
        </w:r>
        <w:r w:rsidR="000B5844">
          <w:rPr>
            <w:webHidden/>
          </w:rPr>
          <w:tab/>
        </w:r>
        <w:r w:rsidR="000B5844">
          <w:rPr>
            <w:webHidden/>
          </w:rPr>
          <w:fldChar w:fldCharType="begin"/>
        </w:r>
        <w:r w:rsidR="000B5844">
          <w:rPr>
            <w:webHidden/>
          </w:rPr>
          <w:instrText xml:space="preserve"> PAGEREF _Toc497314593 \h </w:instrText>
        </w:r>
        <w:r w:rsidR="000B5844">
          <w:rPr>
            <w:webHidden/>
          </w:rPr>
        </w:r>
        <w:r w:rsidR="000B5844">
          <w:rPr>
            <w:webHidden/>
          </w:rPr>
          <w:fldChar w:fldCharType="separate"/>
        </w:r>
        <w:r w:rsidR="00BE3945">
          <w:rPr>
            <w:webHidden/>
          </w:rPr>
          <w:t>16</w:t>
        </w:r>
        <w:r w:rsidR="000B5844">
          <w:rPr>
            <w:webHidden/>
          </w:rPr>
          <w:fldChar w:fldCharType="end"/>
        </w:r>
      </w:hyperlink>
    </w:p>
    <w:p w14:paraId="237FAD62" w14:textId="4C0B5A85" w:rsidR="000B5844" w:rsidRDefault="00A67369">
      <w:pPr>
        <w:pStyle w:val="TOC2"/>
        <w:rPr>
          <w:rFonts w:asciiTheme="minorHAnsi" w:eastAsiaTheme="minorEastAsia" w:hAnsiTheme="minorHAnsi" w:cstheme="minorBidi"/>
          <w:sz w:val="22"/>
          <w:szCs w:val="22"/>
        </w:rPr>
      </w:pPr>
      <w:hyperlink w:anchor="_Toc497314594" w:history="1">
        <w:r w:rsidR="000B5844" w:rsidRPr="00FB10CC">
          <w:rPr>
            <w:rStyle w:val="Hyperlink"/>
          </w:rPr>
          <w:t>1.</w:t>
        </w:r>
        <w:r w:rsidR="000B5844">
          <w:rPr>
            <w:rFonts w:asciiTheme="minorHAnsi" w:eastAsiaTheme="minorEastAsia" w:hAnsiTheme="minorHAnsi" w:cstheme="minorBidi"/>
            <w:sz w:val="22"/>
            <w:szCs w:val="22"/>
          </w:rPr>
          <w:tab/>
        </w:r>
        <w:r w:rsidR="000B5844" w:rsidRPr="00FB10CC">
          <w:rPr>
            <w:rStyle w:val="Hyperlink"/>
          </w:rPr>
          <w:t>ELIGIBLE APPLICANTS</w:t>
        </w:r>
        <w:r w:rsidR="000B5844">
          <w:rPr>
            <w:webHidden/>
          </w:rPr>
          <w:tab/>
        </w:r>
        <w:r w:rsidR="000B5844">
          <w:rPr>
            <w:webHidden/>
          </w:rPr>
          <w:fldChar w:fldCharType="begin"/>
        </w:r>
        <w:r w:rsidR="000B5844">
          <w:rPr>
            <w:webHidden/>
          </w:rPr>
          <w:instrText xml:space="preserve"> PAGEREF _Toc497314594 \h </w:instrText>
        </w:r>
        <w:r w:rsidR="000B5844">
          <w:rPr>
            <w:webHidden/>
          </w:rPr>
        </w:r>
        <w:r w:rsidR="000B5844">
          <w:rPr>
            <w:webHidden/>
          </w:rPr>
          <w:fldChar w:fldCharType="separate"/>
        </w:r>
        <w:r w:rsidR="00BE3945">
          <w:rPr>
            <w:webHidden/>
          </w:rPr>
          <w:t>16</w:t>
        </w:r>
        <w:r w:rsidR="000B5844">
          <w:rPr>
            <w:webHidden/>
          </w:rPr>
          <w:fldChar w:fldCharType="end"/>
        </w:r>
      </w:hyperlink>
    </w:p>
    <w:p w14:paraId="742B4777" w14:textId="5CF37D15" w:rsidR="000B5844" w:rsidRDefault="00A67369">
      <w:pPr>
        <w:pStyle w:val="TOC2"/>
        <w:rPr>
          <w:rFonts w:asciiTheme="minorHAnsi" w:eastAsiaTheme="minorEastAsia" w:hAnsiTheme="minorHAnsi" w:cstheme="minorBidi"/>
          <w:sz w:val="22"/>
          <w:szCs w:val="22"/>
        </w:rPr>
      </w:pPr>
      <w:hyperlink w:anchor="_Toc497314595" w:history="1">
        <w:r w:rsidR="000B5844" w:rsidRPr="00FB10CC">
          <w:rPr>
            <w:rStyle w:val="Hyperlink"/>
          </w:rPr>
          <w:t>2.</w:t>
        </w:r>
        <w:r w:rsidR="000B5844">
          <w:rPr>
            <w:rFonts w:asciiTheme="minorHAnsi" w:eastAsiaTheme="minorEastAsia" w:hAnsiTheme="minorHAnsi" w:cstheme="minorBidi"/>
            <w:sz w:val="22"/>
            <w:szCs w:val="22"/>
          </w:rPr>
          <w:tab/>
        </w:r>
        <w:r w:rsidR="000B5844" w:rsidRPr="00FB10CC">
          <w:rPr>
            <w:rStyle w:val="Hyperlink"/>
          </w:rPr>
          <w:t>COST SHARING and MATCH REQUIREMENTS</w:t>
        </w:r>
        <w:r w:rsidR="000B5844">
          <w:rPr>
            <w:webHidden/>
          </w:rPr>
          <w:tab/>
        </w:r>
        <w:r w:rsidR="000B5844">
          <w:rPr>
            <w:webHidden/>
          </w:rPr>
          <w:fldChar w:fldCharType="begin"/>
        </w:r>
        <w:r w:rsidR="000B5844">
          <w:rPr>
            <w:webHidden/>
          </w:rPr>
          <w:instrText xml:space="preserve"> PAGEREF _Toc497314595 \h </w:instrText>
        </w:r>
        <w:r w:rsidR="000B5844">
          <w:rPr>
            <w:webHidden/>
          </w:rPr>
        </w:r>
        <w:r w:rsidR="000B5844">
          <w:rPr>
            <w:webHidden/>
          </w:rPr>
          <w:fldChar w:fldCharType="separate"/>
        </w:r>
        <w:r w:rsidR="00BE3945">
          <w:rPr>
            <w:webHidden/>
          </w:rPr>
          <w:t>17</w:t>
        </w:r>
        <w:r w:rsidR="000B5844">
          <w:rPr>
            <w:webHidden/>
          </w:rPr>
          <w:fldChar w:fldCharType="end"/>
        </w:r>
      </w:hyperlink>
    </w:p>
    <w:p w14:paraId="3B618948" w14:textId="78A4C007" w:rsidR="000B5844" w:rsidRDefault="00A67369">
      <w:pPr>
        <w:pStyle w:val="TOC2"/>
        <w:rPr>
          <w:rFonts w:asciiTheme="minorHAnsi" w:eastAsiaTheme="minorEastAsia" w:hAnsiTheme="minorHAnsi" w:cstheme="minorBidi"/>
          <w:sz w:val="22"/>
          <w:szCs w:val="22"/>
        </w:rPr>
      </w:pPr>
      <w:hyperlink w:anchor="_Toc497314596" w:history="1">
        <w:r w:rsidR="000B5844" w:rsidRPr="00FB10CC">
          <w:rPr>
            <w:rStyle w:val="Hyperlink"/>
          </w:rPr>
          <w:t>3.</w:t>
        </w:r>
        <w:r w:rsidR="000B5844">
          <w:rPr>
            <w:rFonts w:asciiTheme="minorHAnsi" w:eastAsiaTheme="minorEastAsia" w:hAnsiTheme="minorHAnsi" w:cstheme="minorBidi"/>
            <w:sz w:val="22"/>
            <w:szCs w:val="22"/>
          </w:rPr>
          <w:tab/>
        </w:r>
        <w:r w:rsidR="000B5844" w:rsidRPr="00FB10CC">
          <w:rPr>
            <w:rStyle w:val="Hyperlink"/>
          </w:rPr>
          <w:t>EVIDENCE OF EXPERIENCE AND CREDENTIALS</w:t>
        </w:r>
        <w:r w:rsidR="000B5844">
          <w:rPr>
            <w:webHidden/>
          </w:rPr>
          <w:tab/>
        </w:r>
        <w:r w:rsidR="000B5844">
          <w:rPr>
            <w:webHidden/>
          </w:rPr>
          <w:fldChar w:fldCharType="begin"/>
        </w:r>
        <w:r w:rsidR="000B5844">
          <w:rPr>
            <w:webHidden/>
          </w:rPr>
          <w:instrText xml:space="preserve"> PAGEREF _Toc497314596 \h </w:instrText>
        </w:r>
        <w:r w:rsidR="000B5844">
          <w:rPr>
            <w:webHidden/>
          </w:rPr>
        </w:r>
        <w:r w:rsidR="000B5844">
          <w:rPr>
            <w:webHidden/>
          </w:rPr>
          <w:fldChar w:fldCharType="separate"/>
        </w:r>
        <w:r w:rsidR="00BE3945">
          <w:rPr>
            <w:webHidden/>
          </w:rPr>
          <w:t>17</w:t>
        </w:r>
        <w:r w:rsidR="000B5844">
          <w:rPr>
            <w:webHidden/>
          </w:rPr>
          <w:fldChar w:fldCharType="end"/>
        </w:r>
      </w:hyperlink>
    </w:p>
    <w:p w14:paraId="27DC5C1C" w14:textId="0BDE1D7B" w:rsidR="000B5844" w:rsidRDefault="00A67369">
      <w:pPr>
        <w:pStyle w:val="TOC1"/>
        <w:rPr>
          <w:rFonts w:asciiTheme="minorHAnsi" w:eastAsiaTheme="minorEastAsia" w:hAnsiTheme="minorHAnsi" w:cstheme="minorBidi"/>
          <w:sz w:val="22"/>
          <w:szCs w:val="22"/>
        </w:rPr>
      </w:pPr>
      <w:hyperlink w:anchor="_Toc497314597" w:history="1">
        <w:r w:rsidR="000B5844" w:rsidRPr="00FB10CC">
          <w:rPr>
            <w:rStyle w:val="Hyperlink"/>
          </w:rPr>
          <w:t>IV.</w:t>
        </w:r>
        <w:r w:rsidR="000B5844">
          <w:rPr>
            <w:rFonts w:asciiTheme="minorHAnsi" w:eastAsiaTheme="minorEastAsia" w:hAnsiTheme="minorHAnsi" w:cstheme="minorBidi"/>
            <w:sz w:val="22"/>
            <w:szCs w:val="22"/>
          </w:rPr>
          <w:tab/>
        </w:r>
        <w:r w:rsidR="000B5844" w:rsidRPr="00FB10CC">
          <w:rPr>
            <w:rStyle w:val="Hyperlink"/>
          </w:rPr>
          <w:t>APPLICATION AND SUBMISSION INFORMATION</w:t>
        </w:r>
        <w:r w:rsidR="000B5844">
          <w:rPr>
            <w:webHidden/>
          </w:rPr>
          <w:tab/>
        </w:r>
        <w:r w:rsidR="000B5844">
          <w:rPr>
            <w:webHidden/>
          </w:rPr>
          <w:fldChar w:fldCharType="begin"/>
        </w:r>
        <w:r w:rsidR="000B5844">
          <w:rPr>
            <w:webHidden/>
          </w:rPr>
          <w:instrText xml:space="preserve"> PAGEREF _Toc497314597 \h </w:instrText>
        </w:r>
        <w:r w:rsidR="000B5844">
          <w:rPr>
            <w:webHidden/>
          </w:rPr>
        </w:r>
        <w:r w:rsidR="000B5844">
          <w:rPr>
            <w:webHidden/>
          </w:rPr>
          <w:fldChar w:fldCharType="separate"/>
        </w:r>
        <w:r w:rsidR="00BE3945">
          <w:rPr>
            <w:webHidden/>
          </w:rPr>
          <w:t>18</w:t>
        </w:r>
        <w:r w:rsidR="000B5844">
          <w:rPr>
            <w:webHidden/>
          </w:rPr>
          <w:fldChar w:fldCharType="end"/>
        </w:r>
      </w:hyperlink>
    </w:p>
    <w:p w14:paraId="4BC6668D" w14:textId="09A4DA3C" w:rsidR="000B5844" w:rsidRDefault="00A67369">
      <w:pPr>
        <w:pStyle w:val="TOC2"/>
        <w:rPr>
          <w:rFonts w:asciiTheme="minorHAnsi" w:eastAsiaTheme="minorEastAsia" w:hAnsiTheme="minorHAnsi" w:cstheme="minorBidi"/>
          <w:sz w:val="22"/>
          <w:szCs w:val="22"/>
        </w:rPr>
      </w:pPr>
      <w:hyperlink w:anchor="_Toc497314598" w:history="1">
        <w:r w:rsidR="000B5844" w:rsidRPr="00FB10CC">
          <w:rPr>
            <w:rStyle w:val="Hyperlink"/>
          </w:rPr>
          <w:t>1.</w:t>
        </w:r>
        <w:r w:rsidR="000B5844">
          <w:rPr>
            <w:rFonts w:asciiTheme="minorHAnsi" w:eastAsiaTheme="minorEastAsia" w:hAnsiTheme="minorHAnsi" w:cstheme="minorBidi"/>
            <w:sz w:val="22"/>
            <w:szCs w:val="22"/>
          </w:rPr>
          <w:tab/>
        </w:r>
        <w:r w:rsidR="000B5844" w:rsidRPr="00FB10CC">
          <w:rPr>
            <w:rStyle w:val="Hyperlink"/>
          </w:rPr>
          <w:t>REQUIRED APPLICATION COMPONENTS:</w:t>
        </w:r>
        <w:r w:rsidR="000B5844">
          <w:rPr>
            <w:webHidden/>
          </w:rPr>
          <w:tab/>
        </w:r>
        <w:r w:rsidR="000B5844">
          <w:rPr>
            <w:webHidden/>
          </w:rPr>
          <w:fldChar w:fldCharType="begin"/>
        </w:r>
        <w:r w:rsidR="000B5844">
          <w:rPr>
            <w:webHidden/>
          </w:rPr>
          <w:instrText xml:space="preserve"> PAGEREF _Toc497314598 \h </w:instrText>
        </w:r>
        <w:r w:rsidR="000B5844">
          <w:rPr>
            <w:webHidden/>
          </w:rPr>
        </w:r>
        <w:r w:rsidR="000B5844">
          <w:rPr>
            <w:webHidden/>
          </w:rPr>
          <w:fldChar w:fldCharType="separate"/>
        </w:r>
        <w:r w:rsidR="00BE3945">
          <w:rPr>
            <w:webHidden/>
          </w:rPr>
          <w:t>18</w:t>
        </w:r>
        <w:r w:rsidR="000B5844">
          <w:rPr>
            <w:webHidden/>
          </w:rPr>
          <w:fldChar w:fldCharType="end"/>
        </w:r>
      </w:hyperlink>
    </w:p>
    <w:p w14:paraId="15591AE6" w14:textId="69093993" w:rsidR="000B5844" w:rsidRDefault="00A67369">
      <w:pPr>
        <w:pStyle w:val="TOC2"/>
        <w:rPr>
          <w:rFonts w:asciiTheme="minorHAnsi" w:eastAsiaTheme="minorEastAsia" w:hAnsiTheme="minorHAnsi" w:cstheme="minorBidi"/>
          <w:sz w:val="22"/>
          <w:szCs w:val="22"/>
        </w:rPr>
      </w:pPr>
      <w:hyperlink w:anchor="_Toc497314599" w:history="1">
        <w:r w:rsidR="000B5844" w:rsidRPr="00FB10CC">
          <w:rPr>
            <w:rStyle w:val="Hyperlink"/>
          </w:rPr>
          <w:t>2.</w:t>
        </w:r>
        <w:r w:rsidR="000B5844">
          <w:rPr>
            <w:rFonts w:asciiTheme="minorHAnsi" w:eastAsiaTheme="minorEastAsia" w:hAnsiTheme="minorHAnsi" w:cstheme="minorBidi"/>
            <w:sz w:val="22"/>
            <w:szCs w:val="22"/>
          </w:rPr>
          <w:tab/>
        </w:r>
        <w:r w:rsidR="000B5844" w:rsidRPr="00FB10CC">
          <w:rPr>
            <w:rStyle w:val="Hyperlink"/>
          </w:rPr>
          <w:t>APPLICATION SUBMISSION REQUIREMENTS</w:t>
        </w:r>
        <w:r w:rsidR="000B5844">
          <w:rPr>
            <w:webHidden/>
          </w:rPr>
          <w:tab/>
        </w:r>
        <w:r w:rsidR="000B5844">
          <w:rPr>
            <w:webHidden/>
          </w:rPr>
          <w:fldChar w:fldCharType="begin"/>
        </w:r>
        <w:r w:rsidR="000B5844">
          <w:rPr>
            <w:webHidden/>
          </w:rPr>
          <w:instrText xml:space="preserve"> PAGEREF _Toc497314599 \h </w:instrText>
        </w:r>
        <w:r w:rsidR="000B5844">
          <w:rPr>
            <w:webHidden/>
          </w:rPr>
        </w:r>
        <w:r w:rsidR="000B5844">
          <w:rPr>
            <w:webHidden/>
          </w:rPr>
          <w:fldChar w:fldCharType="separate"/>
        </w:r>
        <w:r w:rsidR="00BE3945">
          <w:rPr>
            <w:webHidden/>
          </w:rPr>
          <w:t>20</w:t>
        </w:r>
        <w:r w:rsidR="000B5844">
          <w:rPr>
            <w:webHidden/>
          </w:rPr>
          <w:fldChar w:fldCharType="end"/>
        </w:r>
      </w:hyperlink>
    </w:p>
    <w:p w14:paraId="16699DB5" w14:textId="1AB42433" w:rsidR="000B5844" w:rsidRDefault="00A67369">
      <w:pPr>
        <w:pStyle w:val="TOC2"/>
        <w:rPr>
          <w:rFonts w:asciiTheme="minorHAnsi" w:eastAsiaTheme="minorEastAsia" w:hAnsiTheme="minorHAnsi" w:cstheme="minorBidi"/>
          <w:sz w:val="22"/>
          <w:szCs w:val="22"/>
        </w:rPr>
      </w:pPr>
      <w:hyperlink w:anchor="_Toc497314600" w:history="1">
        <w:r w:rsidR="000B5844" w:rsidRPr="00FB10CC">
          <w:rPr>
            <w:rStyle w:val="Hyperlink"/>
          </w:rPr>
          <w:t>3.</w:t>
        </w:r>
        <w:r w:rsidR="000B5844">
          <w:rPr>
            <w:rFonts w:asciiTheme="minorHAnsi" w:eastAsiaTheme="minorEastAsia" w:hAnsiTheme="minorHAnsi" w:cstheme="minorBidi"/>
            <w:sz w:val="22"/>
            <w:szCs w:val="22"/>
          </w:rPr>
          <w:tab/>
        </w:r>
        <w:r w:rsidR="000B5844" w:rsidRPr="00FB10CC">
          <w:rPr>
            <w:rStyle w:val="Hyperlink"/>
          </w:rPr>
          <w:t>FUNDING LIMITATIONS/RESTRICTIONS</w:t>
        </w:r>
        <w:r w:rsidR="000B5844">
          <w:rPr>
            <w:webHidden/>
          </w:rPr>
          <w:tab/>
        </w:r>
        <w:r w:rsidR="000B5844">
          <w:rPr>
            <w:webHidden/>
          </w:rPr>
          <w:fldChar w:fldCharType="begin"/>
        </w:r>
        <w:r w:rsidR="000B5844">
          <w:rPr>
            <w:webHidden/>
          </w:rPr>
          <w:instrText xml:space="preserve"> PAGEREF _Toc497314600 \h </w:instrText>
        </w:r>
        <w:r w:rsidR="000B5844">
          <w:rPr>
            <w:webHidden/>
          </w:rPr>
        </w:r>
        <w:r w:rsidR="000B5844">
          <w:rPr>
            <w:webHidden/>
          </w:rPr>
          <w:fldChar w:fldCharType="separate"/>
        </w:r>
        <w:r w:rsidR="00BE3945">
          <w:rPr>
            <w:webHidden/>
          </w:rPr>
          <w:t>20</w:t>
        </w:r>
        <w:r w:rsidR="000B5844">
          <w:rPr>
            <w:webHidden/>
          </w:rPr>
          <w:fldChar w:fldCharType="end"/>
        </w:r>
      </w:hyperlink>
    </w:p>
    <w:p w14:paraId="6CD3EC69" w14:textId="3EA088A3" w:rsidR="000B5844" w:rsidRDefault="00A67369">
      <w:pPr>
        <w:pStyle w:val="TOC2"/>
        <w:rPr>
          <w:rFonts w:asciiTheme="minorHAnsi" w:eastAsiaTheme="minorEastAsia" w:hAnsiTheme="minorHAnsi" w:cstheme="minorBidi"/>
          <w:sz w:val="22"/>
          <w:szCs w:val="22"/>
        </w:rPr>
      </w:pPr>
      <w:hyperlink w:anchor="_Toc497314601" w:history="1">
        <w:r w:rsidR="000B5844" w:rsidRPr="00FB10CC">
          <w:rPr>
            <w:rStyle w:val="Hyperlink"/>
          </w:rPr>
          <w:t>4.</w:t>
        </w:r>
        <w:r w:rsidR="000B5844">
          <w:rPr>
            <w:rFonts w:asciiTheme="minorHAnsi" w:eastAsiaTheme="minorEastAsia" w:hAnsiTheme="minorHAnsi" w:cstheme="minorBidi"/>
            <w:sz w:val="22"/>
            <w:szCs w:val="22"/>
          </w:rPr>
          <w:tab/>
        </w:r>
        <w:r w:rsidR="000B5844" w:rsidRPr="00FB10CC">
          <w:rPr>
            <w:rStyle w:val="Hyperlink"/>
          </w:rPr>
          <w:t>INTERGOVERNMENTAL REVIEW (E.O. 12372) REQUIREMENTS</w:t>
        </w:r>
        <w:r w:rsidR="000B5844">
          <w:rPr>
            <w:webHidden/>
          </w:rPr>
          <w:tab/>
        </w:r>
        <w:r w:rsidR="000B5844">
          <w:rPr>
            <w:webHidden/>
          </w:rPr>
          <w:fldChar w:fldCharType="begin"/>
        </w:r>
        <w:r w:rsidR="000B5844">
          <w:rPr>
            <w:webHidden/>
          </w:rPr>
          <w:instrText xml:space="preserve"> PAGEREF _Toc497314601 \h </w:instrText>
        </w:r>
        <w:r w:rsidR="000B5844">
          <w:rPr>
            <w:webHidden/>
          </w:rPr>
        </w:r>
        <w:r w:rsidR="000B5844">
          <w:rPr>
            <w:webHidden/>
          </w:rPr>
          <w:fldChar w:fldCharType="separate"/>
        </w:r>
        <w:r w:rsidR="00BE3945">
          <w:rPr>
            <w:webHidden/>
          </w:rPr>
          <w:t>21</w:t>
        </w:r>
        <w:r w:rsidR="000B5844">
          <w:rPr>
            <w:webHidden/>
          </w:rPr>
          <w:fldChar w:fldCharType="end"/>
        </w:r>
      </w:hyperlink>
    </w:p>
    <w:p w14:paraId="1921792C" w14:textId="6D69E1A9" w:rsidR="000B5844" w:rsidRDefault="00A67369">
      <w:pPr>
        <w:pStyle w:val="TOC1"/>
        <w:rPr>
          <w:rFonts w:asciiTheme="minorHAnsi" w:eastAsiaTheme="minorEastAsia" w:hAnsiTheme="minorHAnsi" w:cstheme="minorBidi"/>
          <w:sz w:val="22"/>
          <w:szCs w:val="22"/>
        </w:rPr>
      </w:pPr>
      <w:hyperlink w:anchor="_Toc497314602" w:history="1">
        <w:r w:rsidR="000B5844" w:rsidRPr="00FB10CC">
          <w:rPr>
            <w:rStyle w:val="Hyperlink"/>
          </w:rPr>
          <w:t>V.</w:t>
        </w:r>
        <w:r w:rsidR="000B5844">
          <w:rPr>
            <w:rFonts w:asciiTheme="minorHAnsi" w:eastAsiaTheme="minorEastAsia" w:hAnsiTheme="minorHAnsi" w:cstheme="minorBidi"/>
            <w:sz w:val="22"/>
            <w:szCs w:val="22"/>
          </w:rPr>
          <w:tab/>
        </w:r>
        <w:r w:rsidR="000B5844" w:rsidRPr="00FB10CC">
          <w:rPr>
            <w:rStyle w:val="Hyperlink"/>
          </w:rPr>
          <w:t>APPLICATION REVIEW INFORMATION</w:t>
        </w:r>
        <w:r w:rsidR="000B5844">
          <w:rPr>
            <w:webHidden/>
          </w:rPr>
          <w:tab/>
        </w:r>
        <w:r w:rsidR="000B5844">
          <w:rPr>
            <w:webHidden/>
          </w:rPr>
          <w:fldChar w:fldCharType="begin"/>
        </w:r>
        <w:r w:rsidR="000B5844">
          <w:rPr>
            <w:webHidden/>
          </w:rPr>
          <w:instrText xml:space="preserve"> PAGEREF _Toc497314602 \h </w:instrText>
        </w:r>
        <w:r w:rsidR="000B5844">
          <w:rPr>
            <w:webHidden/>
          </w:rPr>
        </w:r>
        <w:r w:rsidR="000B5844">
          <w:rPr>
            <w:webHidden/>
          </w:rPr>
          <w:fldChar w:fldCharType="separate"/>
        </w:r>
        <w:r w:rsidR="00BE3945">
          <w:rPr>
            <w:webHidden/>
          </w:rPr>
          <w:t>22</w:t>
        </w:r>
        <w:r w:rsidR="000B5844">
          <w:rPr>
            <w:webHidden/>
          </w:rPr>
          <w:fldChar w:fldCharType="end"/>
        </w:r>
      </w:hyperlink>
    </w:p>
    <w:p w14:paraId="34325EBB" w14:textId="09260CD0" w:rsidR="000B5844" w:rsidRDefault="00A67369">
      <w:pPr>
        <w:pStyle w:val="TOC2"/>
        <w:rPr>
          <w:rFonts w:asciiTheme="minorHAnsi" w:eastAsiaTheme="minorEastAsia" w:hAnsiTheme="minorHAnsi" w:cstheme="minorBidi"/>
          <w:sz w:val="22"/>
          <w:szCs w:val="22"/>
        </w:rPr>
      </w:pPr>
      <w:hyperlink w:anchor="_Toc497314603" w:history="1">
        <w:r w:rsidR="000B5844" w:rsidRPr="00FB10CC">
          <w:rPr>
            <w:rStyle w:val="Hyperlink"/>
          </w:rPr>
          <w:t>1.</w:t>
        </w:r>
        <w:r w:rsidR="000B5844">
          <w:rPr>
            <w:rFonts w:asciiTheme="minorHAnsi" w:eastAsiaTheme="minorEastAsia" w:hAnsiTheme="minorHAnsi" w:cstheme="minorBidi"/>
            <w:sz w:val="22"/>
            <w:szCs w:val="22"/>
          </w:rPr>
          <w:tab/>
        </w:r>
        <w:r w:rsidR="000B5844" w:rsidRPr="00FB10CC">
          <w:rPr>
            <w:rStyle w:val="Hyperlink"/>
          </w:rPr>
          <w:t>EVALUATION CRITERIA</w:t>
        </w:r>
        <w:r w:rsidR="000B5844">
          <w:rPr>
            <w:webHidden/>
          </w:rPr>
          <w:tab/>
        </w:r>
        <w:r w:rsidR="000B5844">
          <w:rPr>
            <w:webHidden/>
          </w:rPr>
          <w:fldChar w:fldCharType="begin"/>
        </w:r>
        <w:r w:rsidR="000B5844">
          <w:rPr>
            <w:webHidden/>
          </w:rPr>
          <w:instrText xml:space="preserve"> PAGEREF _Toc497314603 \h </w:instrText>
        </w:r>
        <w:r w:rsidR="000B5844">
          <w:rPr>
            <w:webHidden/>
          </w:rPr>
        </w:r>
        <w:r w:rsidR="000B5844">
          <w:rPr>
            <w:webHidden/>
          </w:rPr>
          <w:fldChar w:fldCharType="separate"/>
        </w:r>
        <w:r w:rsidR="00BE3945">
          <w:rPr>
            <w:webHidden/>
          </w:rPr>
          <w:t>22</w:t>
        </w:r>
        <w:r w:rsidR="000B5844">
          <w:rPr>
            <w:webHidden/>
          </w:rPr>
          <w:fldChar w:fldCharType="end"/>
        </w:r>
      </w:hyperlink>
    </w:p>
    <w:p w14:paraId="0B690C4B" w14:textId="2A0F6360" w:rsidR="000B5844" w:rsidRDefault="00A67369">
      <w:pPr>
        <w:pStyle w:val="TOC2"/>
        <w:rPr>
          <w:rFonts w:asciiTheme="minorHAnsi" w:eastAsiaTheme="minorEastAsia" w:hAnsiTheme="minorHAnsi" w:cstheme="minorBidi"/>
          <w:sz w:val="22"/>
          <w:szCs w:val="22"/>
        </w:rPr>
      </w:pPr>
      <w:hyperlink w:anchor="_Toc497314604" w:history="1">
        <w:r w:rsidR="000B5844" w:rsidRPr="00FB10CC">
          <w:rPr>
            <w:rStyle w:val="Hyperlink"/>
          </w:rPr>
          <w:t>2.</w:t>
        </w:r>
        <w:r w:rsidR="000B5844">
          <w:rPr>
            <w:rFonts w:asciiTheme="minorHAnsi" w:eastAsiaTheme="minorEastAsia" w:hAnsiTheme="minorHAnsi" w:cstheme="minorBidi"/>
            <w:sz w:val="22"/>
            <w:szCs w:val="22"/>
          </w:rPr>
          <w:tab/>
        </w:r>
        <w:r w:rsidR="000B5844" w:rsidRPr="00FB10CC">
          <w:rPr>
            <w:rStyle w:val="Hyperlink"/>
          </w:rPr>
          <w:t>REVIEW AND SELECTION PROCESS</w:t>
        </w:r>
        <w:r w:rsidR="000B5844">
          <w:rPr>
            <w:webHidden/>
          </w:rPr>
          <w:tab/>
        </w:r>
        <w:r w:rsidR="000B5844">
          <w:rPr>
            <w:webHidden/>
          </w:rPr>
          <w:fldChar w:fldCharType="begin"/>
        </w:r>
        <w:r w:rsidR="000B5844">
          <w:rPr>
            <w:webHidden/>
          </w:rPr>
          <w:instrText xml:space="preserve"> PAGEREF _Toc497314604 \h </w:instrText>
        </w:r>
        <w:r w:rsidR="000B5844">
          <w:rPr>
            <w:webHidden/>
          </w:rPr>
        </w:r>
        <w:r w:rsidR="000B5844">
          <w:rPr>
            <w:webHidden/>
          </w:rPr>
          <w:fldChar w:fldCharType="separate"/>
        </w:r>
        <w:r w:rsidR="00BE3945">
          <w:rPr>
            <w:webHidden/>
          </w:rPr>
          <w:t>24</w:t>
        </w:r>
        <w:r w:rsidR="000B5844">
          <w:rPr>
            <w:webHidden/>
          </w:rPr>
          <w:fldChar w:fldCharType="end"/>
        </w:r>
      </w:hyperlink>
    </w:p>
    <w:p w14:paraId="58096359" w14:textId="6AF035C9" w:rsidR="000B5844" w:rsidRDefault="00A67369">
      <w:pPr>
        <w:pStyle w:val="TOC1"/>
        <w:rPr>
          <w:rFonts w:asciiTheme="minorHAnsi" w:eastAsiaTheme="minorEastAsia" w:hAnsiTheme="minorHAnsi" w:cstheme="minorBidi"/>
          <w:sz w:val="22"/>
          <w:szCs w:val="22"/>
        </w:rPr>
      </w:pPr>
      <w:hyperlink w:anchor="_Toc497314605" w:history="1">
        <w:r w:rsidR="000B5844" w:rsidRPr="00FB10CC">
          <w:rPr>
            <w:rStyle w:val="Hyperlink"/>
          </w:rPr>
          <w:t>VI.</w:t>
        </w:r>
        <w:r w:rsidR="000B5844">
          <w:rPr>
            <w:rFonts w:asciiTheme="minorHAnsi" w:eastAsiaTheme="minorEastAsia" w:hAnsiTheme="minorHAnsi" w:cstheme="minorBidi"/>
            <w:sz w:val="22"/>
            <w:szCs w:val="22"/>
          </w:rPr>
          <w:tab/>
        </w:r>
        <w:r w:rsidR="000B5844" w:rsidRPr="00FB10CC">
          <w:rPr>
            <w:rStyle w:val="Hyperlink"/>
          </w:rPr>
          <w:t>FEDERAL AWARD ADMINISTRATION INFORMATION</w:t>
        </w:r>
        <w:r w:rsidR="000B5844">
          <w:rPr>
            <w:webHidden/>
          </w:rPr>
          <w:tab/>
        </w:r>
        <w:r w:rsidR="000B5844">
          <w:rPr>
            <w:webHidden/>
          </w:rPr>
          <w:fldChar w:fldCharType="begin"/>
        </w:r>
        <w:r w:rsidR="000B5844">
          <w:rPr>
            <w:webHidden/>
          </w:rPr>
          <w:instrText xml:space="preserve"> PAGEREF _Toc497314605 \h </w:instrText>
        </w:r>
        <w:r w:rsidR="000B5844">
          <w:rPr>
            <w:webHidden/>
          </w:rPr>
        </w:r>
        <w:r w:rsidR="000B5844">
          <w:rPr>
            <w:webHidden/>
          </w:rPr>
          <w:fldChar w:fldCharType="separate"/>
        </w:r>
        <w:r w:rsidR="00BE3945">
          <w:rPr>
            <w:webHidden/>
          </w:rPr>
          <w:t>25</w:t>
        </w:r>
        <w:r w:rsidR="000B5844">
          <w:rPr>
            <w:webHidden/>
          </w:rPr>
          <w:fldChar w:fldCharType="end"/>
        </w:r>
      </w:hyperlink>
    </w:p>
    <w:p w14:paraId="7B353FD2" w14:textId="0429799E" w:rsidR="000B5844" w:rsidRDefault="00A67369">
      <w:pPr>
        <w:pStyle w:val="TOC2"/>
        <w:rPr>
          <w:rFonts w:asciiTheme="minorHAnsi" w:eastAsiaTheme="minorEastAsia" w:hAnsiTheme="minorHAnsi" w:cstheme="minorBidi"/>
          <w:sz w:val="22"/>
          <w:szCs w:val="22"/>
        </w:rPr>
      </w:pPr>
      <w:hyperlink w:anchor="_Toc497314606" w:history="1">
        <w:r w:rsidR="000B5844" w:rsidRPr="00FB10CC">
          <w:rPr>
            <w:rStyle w:val="Hyperlink"/>
          </w:rPr>
          <w:t>1.</w:t>
        </w:r>
        <w:r w:rsidR="000B5844">
          <w:rPr>
            <w:rFonts w:asciiTheme="minorHAnsi" w:eastAsiaTheme="minorEastAsia" w:hAnsiTheme="minorHAnsi" w:cstheme="minorBidi"/>
            <w:sz w:val="22"/>
            <w:szCs w:val="22"/>
          </w:rPr>
          <w:tab/>
        </w:r>
        <w:r w:rsidR="000B5844" w:rsidRPr="00FB10CC">
          <w:rPr>
            <w:rStyle w:val="Hyperlink"/>
          </w:rPr>
          <w:t>REPORTING REQUIREMENTS</w:t>
        </w:r>
        <w:r w:rsidR="000B5844">
          <w:rPr>
            <w:webHidden/>
          </w:rPr>
          <w:tab/>
        </w:r>
        <w:r w:rsidR="000B5844">
          <w:rPr>
            <w:webHidden/>
          </w:rPr>
          <w:fldChar w:fldCharType="begin"/>
        </w:r>
        <w:r w:rsidR="000B5844">
          <w:rPr>
            <w:webHidden/>
          </w:rPr>
          <w:instrText xml:space="preserve"> PAGEREF _Toc497314606 \h </w:instrText>
        </w:r>
        <w:r w:rsidR="000B5844">
          <w:rPr>
            <w:webHidden/>
          </w:rPr>
        </w:r>
        <w:r w:rsidR="000B5844">
          <w:rPr>
            <w:webHidden/>
          </w:rPr>
          <w:fldChar w:fldCharType="separate"/>
        </w:r>
        <w:r w:rsidR="00BE3945">
          <w:rPr>
            <w:webHidden/>
          </w:rPr>
          <w:t>25</w:t>
        </w:r>
        <w:r w:rsidR="000B5844">
          <w:rPr>
            <w:webHidden/>
          </w:rPr>
          <w:fldChar w:fldCharType="end"/>
        </w:r>
      </w:hyperlink>
    </w:p>
    <w:p w14:paraId="44DE4A1C" w14:textId="6A08EC58" w:rsidR="000B5844" w:rsidRDefault="00A67369">
      <w:pPr>
        <w:pStyle w:val="TOC2"/>
        <w:rPr>
          <w:rFonts w:asciiTheme="minorHAnsi" w:eastAsiaTheme="minorEastAsia" w:hAnsiTheme="minorHAnsi" w:cstheme="minorBidi"/>
          <w:sz w:val="22"/>
          <w:szCs w:val="22"/>
        </w:rPr>
      </w:pPr>
      <w:hyperlink w:anchor="_Toc497314607" w:history="1">
        <w:r w:rsidR="000B5844" w:rsidRPr="00FB10CC">
          <w:rPr>
            <w:rStyle w:val="Hyperlink"/>
          </w:rPr>
          <w:t>2.       FEDERAL AWARD NOTICES</w:t>
        </w:r>
        <w:r w:rsidR="000B5844">
          <w:rPr>
            <w:webHidden/>
          </w:rPr>
          <w:tab/>
        </w:r>
        <w:r w:rsidR="000B5844">
          <w:rPr>
            <w:webHidden/>
          </w:rPr>
          <w:fldChar w:fldCharType="begin"/>
        </w:r>
        <w:r w:rsidR="000B5844">
          <w:rPr>
            <w:webHidden/>
          </w:rPr>
          <w:instrText xml:space="preserve"> PAGEREF _Toc497314607 \h </w:instrText>
        </w:r>
        <w:r w:rsidR="000B5844">
          <w:rPr>
            <w:webHidden/>
          </w:rPr>
        </w:r>
        <w:r w:rsidR="000B5844">
          <w:rPr>
            <w:webHidden/>
          </w:rPr>
          <w:fldChar w:fldCharType="separate"/>
        </w:r>
        <w:r w:rsidR="00BE3945">
          <w:rPr>
            <w:webHidden/>
          </w:rPr>
          <w:t>26</w:t>
        </w:r>
        <w:r w:rsidR="000B5844">
          <w:rPr>
            <w:webHidden/>
          </w:rPr>
          <w:fldChar w:fldCharType="end"/>
        </w:r>
      </w:hyperlink>
    </w:p>
    <w:p w14:paraId="1ECDE087" w14:textId="37256F69" w:rsidR="000B5844" w:rsidRDefault="00A67369">
      <w:pPr>
        <w:pStyle w:val="TOC1"/>
        <w:rPr>
          <w:rFonts w:asciiTheme="minorHAnsi" w:eastAsiaTheme="minorEastAsia" w:hAnsiTheme="minorHAnsi" w:cstheme="minorBidi"/>
          <w:sz w:val="22"/>
          <w:szCs w:val="22"/>
        </w:rPr>
      </w:pPr>
      <w:hyperlink w:anchor="_Toc497314608" w:history="1">
        <w:r w:rsidR="000B5844" w:rsidRPr="00FB10CC">
          <w:rPr>
            <w:rStyle w:val="Hyperlink"/>
          </w:rPr>
          <w:t>VII.</w:t>
        </w:r>
        <w:r w:rsidR="000B5844">
          <w:rPr>
            <w:rFonts w:asciiTheme="minorHAnsi" w:eastAsiaTheme="minorEastAsia" w:hAnsiTheme="minorHAnsi" w:cstheme="minorBidi"/>
            <w:sz w:val="22"/>
            <w:szCs w:val="22"/>
          </w:rPr>
          <w:tab/>
        </w:r>
        <w:r w:rsidR="000B5844" w:rsidRPr="00FB10CC">
          <w:rPr>
            <w:rStyle w:val="Hyperlink"/>
          </w:rPr>
          <w:t>AGENCY CONTACTS</w:t>
        </w:r>
        <w:r w:rsidR="000B5844">
          <w:rPr>
            <w:webHidden/>
          </w:rPr>
          <w:tab/>
        </w:r>
        <w:r w:rsidR="000B5844">
          <w:rPr>
            <w:webHidden/>
          </w:rPr>
          <w:fldChar w:fldCharType="begin"/>
        </w:r>
        <w:r w:rsidR="000B5844">
          <w:rPr>
            <w:webHidden/>
          </w:rPr>
          <w:instrText xml:space="preserve"> PAGEREF _Toc497314608 \h </w:instrText>
        </w:r>
        <w:r w:rsidR="000B5844">
          <w:rPr>
            <w:webHidden/>
          </w:rPr>
        </w:r>
        <w:r w:rsidR="000B5844">
          <w:rPr>
            <w:webHidden/>
          </w:rPr>
          <w:fldChar w:fldCharType="separate"/>
        </w:r>
        <w:r w:rsidR="00BE3945">
          <w:rPr>
            <w:webHidden/>
          </w:rPr>
          <w:t>26</w:t>
        </w:r>
        <w:r w:rsidR="000B5844">
          <w:rPr>
            <w:webHidden/>
          </w:rPr>
          <w:fldChar w:fldCharType="end"/>
        </w:r>
      </w:hyperlink>
    </w:p>
    <w:p w14:paraId="5B2B520A" w14:textId="4D22491D" w:rsidR="000B5844" w:rsidRDefault="00A67369">
      <w:pPr>
        <w:pStyle w:val="TOC1"/>
        <w:rPr>
          <w:rFonts w:asciiTheme="minorHAnsi" w:eastAsiaTheme="minorEastAsia" w:hAnsiTheme="minorHAnsi" w:cstheme="minorBidi"/>
          <w:sz w:val="22"/>
          <w:szCs w:val="22"/>
        </w:rPr>
      </w:pPr>
      <w:hyperlink w:anchor="_Toc497314609" w:history="1">
        <w:r w:rsidR="000B5844" w:rsidRPr="00FB10CC">
          <w:rPr>
            <w:rStyle w:val="Hyperlink"/>
          </w:rPr>
          <w:t>Appendix A – Application and Submission Requirements</w:t>
        </w:r>
        <w:r w:rsidR="000B5844">
          <w:rPr>
            <w:webHidden/>
          </w:rPr>
          <w:tab/>
        </w:r>
        <w:r w:rsidR="000B5844">
          <w:rPr>
            <w:webHidden/>
          </w:rPr>
          <w:fldChar w:fldCharType="begin"/>
        </w:r>
        <w:r w:rsidR="000B5844">
          <w:rPr>
            <w:webHidden/>
          </w:rPr>
          <w:instrText xml:space="preserve"> PAGEREF _Toc497314609 \h </w:instrText>
        </w:r>
        <w:r w:rsidR="000B5844">
          <w:rPr>
            <w:webHidden/>
          </w:rPr>
        </w:r>
        <w:r w:rsidR="000B5844">
          <w:rPr>
            <w:webHidden/>
          </w:rPr>
          <w:fldChar w:fldCharType="separate"/>
        </w:r>
        <w:r w:rsidR="00BE3945">
          <w:rPr>
            <w:webHidden/>
          </w:rPr>
          <w:t>27</w:t>
        </w:r>
        <w:r w:rsidR="000B5844">
          <w:rPr>
            <w:webHidden/>
          </w:rPr>
          <w:fldChar w:fldCharType="end"/>
        </w:r>
      </w:hyperlink>
    </w:p>
    <w:p w14:paraId="27F72FE9" w14:textId="259041F3" w:rsidR="000B5844" w:rsidRDefault="00A67369">
      <w:pPr>
        <w:pStyle w:val="TOC2"/>
        <w:rPr>
          <w:rFonts w:asciiTheme="minorHAnsi" w:eastAsiaTheme="minorEastAsia" w:hAnsiTheme="minorHAnsi" w:cstheme="minorBidi"/>
          <w:sz w:val="22"/>
          <w:szCs w:val="22"/>
        </w:rPr>
      </w:pPr>
      <w:hyperlink w:anchor="_Toc497314610" w:history="1">
        <w:r w:rsidR="000B5844" w:rsidRPr="00FB10CC">
          <w:rPr>
            <w:rStyle w:val="Hyperlink"/>
          </w:rPr>
          <w:t>1.</w:t>
        </w:r>
        <w:r w:rsidR="000B5844">
          <w:rPr>
            <w:rFonts w:asciiTheme="minorHAnsi" w:eastAsiaTheme="minorEastAsia" w:hAnsiTheme="minorHAnsi" w:cstheme="minorBidi"/>
            <w:sz w:val="22"/>
            <w:szCs w:val="22"/>
          </w:rPr>
          <w:tab/>
        </w:r>
        <w:r w:rsidR="000B5844" w:rsidRPr="00FB10CC">
          <w:rPr>
            <w:rStyle w:val="Hyperlink"/>
          </w:rPr>
          <w:t>GET REGISTERED</w:t>
        </w:r>
        <w:r w:rsidR="000B5844">
          <w:rPr>
            <w:webHidden/>
          </w:rPr>
          <w:tab/>
        </w:r>
        <w:r w:rsidR="000B5844">
          <w:rPr>
            <w:webHidden/>
          </w:rPr>
          <w:fldChar w:fldCharType="begin"/>
        </w:r>
        <w:r w:rsidR="000B5844">
          <w:rPr>
            <w:webHidden/>
          </w:rPr>
          <w:instrText xml:space="preserve"> PAGEREF _Toc497314610 \h </w:instrText>
        </w:r>
        <w:r w:rsidR="000B5844">
          <w:rPr>
            <w:webHidden/>
          </w:rPr>
        </w:r>
        <w:r w:rsidR="000B5844">
          <w:rPr>
            <w:webHidden/>
          </w:rPr>
          <w:fldChar w:fldCharType="separate"/>
        </w:r>
        <w:r w:rsidR="00BE3945">
          <w:rPr>
            <w:webHidden/>
          </w:rPr>
          <w:t>27</w:t>
        </w:r>
        <w:r w:rsidR="000B5844">
          <w:rPr>
            <w:webHidden/>
          </w:rPr>
          <w:fldChar w:fldCharType="end"/>
        </w:r>
      </w:hyperlink>
    </w:p>
    <w:p w14:paraId="50F5D529" w14:textId="463D43CE" w:rsidR="000B5844" w:rsidRDefault="00A67369">
      <w:pPr>
        <w:pStyle w:val="TOC2"/>
        <w:rPr>
          <w:rFonts w:asciiTheme="minorHAnsi" w:eastAsiaTheme="minorEastAsia" w:hAnsiTheme="minorHAnsi" w:cstheme="minorBidi"/>
          <w:sz w:val="22"/>
          <w:szCs w:val="22"/>
        </w:rPr>
      </w:pPr>
      <w:hyperlink w:anchor="_Toc497314611" w:history="1">
        <w:r w:rsidR="000B5844" w:rsidRPr="00FB10CC">
          <w:rPr>
            <w:rStyle w:val="Hyperlink"/>
          </w:rPr>
          <w:t>2.</w:t>
        </w:r>
        <w:r w:rsidR="000B5844">
          <w:rPr>
            <w:rFonts w:asciiTheme="minorHAnsi" w:eastAsiaTheme="minorEastAsia" w:hAnsiTheme="minorHAnsi" w:cstheme="minorBidi"/>
            <w:sz w:val="22"/>
            <w:szCs w:val="22"/>
          </w:rPr>
          <w:tab/>
        </w:r>
        <w:r w:rsidR="000B5844" w:rsidRPr="00FB10CC">
          <w:rPr>
            <w:rStyle w:val="Hyperlink"/>
          </w:rPr>
          <w:t>APPLICATION COMPONENTS</w:t>
        </w:r>
        <w:r w:rsidR="000B5844">
          <w:rPr>
            <w:webHidden/>
          </w:rPr>
          <w:tab/>
        </w:r>
        <w:r w:rsidR="000B5844">
          <w:rPr>
            <w:webHidden/>
          </w:rPr>
          <w:fldChar w:fldCharType="begin"/>
        </w:r>
        <w:r w:rsidR="000B5844">
          <w:rPr>
            <w:webHidden/>
          </w:rPr>
          <w:instrText xml:space="preserve"> PAGEREF _Toc497314611 \h </w:instrText>
        </w:r>
        <w:r w:rsidR="000B5844">
          <w:rPr>
            <w:webHidden/>
          </w:rPr>
        </w:r>
        <w:r w:rsidR="000B5844">
          <w:rPr>
            <w:webHidden/>
          </w:rPr>
          <w:fldChar w:fldCharType="separate"/>
        </w:r>
        <w:r w:rsidR="00BE3945">
          <w:rPr>
            <w:webHidden/>
          </w:rPr>
          <w:t>30</w:t>
        </w:r>
        <w:r w:rsidR="000B5844">
          <w:rPr>
            <w:webHidden/>
          </w:rPr>
          <w:fldChar w:fldCharType="end"/>
        </w:r>
      </w:hyperlink>
    </w:p>
    <w:p w14:paraId="01FF65BB" w14:textId="0312A99F" w:rsidR="000B5844" w:rsidRDefault="00A67369">
      <w:pPr>
        <w:pStyle w:val="TOC2"/>
        <w:rPr>
          <w:rFonts w:asciiTheme="minorHAnsi" w:eastAsiaTheme="minorEastAsia" w:hAnsiTheme="minorHAnsi" w:cstheme="minorBidi"/>
          <w:sz w:val="22"/>
          <w:szCs w:val="22"/>
        </w:rPr>
      </w:pPr>
      <w:hyperlink w:anchor="_Toc497314612" w:history="1">
        <w:r w:rsidR="000B5844" w:rsidRPr="00FB10CC">
          <w:rPr>
            <w:rStyle w:val="Hyperlink"/>
          </w:rPr>
          <w:t>3.</w:t>
        </w:r>
        <w:r w:rsidR="000B5844">
          <w:rPr>
            <w:rFonts w:asciiTheme="minorHAnsi" w:eastAsiaTheme="minorEastAsia" w:hAnsiTheme="minorHAnsi" w:cstheme="minorBidi"/>
            <w:sz w:val="22"/>
            <w:szCs w:val="22"/>
          </w:rPr>
          <w:tab/>
        </w:r>
        <w:r w:rsidR="000B5844" w:rsidRPr="00FB10CC">
          <w:rPr>
            <w:rStyle w:val="Hyperlink"/>
          </w:rPr>
          <w:t>WRITE AND COMPLETE APPLICATION</w:t>
        </w:r>
        <w:r w:rsidR="000B5844">
          <w:rPr>
            <w:webHidden/>
          </w:rPr>
          <w:tab/>
        </w:r>
        <w:r w:rsidR="000B5844">
          <w:rPr>
            <w:webHidden/>
          </w:rPr>
          <w:fldChar w:fldCharType="begin"/>
        </w:r>
        <w:r w:rsidR="000B5844">
          <w:rPr>
            <w:webHidden/>
          </w:rPr>
          <w:instrText xml:space="preserve"> PAGEREF _Toc497314612 \h </w:instrText>
        </w:r>
        <w:r w:rsidR="000B5844">
          <w:rPr>
            <w:webHidden/>
          </w:rPr>
        </w:r>
        <w:r w:rsidR="000B5844">
          <w:rPr>
            <w:webHidden/>
          </w:rPr>
          <w:fldChar w:fldCharType="separate"/>
        </w:r>
        <w:r w:rsidR="00BE3945">
          <w:rPr>
            <w:webHidden/>
          </w:rPr>
          <w:t>31</w:t>
        </w:r>
        <w:r w:rsidR="000B5844">
          <w:rPr>
            <w:webHidden/>
          </w:rPr>
          <w:fldChar w:fldCharType="end"/>
        </w:r>
      </w:hyperlink>
    </w:p>
    <w:p w14:paraId="3DEE76A0" w14:textId="0B96AC43" w:rsidR="000B5844" w:rsidRDefault="00A67369">
      <w:pPr>
        <w:pStyle w:val="TOC2"/>
        <w:rPr>
          <w:rFonts w:asciiTheme="minorHAnsi" w:eastAsiaTheme="minorEastAsia" w:hAnsiTheme="minorHAnsi" w:cstheme="minorBidi"/>
          <w:sz w:val="22"/>
          <w:szCs w:val="22"/>
        </w:rPr>
      </w:pPr>
      <w:hyperlink w:anchor="_Toc497314613" w:history="1">
        <w:r w:rsidR="000B5844" w:rsidRPr="00FB10CC">
          <w:rPr>
            <w:rStyle w:val="Hyperlink"/>
          </w:rPr>
          <w:t xml:space="preserve">4.    </w:t>
        </w:r>
        <w:r w:rsidR="000B5844">
          <w:rPr>
            <w:rFonts w:asciiTheme="minorHAnsi" w:eastAsiaTheme="minorEastAsia" w:hAnsiTheme="minorHAnsi" w:cstheme="minorBidi"/>
            <w:sz w:val="22"/>
            <w:szCs w:val="22"/>
          </w:rPr>
          <w:tab/>
        </w:r>
        <w:r w:rsidR="000B5844" w:rsidRPr="00FB10CC">
          <w:rPr>
            <w:rStyle w:val="Hyperlink"/>
          </w:rPr>
          <w:t>SUBMIT APPLICATION</w:t>
        </w:r>
        <w:r w:rsidR="000B5844">
          <w:rPr>
            <w:webHidden/>
          </w:rPr>
          <w:tab/>
        </w:r>
        <w:r w:rsidR="000B5844">
          <w:rPr>
            <w:webHidden/>
          </w:rPr>
          <w:fldChar w:fldCharType="begin"/>
        </w:r>
        <w:r w:rsidR="000B5844">
          <w:rPr>
            <w:webHidden/>
          </w:rPr>
          <w:instrText xml:space="preserve"> PAGEREF _Toc497314613 \h </w:instrText>
        </w:r>
        <w:r w:rsidR="000B5844">
          <w:rPr>
            <w:webHidden/>
          </w:rPr>
        </w:r>
        <w:r w:rsidR="000B5844">
          <w:rPr>
            <w:webHidden/>
          </w:rPr>
          <w:fldChar w:fldCharType="separate"/>
        </w:r>
        <w:r w:rsidR="00BE3945">
          <w:rPr>
            <w:webHidden/>
          </w:rPr>
          <w:t>34</w:t>
        </w:r>
        <w:r w:rsidR="000B5844">
          <w:rPr>
            <w:webHidden/>
          </w:rPr>
          <w:fldChar w:fldCharType="end"/>
        </w:r>
      </w:hyperlink>
    </w:p>
    <w:p w14:paraId="00499ABE" w14:textId="72CAA692" w:rsidR="000B5844" w:rsidRDefault="00A67369">
      <w:pPr>
        <w:pStyle w:val="TOC2"/>
        <w:rPr>
          <w:rFonts w:asciiTheme="minorHAnsi" w:eastAsiaTheme="minorEastAsia" w:hAnsiTheme="minorHAnsi" w:cstheme="minorBidi"/>
          <w:sz w:val="22"/>
          <w:szCs w:val="22"/>
        </w:rPr>
      </w:pPr>
      <w:hyperlink w:anchor="_Toc497314614" w:history="1">
        <w:r w:rsidR="000B5844" w:rsidRPr="00FB10CC">
          <w:rPr>
            <w:rStyle w:val="Hyperlink"/>
          </w:rPr>
          <w:t>5.</w:t>
        </w:r>
        <w:r w:rsidR="000B5844">
          <w:rPr>
            <w:rFonts w:asciiTheme="minorHAnsi" w:eastAsiaTheme="minorEastAsia" w:hAnsiTheme="minorHAnsi" w:cstheme="minorBidi"/>
            <w:sz w:val="22"/>
            <w:szCs w:val="22"/>
          </w:rPr>
          <w:tab/>
        </w:r>
        <w:r w:rsidR="000B5844" w:rsidRPr="00FB10CC">
          <w:rPr>
            <w:rStyle w:val="Hyperlink"/>
          </w:rPr>
          <w:t>AFTER SUBMISSION</w:t>
        </w:r>
        <w:r w:rsidR="000B5844">
          <w:rPr>
            <w:webHidden/>
          </w:rPr>
          <w:tab/>
        </w:r>
        <w:r w:rsidR="000B5844">
          <w:rPr>
            <w:webHidden/>
          </w:rPr>
          <w:fldChar w:fldCharType="begin"/>
        </w:r>
        <w:r w:rsidR="000B5844">
          <w:rPr>
            <w:webHidden/>
          </w:rPr>
          <w:instrText xml:space="preserve"> PAGEREF _Toc497314614 \h </w:instrText>
        </w:r>
        <w:r w:rsidR="000B5844">
          <w:rPr>
            <w:webHidden/>
          </w:rPr>
        </w:r>
        <w:r w:rsidR="000B5844">
          <w:rPr>
            <w:webHidden/>
          </w:rPr>
          <w:fldChar w:fldCharType="separate"/>
        </w:r>
        <w:r w:rsidR="00BE3945">
          <w:rPr>
            <w:webHidden/>
          </w:rPr>
          <w:t>36</w:t>
        </w:r>
        <w:r w:rsidR="000B5844">
          <w:rPr>
            <w:webHidden/>
          </w:rPr>
          <w:fldChar w:fldCharType="end"/>
        </w:r>
      </w:hyperlink>
    </w:p>
    <w:p w14:paraId="22C22180" w14:textId="1B06C36E" w:rsidR="000B5844" w:rsidRDefault="00A67369">
      <w:pPr>
        <w:pStyle w:val="TOC1"/>
        <w:rPr>
          <w:rFonts w:asciiTheme="minorHAnsi" w:eastAsiaTheme="minorEastAsia" w:hAnsiTheme="minorHAnsi" w:cstheme="minorBidi"/>
          <w:sz w:val="22"/>
          <w:szCs w:val="22"/>
        </w:rPr>
      </w:pPr>
      <w:hyperlink w:anchor="_Toc497314615" w:history="1">
        <w:r w:rsidR="000B5844" w:rsidRPr="00FB10CC">
          <w:rPr>
            <w:rStyle w:val="Hyperlink"/>
          </w:rPr>
          <w:t>Appendix B - Formatting Requirements and System Validation</w:t>
        </w:r>
        <w:r w:rsidR="000B5844">
          <w:rPr>
            <w:webHidden/>
          </w:rPr>
          <w:tab/>
        </w:r>
        <w:r w:rsidR="000B5844">
          <w:rPr>
            <w:webHidden/>
          </w:rPr>
          <w:fldChar w:fldCharType="begin"/>
        </w:r>
        <w:r w:rsidR="000B5844">
          <w:rPr>
            <w:webHidden/>
          </w:rPr>
          <w:instrText xml:space="preserve"> PAGEREF _Toc497314615 \h </w:instrText>
        </w:r>
        <w:r w:rsidR="000B5844">
          <w:rPr>
            <w:webHidden/>
          </w:rPr>
        </w:r>
        <w:r w:rsidR="000B5844">
          <w:rPr>
            <w:webHidden/>
          </w:rPr>
          <w:fldChar w:fldCharType="separate"/>
        </w:r>
        <w:r w:rsidR="00BE3945">
          <w:rPr>
            <w:webHidden/>
          </w:rPr>
          <w:t>39</w:t>
        </w:r>
        <w:r w:rsidR="000B5844">
          <w:rPr>
            <w:webHidden/>
          </w:rPr>
          <w:fldChar w:fldCharType="end"/>
        </w:r>
      </w:hyperlink>
    </w:p>
    <w:p w14:paraId="0C8BE101" w14:textId="2B0FCAC9" w:rsidR="000B5844" w:rsidRDefault="00A67369">
      <w:pPr>
        <w:pStyle w:val="TOC2"/>
        <w:rPr>
          <w:rFonts w:asciiTheme="minorHAnsi" w:eastAsiaTheme="minorEastAsia" w:hAnsiTheme="minorHAnsi" w:cstheme="minorBidi"/>
          <w:sz w:val="22"/>
          <w:szCs w:val="22"/>
        </w:rPr>
      </w:pPr>
      <w:hyperlink w:anchor="_Toc497314616" w:history="1">
        <w:r w:rsidR="000B5844" w:rsidRPr="00FB10CC">
          <w:rPr>
            <w:rStyle w:val="Hyperlink"/>
          </w:rPr>
          <w:t>1.</w:t>
        </w:r>
        <w:r w:rsidR="000B5844">
          <w:rPr>
            <w:rFonts w:asciiTheme="minorHAnsi" w:eastAsiaTheme="minorEastAsia" w:hAnsiTheme="minorHAnsi" w:cstheme="minorBidi"/>
            <w:sz w:val="22"/>
            <w:szCs w:val="22"/>
          </w:rPr>
          <w:tab/>
        </w:r>
        <w:r w:rsidR="000B5844" w:rsidRPr="00FB10CC">
          <w:rPr>
            <w:rStyle w:val="Hyperlink"/>
          </w:rPr>
          <w:t>SAMHSA FORMATTING REQUIREMENTS</w:t>
        </w:r>
        <w:r w:rsidR="000B5844">
          <w:rPr>
            <w:webHidden/>
          </w:rPr>
          <w:tab/>
        </w:r>
        <w:r w:rsidR="000B5844">
          <w:rPr>
            <w:webHidden/>
          </w:rPr>
          <w:fldChar w:fldCharType="begin"/>
        </w:r>
        <w:r w:rsidR="000B5844">
          <w:rPr>
            <w:webHidden/>
          </w:rPr>
          <w:instrText xml:space="preserve"> PAGEREF _Toc497314616 \h </w:instrText>
        </w:r>
        <w:r w:rsidR="000B5844">
          <w:rPr>
            <w:webHidden/>
          </w:rPr>
        </w:r>
        <w:r w:rsidR="000B5844">
          <w:rPr>
            <w:webHidden/>
          </w:rPr>
          <w:fldChar w:fldCharType="separate"/>
        </w:r>
        <w:r w:rsidR="00BE3945">
          <w:rPr>
            <w:webHidden/>
          </w:rPr>
          <w:t>39</w:t>
        </w:r>
        <w:r w:rsidR="000B5844">
          <w:rPr>
            <w:webHidden/>
          </w:rPr>
          <w:fldChar w:fldCharType="end"/>
        </w:r>
      </w:hyperlink>
    </w:p>
    <w:p w14:paraId="6D439962" w14:textId="0FA7544B" w:rsidR="000B5844" w:rsidRDefault="00A67369">
      <w:pPr>
        <w:pStyle w:val="TOC2"/>
        <w:rPr>
          <w:rFonts w:asciiTheme="minorHAnsi" w:eastAsiaTheme="minorEastAsia" w:hAnsiTheme="minorHAnsi" w:cstheme="minorBidi"/>
          <w:sz w:val="22"/>
          <w:szCs w:val="22"/>
        </w:rPr>
      </w:pPr>
      <w:hyperlink w:anchor="_Toc497314617" w:history="1">
        <w:r w:rsidR="000B5844" w:rsidRPr="00FB10CC">
          <w:rPr>
            <w:rStyle w:val="Hyperlink"/>
          </w:rPr>
          <w:t>2.</w:t>
        </w:r>
        <w:r w:rsidR="000B5844">
          <w:rPr>
            <w:rFonts w:asciiTheme="minorHAnsi" w:eastAsiaTheme="minorEastAsia" w:hAnsiTheme="minorHAnsi" w:cstheme="minorBidi"/>
            <w:sz w:val="22"/>
            <w:szCs w:val="22"/>
          </w:rPr>
          <w:tab/>
        </w:r>
        <w:r w:rsidR="000B5844" w:rsidRPr="00FB10CC">
          <w:rPr>
            <w:rStyle w:val="Hyperlink"/>
          </w:rPr>
          <w:t>GRANTS.GOV FORMATTING AND VALIDATION REQUIREMENTS</w:t>
        </w:r>
        <w:r w:rsidR="000B5844">
          <w:rPr>
            <w:webHidden/>
          </w:rPr>
          <w:tab/>
        </w:r>
        <w:r w:rsidR="000B5844">
          <w:rPr>
            <w:webHidden/>
          </w:rPr>
          <w:fldChar w:fldCharType="begin"/>
        </w:r>
        <w:r w:rsidR="000B5844">
          <w:rPr>
            <w:webHidden/>
          </w:rPr>
          <w:instrText xml:space="preserve"> PAGEREF _Toc497314617 \h </w:instrText>
        </w:r>
        <w:r w:rsidR="000B5844">
          <w:rPr>
            <w:webHidden/>
          </w:rPr>
        </w:r>
        <w:r w:rsidR="000B5844">
          <w:rPr>
            <w:webHidden/>
          </w:rPr>
          <w:fldChar w:fldCharType="separate"/>
        </w:r>
        <w:r w:rsidR="00BE3945">
          <w:rPr>
            <w:webHidden/>
          </w:rPr>
          <w:t>39</w:t>
        </w:r>
        <w:r w:rsidR="000B5844">
          <w:rPr>
            <w:webHidden/>
          </w:rPr>
          <w:fldChar w:fldCharType="end"/>
        </w:r>
      </w:hyperlink>
    </w:p>
    <w:p w14:paraId="55604361" w14:textId="40C25188" w:rsidR="000B5844" w:rsidRDefault="00A67369">
      <w:pPr>
        <w:pStyle w:val="TOC2"/>
        <w:rPr>
          <w:rFonts w:asciiTheme="minorHAnsi" w:eastAsiaTheme="minorEastAsia" w:hAnsiTheme="minorHAnsi" w:cstheme="minorBidi"/>
          <w:sz w:val="22"/>
          <w:szCs w:val="22"/>
        </w:rPr>
      </w:pPr>
      <w:hyperlink w:anchor="_Toc497314618" w:history="1">
        <w:r w:rsidR="000B5844" w:rsidRPr="00FB10CC">
          <w:rPr>
            <w:rStyle w:val="Hyperlink"/>
          </w:rPr>
          <w:t>3.</w:t>
        </w:r>
        <w:r w:rsidR="000B5844">
          <w:rPr>
            <w:rFonts w:asciiTheme="minorHAnsi" w:eastAsiaTheme="minorEastAsia" w:hAnsiTheme="minorHAnsi" w:cstheme="minorBidi"/>
            <w:sz w:val="22"/>
            <w:szCs w:val="22"/>
          </w:rPr>
          <w:tab/>
        </w:r>
        <w:r w:rsidR="000B5844" w:rsidRPr="00FB10CC">
          <w:rPr>
            <w:rStyle w:val="Hyperlink"/>
          </w:rPr>
          <w:t>eRA COMMONS FORMATTING AND VALIDATION REQUIREMENTS</w:t>
        </w:r>
        <w:r w:rsidR="000B5844">
          <w:rPr>
            <w:webHidden/>
          </w:rPr>
          <w:tab/>
        </w:r>
        <w:r w:rsidR="000B5844">
          <w:rPr>
            <w:webHidden/>
          </w:rPr>
          <w:fldChar w:fldCharType="begin"/>
        </w:r>
        <w:r w:rsidR="000B5844">
          <w:rPr>
            <w:webHidden/>
          </w:rPr>
          <w:instrText xml:space="preserve"> PAGEREF _Toc497314618 \h </w:instrText>
        </w:r>
        <w:r w:rsidR="000B5844">
          <w:rPr>
            <w:webHidden/>
          </w:rPr>
        </w:r>
        <w:r w:rsidR="000B5844">
          <w:rPr>
            <w:webHidden/>
          </w:rPr>
          <w:fldChar w:fldCharType="separate"/>
        </w:r>
        <w:r w:rsidR="00BE3945">
          <w:rPr>
            <w:webHidden/>
          </w:rPr>
          <w:t>40</w:t>
        </w:r>
        <w:r w:rsidR="000B5844">
          <w:rPr>
            <w:webHidden/>
          </w:rPr>
          <w:fldChar w:fldCharType="end"/>
        </w:r>
      </w:hyperlink>
    </w:p>
    <w:p w14:paraId="6905C6F6" w14:textId="7C86E09B" w:rsidR="000B5844" w:rsidRDefault="00A67369">
      <w:pPr>
        <w:pStyle w:val="TOC1"/>
        <w:rPr>
          <w:rFonts w:asciiTheme="minorHAnsi" w:eastAsiaTheme="minorEastAsia" w:hAnsiTheme="minorHAnsi" w:cstheme="minorBidi"/>
          <w:sz w:val="22"/>
          <w:szCs w:val="22"/>
        </w:rPr>
      </w:pPr>
      <w:hyperlink w:anchor="_Toc497314619" w:history="1">
        <w:r w:rsidR="000B5844" w:rsidRPr="00FB10CC">
          <w:rPr>
            <w:rStyle w:val="Hyperlink"/>
          </w:rPr>
          <w:t>Appendix C – Statement of Assurance</w:t>
        </w:r>
        <w:r w:rsidR="000B5844">
          <w:rPr>
            <w:webHidden/>
          </w:rPr>
          <w:tab/>
        </w:r>
        <w:r w:rsidR="000B5844">
          <w:rPr>
            <w:webHidden/>
          </w:rPr>
          <w:fldChar w:fldCharType="begin"/>
        </w:r>
        <w:r w:rsidR="000B5844">
          <w:rPr>
            <w:webHidden/>
          </w:rPr>
          <w:instrText xml:space="preserve"> PAGEREF _Toc497314619 \h </w:instrText>
        </w:r>
        <w:r w:rsidR="000B5844">
          <w:rPr>
            <w:webHidden/>
          </w:rPr>
        </w:r>
        <w:r w:rsidR="000B5844">
          <w:rPr>
            <w:webHidden/>
          </w:rPr>
          <w:fldChar w:fldCharType="separate"/>
        </w:r>
        <w:r w:rsidR="00BE3945">
          <w:rPr>
            <w:webHidden/>
          </w:rPr>
          <w:t>45</w:t>
        </w:r>
        <w:r w:rsidR="000B5844">
          <w:rPr>
            <w:webHidden/>
          </w:rPr>
          <w:fldChar w:fldCharType="end"/>
        </w:r>
      </w:hyperlink>
    </w:p>
    <w:p w14:paraId="1DAECCB2" w14:textId="542E0692" w:rsidR="000B5844" w:rsidRDefault="00A67369">
      <w:pPr>
        <w:pStyle w:val="TOC1"/>
        <w:rPr>
          <w:rFonts w:asciiTheme="minorHAnsi" w:eastAsiaTheme="minorEastAsia" w:hAnsiTheme="minorHAnsi" w:cstheme="minorBidi"/>
          <w:sz w:val="22"/>
          <w:szCs w:val="22"/>
        </w:rPr>
      </w:pPr>
      <w:hyperlink w:anchor="_Toc497314620" w:history="1">
        <w:r w:rsidR="000B5844" w:rsidRPr="00FB10CC">
          <w:rPr>
            <w:rStyle w:val="Hyperlink"/>
          </w:rPr>
          <w:t>Appendix D – Confidentiality and SAMHSA Participant Protection/Human Subjects Guidelines</w:t>
        </w:r>
        <w:r w:rsidR="000B5844">
          <w:rPr>
            <w:webHidden/>
          </w:rPr>
          <w:tab/>
        </w:r>
        <w:r w:rsidR="000B5844">
          <w:rPr>
            <w:webHidden/>
          </w:rPr>
          <w:fldChar w:fldCharType="begin"/>
        </w:r>
        <w:r w:rsidR="000B5844">
          <w:rPr>
            <w:webHidden/>
          </w:rPr>
          <w:instrText xml:space="preserve"> PAGEREF _Toc497314620 \h </w:instrText>
        </w:r>
        <w:r w:rsidR="000B5844">
          <w:rPr>
            <w:webHidden/>
          </w:rPr>
        </w:r>
        <w:r w:rsidR="000B5844">
          <w:rPr>
            <w:webHidden/>
          </w:rPr>
          <w:fldChar w:fldCharType="separate"/>
        </w:r>
        <w:r w:rsidR="00BE3945">
          <w:rPr>
            <w:webHidden/>
          </w:rPr>
          <w:t>50</w:t>
        </w:r>
        <w:r w:rsidR="000B5844">
          <w:rPr>
            <w:webHidden/>
          </w:rPr>
          <w:fldChar w:fldCharType="end"/>
        </w:r>
      </w:hyperlink>
    </w:p>
    <w:p w14:paraId="55EF8FC5" w14:textId="1EACB811" w:rsidR="000B5844" w:rsidRDefault="00A67369">
      <w:pPr>
        <w:pStyle w:val="TOC1"/>
        <w:rPr>
          <w:rFonts w:asciiTheme="minorHAnsi" w:eastAsiaTheme="minorEastAsia" w:hAnsiTheme="minorHAnsi" w:cstheme="minorBidi"/>
          <w:sz w:val="22"/>
          <w:szCs w:val="22"/>
        </w:rPr>
      </w:pPr>
      <w:hyperlink w:anchor="_Toc497314621" w:history="1">
        <w:r w:rsidR="000B5844" w:rsidRPr="00FB10CC">
          <w:rPr>
            <w:rStyle w:val="Hyperlink"/>
          </w:rPr>
          <w:t>Appendix E – Developing Goals and Measureable Objectives</w:t>
        </w:r>
        <w:r w:rsidR="000B5844">
          <w:rPr>
            <w:webHidden/>
          </w:rPr>
          <w:tab/>
        </w:r>
        <w:r w:rsidR="000B5844">
          <w:rPr>
            <w:webHidden/>
          </w:rPr>
          <w:fldChar w:fldCharType="begin"/>
        </w:r>
        <w:r w:rsidR="000B5844">
          <w:rPr>
            <w:webHidden/>
          </w:rPr>
          <w:instrText xml:space="preserve"> PAGEREF _Toc497314621 \h </w:instrText>
        </w:r>
        <w:r w:rsidR="000B5844">
          <w:rPr>
            <w:webHidden/>
          </w:rPr>
        </w:r>
        <w:r w:rsidR="000B5844">
          <w:rPr>
            <w:webHidden/>
          </w:rPr>
          <w:fldChar w:fldCharType="separate"/>
        </w:r>
        <w:r w:rsidR="00BE3945">
          <w:rPr>
            <w:webHidden/>
          </w:rPr>
          <w:t>55</w:t>
        </w:r>
        <w:r w:rsidR="000B5844">
          <w:rPr>
            <w:webHidden/>
          </w:rPr>
          <w:fldChar w:fldCharType="end"/>
        </w:r>
      </w:hyperlink>
    </w:p>
    <w:p w14:paraId="626B60DD" w14:textId="6975209D" w:rsidR="000B5844" w:rsidRDefault="00A67369">
      <w:pPr>
        <w:pStyle w:val="TOC1"/>
        <w:rPr>
          <w:rFonts w:asciiTheme="minorHAnsi" w:eastAsiaTheme="minorEastAsia" w:hAnsiTheme="minorHAnsi" w:cstheme="minorBidi"/>
          <w:sz w:val="22"/>
          <w:szCs w:val="22"/>
        </w:rPr>
      </w:pPr>
      <w:hyperlink w:anchor="_Toc497314622" w:history="1">
        <w:r w:rsidR="000B5844" w:rsidRPr="00FB10CC">
          <w:rPr>
            <w:rStyle w:val="Hyperlink"/>
          </w:rPr>
          <w:t>Appendix F – Developing the Plan for Data Collection, Performance Assessment, and Quality Improvement</w:t>
        </w:r>
        <w:r w:rsidR="000B5844">
          <w:rPr>
            <w:webHidden/>
          </w:rPr>
          <w:tab/>
        </w:r>
        <w:r w:rsidR="000B5844">
          <w:rPr>
            <w:webHidden/>
          </w:rPr>
          <w:fldChar w:fldCharType="begin"/>
        </w:r>
        <w:r w:rsidR="000B5844">
          <w:rPr>
            <w:webHidden/>
          </w:rPr>
          <w:instrText xml:space="preserve"> PAGEREF _Toc497314622 \h </w:instrText>
        </w:r>
        <w:r w:rsidR="000B5844">
          <w:rPr>
            <w:webHidden/>
          </w:rPr>
        </w:r>
        <w:r w:rsidR="000B5844">
          <w:rPr>
            <w:webHidden/>
          </w:rPr>
          <w:fldChar w:fldCharType="separate"/>
        </w:r>
        <w:r w:rsidR="00BE3945">
          <w:rPr>
            <w:webHidden/>
          </w:rPr>
          <w:t>58</w:t>
        </w:r>
        <w:r w:rsidR="000B5844">
          <w:rPr>
            <w:webHidden/>
          </w:rPr>
          <w:fldChar w:fldCharType="end"/>
        </w:r>
      </w:hyperlink>
    </w:p>
    <w:p w14:paraId="4C6FF87E" w14:textId="5EBD80C2" w:rsidR="000B5844" w:rsidRDefault="00A67369">
      <w:pPr>
        <w:pStyle w:val="TOC1"/>
        <w:rPr>
          <w:rFonts w:asciiTheme="minorHAnsi" w:eastAsiaTheme="minorEastAsia" w:hAnsiTheme="minorHAnsi" w:cstheme="minorBidi"/>
          <w:sz w:val="22"/>
          <w:szCs w:val="22"/>
        </w:rPr>
      </w:pPr>
      <w:hyperlink w:anchor="_Toc497314623" w:history="1">
        <w:r w:rsidR="000B5844" w:rsidRPr="00FB10CC">
          <w:rPr>
            <w:rStyle w:val="Hyperlink"/>
          </w:rPr>
          <w:t>Appendix G – Biographical Sketches and Position Descriptions</w:t>
        </w:r>
        <w:r w:rsidR="000B5844">
          <w:rPr>
            <w:webHidden/>
          </w:rPr>
          <w:tab/>
        </w:r>
        <w:r w:rsidR="000B5844">
          <w:rPr>
            <w:webHidden/>
          </w:rPr>
          <w:fldChar w:fldCharType="begin"/>
        </w:r>
        <w:r w:rsidR="000B5844">
          <w:rPr>
            <w:webHidden/>
          </w:rPr>
          <w:instrText xml:space="preserve"> PAGEREF _Toc497314623 \h </w:instrText>
        </w:r>
        <w:r w:rsidR="000B5844">
          <w:rPr>
            <w:webHidden/>
          </w:rPr>
        </w:r>
        <w:r w:rsidR="000B5844">
          <w:rPr>
            <w:webHidden/>
          </w:rPr>
          <w:fldChar w:fldCharType="separate"/>
        </w:r>
        <w:r w:rsidR="00BE3945">
          <w:rPr>
            <w:webHidden/>
          </w:rPr>
          <w:t>61</w:t>
        </w:r>
        <w:r w:rsidR="000B5844">
          <w:rPr>
            <w:webHidden/>
          </w:rPr>
          <w:fldChar w:fldCharType="end"/>
        </w:r>
      </w:hyperlink>
    </w:p>
    <w:p w14:paraId="7E9CDD6D" w14:textId="6A212C6D" w:rsidR="000B5844" w:rsidRDefault="00A67369">
      <w:pPr>
        <w:pStyle w:val="TOC1"/>
        <w:rPr>
          <w:rFonts w:asciiTheme="minorHAnsi" w:eastAsiaTheme="minorEastAsia" w:hAnsiTheme="minorHAnsi" w:cstheme="minorBidi"/>
          <w:sz w:val="22"/>
          <w:szCs w:val="22"/>
        </w:rPr>
      </w:pPr>
      <w:hyperlink w:anchor="_Toc497314624" w:history="1">
        <w:r w:rsidR="000B5844" w:rsidRPr="00FB10CC">
          <w:rPr>
            <w:rStyle w:val="Hyperlink"/>
          </w:rPr>
          <w:t>Appendix H – Addressing Behavioral Health Disparities</w:t>
        </w:r>
        <w:r w:rsidR="000B5844">
          <w:rPr>
            <w:webHidden/>
          </w:rPr>
          <w:tab/>
        </w:r>
        <w:r w:rsidR="000B5844">
          <w:rPr>
            <w:webHidden/>
          </w:rPr>
          <w:fldChar w:fldCharType="begin"/>
        </w:r>
        <w:r w:rsidR="000B5844">
          <w:rPr>
            <w:webHidden/>
          </w:rPr>
          <w:instrText xml:space="preserve"> PAGEREF _Toc497314624 \h </w:instrText>
        </w:r>
        <w:r w:rsidR="000B5844">
          <w:rPr>
            <w:webHidden/>
          </w:rPr>
        </w:r>
        <w:r w:rsidR="000B5844">
          <w:rPr>
            <w:webHidden/>
          </w:rPr>
          <w:fldChar w:fldCharType="separate"/>
        </w:r>
        <w:r w:rsidR="00BE3945">
          <w:rPr>
            <w:webHidden/>
          </w:rPr>
          <w:t>62</w:t>
        </w:r>
        <w:r w:rsidR="000B5844">
          <w:rPr>
            <w:webHidden/>
          </w:rPr>
          <w:fldChar w:fldCharType="end"/>
        </w:r>
      </w:hyperlink>
    </w:p>
    <w:p w14:paraId="62E78EC3" w14:textId="222BF154" w:rsidR="000B5844" w:rsidRDefault="00A67369">
      <w:pPr>
        <w:pStyle w:val="TOC1"/>
        <w:rPr>
          <w:rFonts w:asciiTheme="minorHAnsi" w:eastAsiaTheme="minorEastAsia" w:hAnsiTheme="minorHAnsi" w:cstheme="minorBidi"/>
          <w:sz w:val="22"/>
          <w:szCs w:val="22"/>
        </w:rPr>
      </w:pPr>
      <w:hyperlink w:anchor="_Toc497314625" w:history="1">
        <w:r w:rsidR="000B5844" w:rsidRPr="00FB10CC">
          <w:rPr>
            <w:rStyle w:val="Hyperlink"/>
          </w:rPr>
          <w:t>Appendix I – Standard Funding Restrictions</w:t>
        </w:r>
        <w:r w:rsidR="000B5844">
          <w:rPr>
            <w:webHidden/>
          </w:rPr>
          <w:tab/>
        </w:r>
        <w:r w:rsidR="000B5844">
          <w:rPr>
            <w:webHidden/>
          </w:rPr>
          <w:fldChar w:fldCharType="begin"/>
        </w:r>
        <w:r w:rsidR="000B5844">
          <w:rPr>
            <w:webHidden/>
          </w:rPr>
          <w:instrText xml:space="preserve"> PAGEREF _Toc497314625 \h </w:instrText>
        </w:r>
        <w:r w:rsidR="000B5844">
          <w:rPr>
            <w:webHidden/>
          </w:rPr>
        </w:r>
        <w:r w:rsidR="000B5844">
          <w:rPr>
            <w:webHidden/>
          </w:rPr>
          <w:fldChar w:fldCharType="separate"/>
        </w:r>
        <w:r w:rsidR="00BE3945">
          <w:rPr>
            <w:webHidden/>
          </w:rPr>
          <w:t>64</w:t>
        </w:r>
        <w:r w:rsidR="000B5844">
          <w:rPr>
            <w:webHidden/>
          </w:rPr>
          <w:fldChar w:fldCharType="end"/>
        </w:r>
      </w:hyperlink>
    </w:p>
    <w:p w14:paraId="685CCBE5" w14:textId="3C36D4A7" w:rsidR="000B5844" w:rsidRDefault="00A67369">
      <w:pPr>
        <w:pStyle w:val="TOC1"/>
        <w:rPr>
          <w:rFonts w:asciiTheme="minorHAnsi" w:eastAsiaTheme="minorEastAsia" w:hAnsiTheme="minorHAnsi" w:cstheme="minorBidi"/>
          <w:sz w:val="22"/>
          <w:szCs w:val="22"/>
        </w:rPr>
      </w:pPr>
      <w:hyperlink w:anchor="_Toc497314626" w:history="1">
        <w:r w:rsidR="000B5844" w:rsidRPr="00FB10CC">
          <w:rPr>
            <w:rStyle w:val="Hyperlink"/>
          </w:rPr>
          <w:t>Appendix J – Intergovernmental Review (E.O. 12372) Requirements</w:t>
        </w:r>
        <w:r w:rsidR="000B5844">
          <w:rPr>
            <w:webHidden/>
          </w:rPr>
          <w:tab/>
        </w:r>
        <w:r w:rsidR="000B5844">
          <w:rPr>
            <w:webHidden/>
          </w:rPr>
          <w:fldChar w:fldCharType="begin"/>
        </w:r>
        <w:r w:rsidR="000B5844">
          <w:rPr>
            <w:webHidden/>
          </w:rPr>
          <w:instrText xml:space="preserve"> PAGEREF _Toc497314626 \h </w:instrText>
        </w:r>
        <w:r w:rsidR="000B5844">
          <w:rPr>
            <w:webHidden/>
          </w:rPr>
        </w:r>
        <w:r w:rsidR="000B5844">
          <w:rPr>
            <w:webHidden/>
          </w:rPr>
          <w:fldChar w:fldCharType="separate"/>
        </w:r>
        <w:r w:rsidR="00BE3945">
          <w:rPr>
            <w:webHidden/>
          </w:rPr>
          <w:t>67</w:t>
        </w:r>
        <w:r w:rsidR="000B5844">
          <w:rPr>
            <w:webHidden/>
          </w:rPr>
          <w:fldChar w:fldCharType="end"/>
        </w:r>
      </w:hyperlink>
    </w:p>
    <w:p w14:paraId="4B06F019" w14:textId="59D0D19A" w:rsidR="000B5844" w:rsidRDefault="00A67369">
      <w:pPr>
        <w:pStyle w:val="TOC1"/>
        <w:rPr>
          <w:rFonts w:asciiTheme="minorHAnsi" w:eastAsiaTheme="minorEastAsia" w:hAnsiTheme="minorHAnsi" w:cstheme="minorBidi"/>
          <w:sz w:val="22"/>
          <w:szCs w:val="22"/>
        </w:rPr>
      </w:pPr>
      <w:hyperlink w:anchor="_Toc497314627" w:history="1">
        <w:r w:rsidR="000B5844" w:rsidRPr="00FB10CC">
          <w:rPr>
            <w:rStyle w:val="Hyperlink"/>
          </w:rPr>
          <w:t>Appendix K – Administrative and National Policy Requirements</w:t>
        </w:r>
        <w:r w:rsidR="000B5844">
          <w:rPr>
            <w:webHidden/>
          </w:rPr>
          <w:tab/>
        </w:r>
        <w:r w:rsidR="000B5844">
          <w:rPr>
            <w:webHidden/>
          </w:rPr>
          <w:fldChar w:fldCharType="begin"/>
        </w:r>
        <w:r w:rsidR="000B5844">
          <w:rPr>
            <w:webHidden/>
          </w:rPr>
          <w:instrText xml:space="preserve"> PAGEREF _Toc497314627 \h </w:instrText>
        </w:r>
        <w:r w:rsidR="000B5844">
          <w:rPr>
            <w:webHidden/>
          </w:rPr>
        </w:r>
        <w:r w:rsidR="000B5844">
          <w:rPr>
            <w:webHidden/>
          </w:rPr>
          <w:fldChar w:fldCharType="separate"/>
        </w:r>
        <w:r w:rsidR="00BE3945">
          <w:rPr>
            <w:webHidden/>
          </w:rPr>
          <w:t>69</w:t>
        </w:r>
        <w:r w:rsidR="000B5844">
          <w:rPr>
            <w:webHidden/>
          </w:rPr>
          <w:fldChar w:fldCharType="end"/>
        </w:r>
      </w:hyperlink>
    </w:p>
    <w:p w14:paraId="6435DC1A" w14:textId="5759EC3A" w:rsidR="000B5844" w:rsidRDefault="00A67369">
      <w:pPr>
        <w:pStyle w:val="TOC1"/>
        <w:rPr>
          <w:rFonts w:asciiTheme="minorHAnsi" w:eastAsiaTheme="minorEastAsia" w:hAnsiTheme="minorHAnsi" w:cstheme="minorBidi"/>
          <w:sz w:val="22"/>
          <w:szCs w:val="22"/>
        </w:rPr>
      </w:pPr>
      <w:hyperlink w:anchor="_Toc497314628" w:history="1">
        <w:r w:rsidR="000B5844" w:rsidRPr="00FB10CC">
          <w:rPr>
            <w:rStyle w:val="Hyperlink"/>
          </w:rPr>
          <w:t>Appendix L– Allowable Substance Use Disorder and/or Co-Occurring Treatment and Recovery Support Services</w:t>
        </w:r>
        <w:r w:rsidR="000B5844">
          <w:rPr>
            <w:webHidden/>
          </w:rPr>
          <w:tab/>
        </w:r>
        <w:r w:rsidR="000B5844">
          <w:rPr>
            <w:webHidden/>
          </w:rPr>
          <w:fldChar w:fldCharType="begin"/>
        </w:r>
        <w:r w:rsidR="000B5844">
          <w:rPr>
            <w:webHidden/>
          </w:rPr>
          <w:instrText xml:space="preserve"> PAGEREF _Toc497314628 \h </w:instrText>
        </w:r>
        <w:r w:rsidR="000B5844">
          <w:rPr>
            <w:webHidden/>
          </w:rPr>
        </w:r>
        <w:r w:rsidR="000B5844">
          <w:rPr>
            <w:webHidden/>
          </w:rPr>
          <w:fldChar w:fldCharType="separate"/>
        </w:r>
        <w:r w:rsidR="00BE3945">
          <w:rPr>
            <w:webHidden/>
          </w:rPr>
          <w:t>75</w:t>
        </w:r>
        <w:r w:rsidR="000B5844">
          <w:rPr>
            <w:webHidden/>
          </w:rPr>
          <w:fldChar w:fldCharType="end"/>
        </w:r>
      </w:hyperlink>
    </w:p>
    <w:p w14:paraId="0149B64E" w14:textId="79C72781" w:rsidR="000B5844" w:rsidRDefault="00A67369">
      <w:pPr>
        <w:pStyle w:val="TOC1"/>
        <w:rPr>
          <w:rFonts w:asciiTheme="minorHAnsi" w:eastAsiaTheme="minorEastAsia" w:hAnsiTheme="minorHAnsi" w:cstheme="minorBidi"/>
          <w:sz w:val="22"/>
          <w:szCs w:val="22"/>
        </w:rPr>
      </w:pPr>
      <w:hyperlink w:anchor="_Toc497314629" w:history="1">
        <w:r w:rsidR="000B5844" w:rsidRPr="00FB10CC">
          <w:rPr>
            <w:rStyle w:val="Hyperlink"/>
            <w:rFonts w:eastAsia="Calibri"/>
          </w:rPr>
          <w:t>Appendix M – The Risk, Needs, and Responsivity Simulation Tool</w:t>
        </w:r>
        <w:r w:rsidR="000B5844">
          <w:rPr>
            <w:webHidden/>
          </w:rPr>
          <w:tab/>
        </w:r>
        <w:r w:rsidR="000B5844">
          <w:rPr>
            <w:webHidden/>
          </w:rPr>
          <w:fldChar w:fldCharType="begin"/>
        </w:r>
        <w:r w:rsidR="000B5844">
          <w:rPr>
            <w:webHidden/>
          </w:rPr>
          <w:instrText xml:space="preserve"> PAGEREF _Toc497314629 \h </w:instrText>
        </w:r>
        <w:r w:rsidR="000B5844">
          <w:rPr>
            <w:webHidden/>
          </w:rPr>
        </w:r>
        <w:r w:rsidR="000B5844">
          <w:rPr>
            <w:webHidden/>
          </w:rPr>
          <w:fldChar w:fldCharType="separate"/>
        </w:r>
        <w:r w:rsidR="00BE3945">
          <w:rPr>
            <w:webHidden/>
          </w:rPr>
          <w:t>79</w:t>
        </w:r>
        <w:r w:rsidR="000B5844">
          <w:rPr>
            <w:webHidden/>
          </w:rPr>
          <w:fldChar w:fldCharType="end"/>
        </w:r>
      </w:hyperlink>
    </w:p>
    <w:p w14:paraId="03E36E2F" w14:textId="21234D9E" w:rsidR="000B5844" w:rsidRDefault="00A67369">
      <w:pPr>
        <w:pStyle w:val="TOC1"/>
        <w:rPr>
          <w:rFonts w:asciiTheme="minorHAnsi" w:eastAsiaTheme="minorEastAsia" w:hAnsiTheme="minorHAnsi" w:cstheme="minorBidi"/>
          <w:sz w:val="22"/>
          <w:szCs w:val="22"/>
        </w:rPr>
      </w:pPr>
      <w:hyperlink w:anchor="_Toc497314630" w:history="1">
        <w:r w:rsidR="000B5844" w:rsidRPr="00FB10CC">
          <w:rPr>
            <w:rStyle w:val="Hyperlink"/>
          </w:rPr>
          <w:t>Appendix N – Sample Budget and Justification (no match required)</w:t>
        </w:r>
        <w:r w:rsidR="000B5844">
          <w:rPr>
            <w:webHidden/>
          </w:rPr>
          <w:tab/>
        </w:r>
        <w:r w:rsidR="000B5844">
          <w:rPr>
            <w:webHidden/>
          </w:rPr>
          <w:fldChar w:fldCharType="begin"/>
        </w:r>
        <w:r w:rsidR="000B5844">
          <w:rPr>
            <w:webHidden/>
          </w:rPr>
          <w:instrText xml:space="preserve"> PAGEREF _Toc497314630 \h </w:instrText>
        </w:r>
        <w:r w:rsidR="000B5844">
          <w:rPr>
            <w:webHidden/>
          </w:rPr>
        </w:r>
        <w:r w:rsidR="000B5844">
          <w:rPr>
            <w:webHidden/>
          </w:rPr>
          <w:fldChar w:fldCharType="separate"/>
        </w:r>
        <w:r w:rsidR="00BE3945">
          <w:rPr>
            <w:webHidden/>
          </w:rPr>
          <w:t>84</w:t>
        </w:r>
        <w:r w:rsidR="000B5844">
          <w:rPr>
            <w:webHidden/>
          </w:rPr>
          <w:fldChar w:fldCharType="end"/>
        </w:r>
      </w:hyperlink>
    </w:p>
    <w:p w14:paraId="43F3FD8F" w14:textId="73F59A36" w:rsidR="009B6A7E" w:rsidRDefault="003818CA" w:rsidP="00F90BF5">
      <w:pPr>
        <w:tabs>
          <w:tab w:val="left" w:pos="1008"/>
        </w:tabs>
        <w:rPr>
          <w:rFonts w:cs="Arial"/>
          <w:b/>
          <w:bCs/>
          <w:kern w:val="32"/>
          <w:sz w:val="32"/>
          <w:szCs w:val="32"/>
        </w:rPr>
      </w:pPr>
      <w:r w:rsidRPr="00AC34BE">
        <w:rPr>
          <w:rFonts w:cs="Arial"/>
          <w:noProof/>
          <w:szCs w:val="24"/>
        </w:rPr>
        <w:fldChar w:fldCharType="end"/>
      </w:r>
      <w:bookmarkStart w:id="0" w:name="_Toc277597246"/>
      <w:bookmarkStart w:id="1" w:name="_Toc277678566"/>
      <w:bookmarkStart w:id="2" w:name="_Toc485307376"/>
      <w:r w:rsidR="009B6A7E">
        <w:br w:type="page"/>
      </w:r>
    </w:p>
    <w:p w14:paraId="238F7BD0" w14:textId="45861582" w:rsidR="00CE7EE2" w:rsidRPr="00AC34BE" w:rsidRDefault="0001794E" w:rsidP="00AC34BE">
      <w:pPr>
        <w:pStyle w:val="Heading1"/>
      </w:pPr>
      <w:bookmarkStart w:id="3" w:name="_Toc497314588"/>
      <w:r w:rsidRPr="00AC34BE">
        <w:lastRenderedPageBreak/>
        <w:t>E</w:t>
      </w:r>
      <w:r w:rsidR="00CE796C" w:rsidRPr="00AC34BE">
        <w:t>XECUTIVE SUMMARY</w:t>
      </w:r>
      <w:bookmarkEnd w:id="0"/>
      <w:bookmarkEnd w:id="1"/>
      <w:bookmarkEnd w:id="2"/>
      <w:bookmarkEnd w:id="3"/>
    </w:p>
    <w:p w14:paraId="528D966E" w14:textId="01268FB1" w:rsidR="00AB1785" w:rsidRPr="00AC34BE" w:rsidRDefault="00AB1785" w:rsidP="00AC34BE">
      <w:pPr>
        <w:tabs>
          <w:tab w:val="left" w:pos="1008"/>
        </w:tabs>
        <w:rPr>
          <w:rFonts w:cs="Arial"/>
        </w:rPr>
      </w:pPr>
      <w:r w:rsidRPr="00CF5C51">
        <w:rPr>
          <w:szCs w:val="24"/>
        </w:rPr>
        <w:t>The Substance Abuse and Mental Health Services Administration (SAMHSA), Center for Substance Abuse Treatment (CSAT) is accepting applications for fiscal year (FY) 201</w:t>
      </w:r>
      <w:r>
        <w:rPr>
          <w:szCs w:val="24"/>
        </w:rPr>
        <w:t>8</w:t>
      </w:r>
      <w:r w:rsidRPr="00CF5C51">
        <w:rPr>
          <w:szCs w:val="24"/>
        </w:rPr>
        <w:t xml:space="preserve"> Offender Reentry Program (ORP) grants.  The purpose of this program is to expand substance use disorder</w:t>
      </w:r>
      <w:r w:rsidR="005A36D6">
        <w:rPr>
          <w:szCs w:val="24"/>
        </w:rPr>
        <w:t xml:space="preserve"> (SUD)</w:t>
      </w:r>
      <w:r w:rsidRPr="00CF5C51">
        <w:rPr>
          <w:szCs w:val="24"/>
        </w:rPr>
        <w:t xml:space="preserve"> treatment and related recovery and reentry services to </w:t>
      </w:r>
      <w:r w:rsidRPr="00CF5C51">
        <w:rPr>
          <w:rFonts w:cs="Arial"/>
          <w:bCs/>
          <w:color w:val="000000"/>
          <w:szCs w:val="24"/>
        </w:rPr>
        <w:t>sentenced</w:t>
      </w:r>
      <w:r w:rsidRPr="00CF5C51">
        <w:rPr>
          <w:rFonts w:cs="Arial"/>
          <w:b/>
          <w:bCs/>
          <w:color w:val="000000"/>
          <w:szCs w:val="24"/>
        </w:rPr>
        <w:t xml:space="preserve"> </w:t>
      </w:r>
      <w:r w:rsidRPr="00CF5C51">
        <w:rPr>
          <w:rFonts w:cs="Arial"/>
          <w:bCs/>
          <w:color w:val="000000"/>
          <w:szCs w:val="24"/>
        </w:rPr>
        <w:t>adult offenders</w:t>
      </w:r>
      <w:r w:rsidRPr="00CF5C51">
        <w:rPr>
          <w:rFonts w:cs="Arial"/>
          <w:color w:val="000000"/>
          <w:szCs w:val="24"/>
        </w:rPr>
        <w:t xml:space="preserve">/ex-offenders </w:t>
      </w:r>
      <w:r w:rsidR="00DC71AB">
        <w:rPr>
          <w:rFonts w:cs="Arial"/>
          <w:color w:val="000000"/>
          <w:szCs w:val="24"/>
        </w:rPr>
        <w:t xml:space="preserve">with a SUD </w:t>
      </w:r>
      <w:r w:rsidR="00016842">
        <w:rPr>
          <w:rFonts w:cs="Arial"/>
          <w:color w:val="000000"/>
          <w:szCs w:val="24"/>
        </w:rPr>
        <w:t>and/</w:t>
      </w:r>
      <w:r w:rsidR="00DC71AB">
        <w:rPr>
          <w:rFonts w:cs="Arial"/>
          <w:color w:val="000000"/>
          <w:szCs w:val="24"/>
        </w:rPr>
        <w:t xml:space="preserve">or co-occurring </w:t>
      </w:r>
      <w:r w:rsidR="00016842">
        <w:rPr>
          <w:rFonts w:cs="Arial"/>
          <w:color w:val="000000"/>
          <w:szCs w:val="24"/>
        </w:rPr>
        <w:t xml:space="preserve">substance use and </w:t>
      </w:r>
      <w:r w:rsidR="00DC71AB">
        <w:rPr>
          <w:rFonts w:cs="Arial"/>
          <w:color w:val="000000"/>
          <w:szCs w:val="24"/>
        </w:rPr>
        <w:t>mental disorder</w:t>
      </w:r>
      <w:r w:rsidR="00016842">
        <w:rPr>
          <w:rFonts w:cs="Arial"/>
          <w:color w:val="000000"/>
          <w:szCs w:val="24"/>
        </w:rPr>
        <w:t>s</w:t>
      </w:r>
      <w:r w:rsidR="00EE677F">
        <w:rPr>
          <w:rFonts w:cs="Arial"/>
          <w:color w:val="000000"/>
          <w:szCs w:val="24"/>
        </w:rPr>
        <w:t>,</w:t>
      </w:r>
      <w:r w:rsidR="00DC71AB">
        <w:rPr>
          <w:rFonts w:cs="Arial"/>
          <w:color w:val="000000"/>
          <w:szCs w:val="24"/>
        </w:rPr>
        <w:t xml:space="preserve"> </w:t>
      </w:r>
      <w:r w:rsidRPr="00CF5C51">
        <w:rPr>
          <w:rFonts w:cs="Arial"/>
          <w:color w:val="000000"/>
          <w:szCs w:val="24"/>
        </w:rPr>
        <w:t>who are returning to their families and community from incarceration in state and local facilities including prisons, jails, or detention centers (hereafter known as “the population of focus”).</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BF15A1" w:rsidRPr="00AC34BE" w14:paraId="0589E882" w14:textId="77777777" w:rsidTr="0048708A">
        <w:trPr>
          <w:cantSplit/>
        </w:trPr>
        <w:tc>
          <w:tcPr>
            <w:tcW w:w="4788" w:type="dxa"/>
          </w:tcPr>
          <w:p w14:paraId="1CD0D8D3" w14:textId="77777777" w:rsidR="00BF15A1" w:rsidRPr="00A821EC" w:rsidRDefault="00BF15A1" w:rsidP="00AC34BE">
            <w:pPr>
              <w:tabs>
                <w:tab w:val="left" w:pos="1008"/>
              </w:tabs>
              <w:rPr>
                <w:rFonts w:cs="Arial"/>
                <w:b/>
                <w:sz w:val="22"/>
              </w:rPr>
            </w:pPr>
            <w:bookmarkStart w:id="4" w:name="_Toc139161419"/>
            <w:bookmarkStart w:id="5" w:name="_Toc143489856"/>
            <w:r w:rsidRPr="00A821EC">
              <w:rPr>
                <w:rFonts w:cs="Arial"/>
                <w:b/>
                <w:sz w:val="22"/>
              </w:rPr>
              <w:t>Funding Opportunity Title:</w:t>
            </w:r>
          </w:p>
        </w:tc>
        <w:tc>
          <w:tcPr>
            <w:tcW w:w="4788" w:type="dxa"/>
          </w:tcPr>
          <w:p w14:paraId="131AC87C" w14:textId="77777777" w:rsidR="00BF15A1" w:rsidRPr="00AB1785" w:rsidRDefault="00AB1785" w:rsidP="00AC34BE">
            <w:pPr>
              <w:tabs>
                <w:tab w:val="left" w:pos="1008"/>
              </w:tabs>
              <w:rPr>
                <w:rFonts w:cs="Arial"/>
                <w:sz w:val="22"/>
              </w:rPr>
            </w:pPr>
            <w:r w:rsidRPr="00AB1785">
              <w:rPr>
                <w:rFonts w:cs="Arial"/>
                <w:bCs/>
                <w:sz w:val="22"/>
              </w:rPr>
              <w:t>Offender Reentry Program</w:t>
            </w:r>
          </w:p>
        </w:tc>
      </w:tr>
      <w:tr w:rsidR="00BF15A1" w:rsidRPr="00AC34BE" w14:paraId="5B541885" w14:textId="77777777" w:rsidTr="0048708A">
        <w:trPr>
          <w:cantSplit/>
        </w:trPr>
        <w:tc>
          <w:tcPr>
            <w:tcW w:w="4788" w:type="dxa"/>
          </w:tcPr>
          <w:p w14:paraId="16A98431" w14:textId="77777777" w:rsidR="00BF15A1" w:rsidRPr="00A821EC" w:rsidRDefault="00BF15A1" w:rsidP="00AC34BE">
            <w:pPr>
              <w:tabs>
                <w:tab w:val="left" w:pos="1008"/>
              </w:tabs>
              <w:rPr>
                <w:rFonts w:cs="Arial"/>
                <w:b/>
                <w:sz w:val="22"/>
              </w:rPr>
            </w:pPr>
            <w:r w:rsidRPr="00A821EC">
              <w:rPr>
                <w:rFonts w:cs="Arial"/>
                <w:b/>
                <w:sz w:val="22"/>
              </w:rPr>
              <w:t>Funding Opportunity Number:</w:t>
            </w:r>
          </w:p>
        </w:tc>
        <w:tc>
          <w:tcPr>
            <w:tcW w:w="4788" w:type="dxa"/>
          </w:tcPr>
          <w:p w14:paraId="004111CA" w14:textId="59F628C2" w:rsidR="00BF15A1" w:rsidRPr="00144509" w:rsidRDefault="00AB1785" w:rsidP="007078E7">
            <w:pPr>
              <w:tabs>
                <w:tab w:val="left" w:pos="1008"/>
              </w:tabs>
              <w:rPr>
                <w:rFonts w:cs="Arial"/>
                <w:b/>
                <w:sz w:val="22"/>
              </w:rPr>
            </w:pPr>
            <w:r w:rsidRPr="00144509">
              <w:rPr>
                <w:rStyle w:val="StyleBold"/>
                <w:rFonts w:cs="Arial"/>
                <w:b w:val="0"/>
                <w:sz w:val="22"/>
              </w:rPr>
              <w:t>TI-18-</w:t>
            </w:r>
            <w:r w:rsidR="007078E7">
              <w:rPr>
                <w:rStyle w:val="StyleBold"/>
                <w:rFonts w:cs="Arial"/>
                <w:b w:val="0"/>
                <w:sz w:val="22"/>
              </w:rPr>
              <w:t>003</w:t>
            </w:r>
          </w:p>
        </w:tc>
      </w:tr>
      <w:tr w:rsidR="00BF15A1" w:rsidRPr="00AC34BE" w14:paraId="17D1FBFA" w14:textId="77777777" w:rsidTr="0048708A">
        <w:trPr>
          <w:cantSplit/>
        </w:trPr>
        <w:tc>
          <w:tcPr>
            <w:tcW w:w="4788" w:type="dxa"/>
          </w:tcPr>
          <w:p w14:paraId="443D919E"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4788" w:type="dxa"/>
          </w:tcPr>
          <w:p w14:paraId="09082076" w14:textId="110C0258" w:rsidR="00BF15A1" w:rsidRPr="00A821EC" w:rsidRDefault="007078E7" w:rsidP="007078E7">
            <w:pPr>
              <w:tabs>
                <w:tab w:val="left" w:pos="1008"/>
              </w:tabs>
              <w:rPr>
                <w:rFonts w:cs="Arial"/>
                <w:b/>
                <w:sz w:val="22"/>
              </w:rPr>
            </w:pPr>
            <w:r>
              <w:rPr>
                <w:rStyle w:val="StyleBold"/>
                <w:rFonts w:cs="Arial"/>
                <w:b w:val="0"/>
                <w:sz w:val="22"/>
              </w:rPr>
              <w:t>January 26, 2018</w:t>
            </w:r>
          </w:p>
        </w:tc>
      </w:tr>
      <w:tr w:rsidR="00BF15A1" w:rsidRPr="00AC34BE" w14:paraId="554D6615" w14:textId="77777777" w:rsidTr="0048708A">
        <w:trPr>
          <w:cantSplit/>
        </w:trPr>
        <w:tc>
          <w:tcPr>
            <w:tcW w:w="4788" w:type="dxa"/>
          </w:tcPr>
          <w:p w14:paraId="6DBC66A1" w14:textId="77777777" w:rsidR="00BF15A1" w:rsidRPr="00A821EC" w:rsidRDefault="00BF15A1" w:rsidP="00AC34BE">
            <w:pPr>
              <w:tabs>
                <w:tab w:val="left" w:pos="1008"/>
              </w:tabs>
              <w:rPr>
                <w:rFonts w:cs="Arial"/>
                <w:b/>
                <w:sz w:val="22"/>
              </w:rPr>
            </w:pPr>
            <w:r w:rsidRPr="00A821EC">
              <w:rPr>
                <w:rFonts w:cs="Arial"/>
                <w:b/>
                <w:sz w:val="22"/>
              </w:rPr>
              <w:t>Anticipated Total Available Funding:</w:t>
            </w:r>
          </w:p>
        </w:tc>
        <w:tc>
          <w:tcPr>
            <w:tcW w:w="4788" w:type="dxa"/>
          </w:tcPr>
          <w:p w14:paraId="6FBA3342" w14:textId="7392B33A" w:rsidR="00BF15A1" w:rsidRPr="007078E7" w:rsidRDefault="003C6726" w:rsidP="00AC34BE">
            <w:pPr>
              <w:tabs>
                <w:tab w:val="left" w:pos="1008"/>
              </w:tabs>
              <w:rPr>
                <w:rFonts w:cs="Arial"/>
                <w:b/>
                <w:sz w:val="22"/>
              </w:rPr>
            </w:pPr>
            <w:r>
              <w:rPr>
                <w:rStyle w:val="StyleBold"/>
                <w:rFonts w:cs="Arial"/>
                <w:b w:val="0"/>
                <w:sz w:val="22"/>
              </w:rPr>
              <w:t>$</w:t>
            </w:r>
            <w:r w:rsidR="00BF392D">
              <w:rPr>
                <w:rStyle w:val="StyleBold"/>
                <w:rFonts w:cs="Arial"/>
                <w:b w:val="0"/>
                <w:sz w:val="22"/>
              </w:rPr>
              <w:t>6,8</w:t>
            </w:r>
            <w:r w:rsidR="009B6BAF">
              <w:rPr>
                <w:rStyle w:val="StyleBold"/>
                <w:rFonts w:cs="Arial"/>
                <w:b w:val="0"/>
                <w:sz w:val="22"/>
              </w:rPr>
              <w:t>00,000</w:t>
            </w:r>
          </w:p>
        </w:tc>
      </w:tr>
      <w:tr w:rsidR="00BF15A1" w:rsidRPr="00AC34BE" w14:paraId="09575F9B" w14:textId="77777777" w:rsidTr="0048708A">
        <w:trPr>
          <w:cantSplit/>
        </w:trPr>
        <w:tc>
          <w:tcPr>
            <w:tcW w:w="4788" w:type="dxa"/>
          </w:tcPr>
          <w:p w14:paraId="15521E41" w14:textId="77777777" w:rsidR="00BF15A1" w:rsidRPr="00A821EC" w:rsidRDefault="00BF15A1" w:rsidP="00AC34BE">
            <w:pPr>
              <w:tabs>
                <w:tab w:val="left" w:pos="1008"/>
              </w:tabs>
              <w:rPr>
                <w:rFonts w:cs="Arial"/>
                <w:b/>
                <w:sz w:val="22"/>
              </w:rPr>
            </w:pPr>
            <w:r w:rsidRPr="00A821EC">
              <w:rPr>
                <w:rFonts w:cs="Arial"/>
                <w:b/>
                <w:sz w:val="22"/>
              </w:rPr>
              <w:t>Estimated Number of Awards:</w:t>
            </w:r>
          </w:p>
        </w:tc>
        <w:tc>
          <w:tcPr>
            <w:tcW w:w="4788" w:type="dxa"/>
          </w:tcPr>
          <w:p w14:paraId="0A5F694D" w14:textId="66231116" w:rsidR="00BF15A1" w:rsidRPr="009B6BAF" w:rsidRDefault="003C6726" w:rsidP="00AC34BE">
            <w:pPr>
              <w:tabs>
                <w:tab w:val="left" w:pos="1008"/>
              </w:tabs>
              <w:rPr>
                <w:rFonts w:cs="Arial"/>
                <w:b/>
                <w:sz w:val="22"/>
              </w:rPr>
            </w:pPr>
            <w:r>
              <w:rPr>
                <w:rStyle w:val="StyleBold"/>
                <w:rFonts w:cs="Arial"/>
                <w:b w:val="0"/>
                <w:sz w:val="22"/>
              </w:rPr>
              <w:t>Up to 1</w:t>
            </w:r>
            <w:r w:rsidR="00A841AC">
              <w:rPr>
                <w:rStyle w:val="StyleBold"/>
                <w:rFonts w:cs="Arial"/>
                <w:b w:val="0"/>
                <w:sz w:val="22"/>
              </w:rPr>
              <w:t>6</w:t>
            </w:r>
            <w:r w:rsidR="001E6925" w:rsidRPr="00F90BF5">
              <w:rPr>
                <w:rStyle w:val="StyleBold"/>
                <w:rFonts w:cs="Arial"/>
                <w:b w:val="0"/>
                <w:sz w:val="22"/>
              </w:rPr>
              <w:t xml:space="preserve"> awards</w:t>
            </w:r>
          </w:p>
        </w:tc>
      </w:tr>
      <w:tr w:rsidR="00BF15A1" w:rsidRPr="00AC34BE" w14:paraId="55411837" w14:textId="77777777" w:rsidTr="0048708A">
        <w:trPr>
          <w:cantSplit/>
        </w:trPr>
        <w:tc>
          <w:tcPr>
            <w:tcW w:w="4788" w:type="dxa"/>
          </w:tcPr>
          <w:p w14:paraId="77FB6C5C"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4788" w:type="dxa"/>
          </w:tcPr>
          <w:p w14:paraId="03790853" w14:textId="5356D8BF" w:rsidR="00BF15A1" w:rsidRPr="00A821EC" w:rsidRDefault="00BF15A1" w:rsidP="0012177A">
            <w:pPr>
              <w:tabs>
                <w:tab w:val="left" w:pos="1008"/>
              </w:tabs>
              <w:rPr>
                <w:rFonts w:cs="Arial"/>
                <w:b/>
                <w:sz w:val="22"/>
              </w:rPr>
            </w:pPr>
            <w:r w:rsidRPr="00A821EC">
              <w:rPr>
                <w:rFonts w:cs="Arial"/>
                <w:sz w:val="22"/>
              </w:rPr>
              <w:t xml:space="preserve">Up to </w:t>
            </w:r>
            <w:r w:rsidR="00BE0A80">
              <w:rPr>
                <w:rFonts w:cs="Arial"/>
                <w:sz w:val="22"/>
              </w:rPr>
              <w:t>$425</w:t>
            </w:r>
            <w:r w:rsidR="0012177A">
              <w:rPr>
                <w:rFonts w:cs="Arial"/>
                <w:sz w:val="22"/>
              </w:rPr>
              <w:t>,000</w:t>
            </w:r>
            <w:r w:rsidRPr="00A821EC">
              <w:rPr>
                <w:rFonts w:cs="Arial"/>
                <w:sz w:val="22"/>
              </w:rPr>
              <w:t xml:space="preserve"> per year</w:t>
            </w:r>
          </w:p>
        </w:tc>
      </w:tr>
      <w:tr w:rsidR="00BF15A1" w:rsidRPr="00AC34BE" w14:paraId="1D4FDFD0" w14:textId="77777777" w:rsidTr="0048708A">
        <w:trPr>
          <w:cantSplit/>
        </w:trPr>
        <w:tc>
          <w:tcPr>
            <w:tcW w:w="4788" w:type="dxa"/>
          </w:tcPr>
          <w:p w14:paraId="3D4ADB6F"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4788" w:type="dxa"/>
          </w:tcPr>
          <w:p w14:paraId="7BD108E9" w14:textId="77777777" w:rsidR="00BF15A1" w:rsidRPr="00AB1785" w:rsidRDefault="00AB1785" w:rsidP="00AC34BE">
            <w:pPr>
              <w:tabs>
                <w:tab w:val="left" w:pos="1008"/>
              </w:tabs>
              <w:rPr>
                <w:rFonts w:cs="Arial"/>
                <w:sz w:val="22"/>
              </w:rPr>
            </w:pPr>
            <w:r w:rsidRPr="00AB1785">
              <w:rPr>
                <w:rFonts w:cs="Arial"/>
                <w:sz w:val="22"/>
              </w:rPr>
              <w:t>No</w:t>
            </w:r>
          </w:p>
        </w:tc>
      </w:tr>
      <w:tr w:rsidR="00230B77" w:rsidRPr="00AC34BE" w14:paraId="74E314EA" w14:textId="77777777" w:rsidTr="0048708A">
        <w:trPr>
          <w:cantSplit/>
        </w:trPr>
        <w:tc>
          <w:tcPr>
            <w:tcW w:w="4788" w:type="dxa"/>
          </w:tcPr>
          <w:p w14:paraId="1C49EA22"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4788" w:type="dxa"/>
          </w:tcPr>
          <w:p w14:paraId="5AA7DD56" w14:textId="31CAA4ED" w:rsidR="00230B77" w:rsidRPr="00A821EC" w:rsidRDefault="009B6BAF" w:rsidP="00AC34BE">
            <w:pPr>
              <w:tabs>
                <w:tab w:val="left" w:pos="1008"/>
              </w:tabs>
              <w:rPr>
                <w:rFonts w:cs="Arial"/>
                <w:sz w:val="22"/>
              </w:rPr>
            </w:pPr>
            <w:r>
              <w:rPr>
                <w:rFonts w:cs="Arial"/>
                <w:sz w:val="22"/>
              </w:rPr>
              <w:t>September 30, 2018</w:t>
            </w:r>
          </w:p>
        </w:tc>
      </w:tr>
      <w:tr w:rsidR="00BF15A1" w:rsidRPr="00AC34BE" w14:paraId="07B1CA29" w14:textId="77777777" w:rsidTr="0048708A">
        <w:trPr>
          <w:cantSplit/>
        </w:trPr>
        <w:tc>
          <w:tcPr>
            <w:tcW w:w="4788" w:type="dxa"/>
          </w:tcPr>
          <w:p w14:paraId="46A64BB2"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4788" w:type="dxa"/>
          </w:tcPr>
          <w:p w14:paraId="74B2BAB6" w14:textId="3A1AA2F5" w:rsidR="00BF15A1" w:rsidRPr="00A821EC" w:rsidRDefault="00BF15A1" w:rsidP="0012177A">
            <w:pPr>
              <w:tabs>
                <w:tab w:val="left" w:pos="1008"/>
              </w:tabs>
              <w:rPr>
                <w:rFonts w:cs="Arial"/>
                <w:b/>
                <w:sz w:val="22"/>
              </w:rPr>
            </w:pPr>
            <w:r w:rsidRPr="00A821EC">
              <w:rPr>
                <w:rFonts w:cs="Arial"/>
                <w:sz w:val="22"/>
              </w:rPr>
              <w:t xml:space="preserve">Up to </w:t>
            </w:r>
            <w:r w:rsidR="009B6BAF">
              <w:rPr>
                <w:rFonts w:cs="Arial"/>
                <w:sz w:val="22"/>
              </w:rPr>
              <w:t>five</w:t>
            </w:r>
            <w:r w:rsidR="00AB1785" w:rsidRPr="00AB1785">
              <w:rPr>
                <w:rStyle w:val="StyleBold"/>
                <w:rFonts w:cs="Arial"/>
                <w:b w:val="0"/>
                <w:sz w:val="22"/>
              </w:rPr>
              <w:t xml:space="preserve"> years</w:t>
            </w:r>
            <w:r w:rsidRPr="00A821EC">
              <w:rPr>
                <w:rFonts w:cs="Arial"/>
                <w:sz w:val="22"/>
              </w:rPr>
              <w:t xml:space="preserve"> </w:t>
            </w:r>
          </w:p>
        </w:tc>
      </w:tr>
      <w:tr w:rsidR="00BF15A1" w:rsidRPr="00AC34BE" w14:paraId="0B5BBA58" w14:textId="77777777" w:rsidTr="0048708A">
        <w:trPr>
          <w:cantSplit/>
        </w:trPr>
        <w:tc>
          <w:tcPr>
            <w:tcW w:w="4788" w:type="dxa"/>
          </w:tcPr>
          <w:p w14:paraId="4AA54C0E" w14:textId="77777777" w:rsidR="00BF15A1" w:rsidRPr="00A821EC" w:rsidRDefault="00BF15A1" w:rsidP="00AC34BE">
            <w:pPr>
              <w:tabs>
                <w:tab w:val="left" w:pos="1008"/>
              </w:tabs>
              <w:rPr>
                <w:rFonts w:cs="Arial"/>
                <w:b/>
                <w:sz w:val="22"/>
              </w:rPr>
            </w:pPr>
            <w:r w:rsidRPr="00A821EC">
              <w:rPr>
                <w:rFonts w:cs="Arial"/>
                <w:b/>
                <w:sz w:val="22"/>
              </w:rPr>
              <w:t>Eligible Applicants:</w:t>
            </w:r>
          </w:p>
        </w:tc>
        <w:tc>
          <w:tcPr>
            <w:tcW w:w="4788" w:type="dxa"/>
          </w:tcPr>
          <w:p w14:paraId="426381AA" w14:textId="77777777" w:rsidR="00144509" w:rsidRPr="009B6A7E" w:rsidRDefault="00144509" w:rsidP="00144509">
            <w:pPr>
              <w:autoSpaceDE w:val="0"/>
              <w:autoSpaceDN w:val="0"/>
              <w:adjustRightInd w:val="0"/>
              <w:spacing w:after="0"/>
              <w:rPr>
                <w:rFonts w:cs="Arial"/>
                <w:sz w:val="22"/>
                <w:szCs w:val="22"/>
              </w:rPr>
            </w:pPr>
            <w:r w:rsidRPr="00F90BF5">
              <w:rPr>
                <w:rFonts w:cs="Arial"/>
                <w:color w:val="000000"/>
                <w:sz w:val="22"/>
                <w:szCs w:val="22"/>
              </w:rPr>
              <w:t xml:space="preserve">Eligible applicants are domestic public and private nonprofit entities. </w:t>
            </w:r>
          </w:p>
          <w:p w14:paraId="7E7222A8" w14:textId="77777777" w:rsidR="00144509" w:rsidRDefault="00144509" w:rsidP="00AC34BE">
            <w:pPr>
              <w:tabs>
                <w:tab w:val="left" w:pos="1008"/>
              </w:tabs>
              <w:rPr>
                <w:rFonts w:cs="Arial"/>
                <w:sz w:val="22"/>
              </w:rPr>
            </w:pPr>
          </w:p>
          <w:p w14:paraId="7BA8874E" w14:textId="77777777" w:rsidR="00BF15A1" w:rsidRPr="00A821EC" w:rsidRDefault="00BF15A1" w:rsidP="00AC34BE">
            <w:pPr>
              <w:tabs>
                <w:tab w:val="left" w:pos="1008"/>
              </w:tabs>
              <w:rPr>
                <w:rFonts w:cs="Arial"/>
                <w:b/>
                <w:sz w:val="22"/>
              </w:rPr>
            </w:pPr>
            <w:r w:rsidRPr="00A821EC">
              <w:rPr>
                <w:rFonts w:cs="Arial"/>
                <w:sz w:val="22"/>
              </w:rPr>
              <w:t xml:space="preserve">[See </w:t>
            </w:r>
            <w:hyperlink w:anchor="_1._ELIGIBLE_APPLICANTS" w:history="1">
              <w:r w:rsidRPr="00A821EC">
                <w:rPr>
                  <w:rStyle w:val="Hyperlink"/>
                  <w:rFonts w:cs="Arial"/>
                  <w:color w:val="auto"/>
                  <w:sz w:val="22"/>
                </w:rPr>
                <w:t>Section III-1</w:t>
              </w:r>
            </w:hyperlink>
            <w:r w:rsidRPr="00A821EC">
              <w:rPr>
                <w:rFonts w:cs="Arial"/>
                <w:sz w:val="22"/>
              </w:rPr>
              <w:t xml:space="preserve"> for complete eligibility information.]</w:t>
            </w:r>
          </w:p>
        </w:tc>
      </w:tr>
      <w:bookmarkEnd w:id="4"/>
      <w:bookmarkEnd w:id="5"/>
    </w:tbl>
    <w:p w14:paraId="590870F3" w14:textId="77777777" w:rsidR="0001794E" w:rsidRPr="00AC34BE" w:rsidRDefault="0001794E" w:rsidP="00AC34BE">
      <w:pPr>
        <w:tabs>
          <w:tab w:val="left" w:pos="1008"/>
        </w:tabs>
        <w:rPr>
          <w:rFonts w:cs="Arial"/>
        </w:rPr>
      </w:pPr>
    </w:p>
    <w:p w14:paraId="33E1EFD9" w14:textId="77777777" w:rsidR="009D2F7A" w:rsidRPr="00AC34BE" w:rsidRDefault="00704DBF" w:rsidP="00AC34BE">
      <w:pPr>
        <w:rPr>
          <w:rStyle w:val="StyleBold"/>
          <w:rFonts w:cs="Arial"/>
        </w:rPr>
      </w:pPr>
      <w:r w:rsidRPr="00AC34BE">
        <w:rPr>
          <w:rStyle w:val="StyleBold"/>
          <w:rFonts w:cs="Arial"/>
          <w:highlight w:val="yellow"/>
        </w:rPr>
        <w:br w:type="page"/>
      </w:r>
      <w:bookmarkStart w:id="6" w:name="_Toc454207958"/>
      <w:r w:rsidR="00F559C4" w:rsidRPr="00AC34BE">
        <w:rPr>
          <w:rStyle w:val="StyleBold"/>
          <w:rFonts w:cs="Arial"/>
        </w:rPr>
        <w:lastRenderedPageBreak/>
        <w:t>Be sure to check the SAMHSA website periodically for any updates on this program.</w:t>
      </w:r>
      <w:bookmarkEnd w:id="6"/>
    </w:p>
    <w:p w14:paraId="7DBB1BF0" w14:textId="77777777" w:rsidR="009D2F7A" w:rsidRPr="00AC34BE" w:rsidRDefault="009D2F7A" w:rsidP="00AC34BE">
      <w:pPr>
        <w:rPr>
          <w:rStyle w:val="StyleBold"/>
          <w:rFonts w:cs="Arial"/>
        </w:rPr>
      </w:pPr>
      <w:r w:rsidRPr="00AC34BE">
        <w:rPr>
          <w:rFonts w:cs="Arial"/>
          <w:b/>
          <w:noProof/>
          <w:color w:val="FF0000"/>
          <w:sz w:val="28"/>
          <w:szCs w:val="28"/>
        </w:rPr>
        <mc:AlternateContent>
          <mc:Choice Requires="wps">
            <w:drawing>
              <wp:anchor distT="0" distB="0" distL="114300" distR="114300" simplePos="0" relativeHeight="251658240" behindDoc="0" locked="0" layoutInCell="1" allowOverlap="1" wp14:anchorId="36128024" wp14:editId="7ECAB16D">
                <wp:simplePos x="0" y="0"/>
                <wp:positionH relativeFrom="column">
                  <wp:posOffset>-55659</wp:posOffset>
                </wp:positionH>
                <wp:positionV relativeFrom="paragraph">
                  <wp:posOffset>-129209</wp:posOffset>
                </wp:positionV>
                <wp:extent cx="5931673" cy="2051437"/>
                <wp:effectExtent l="0" t="0" r="12065" b="254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673" cy="2051437"/>
                        </a:xfrm>
                        <a:prstGeom prst="rect">
                          <a:avLst/>
                        </a:prstGeom>
                        <a:solidFill>
                          <a:srgbClr val="FFFFFF"/>
                        </a:solidFill>
                        <a:ln w="9525">
                          <a:solidFill>
                            <a:srgbClr val="000000"/>
                          </a:solidFill>
                          <a:miter lim="800000"/>
                          <a:headEnd/>
                          <a:tailEnd/>
                        </a:ln>
                      </wps:spPr>
                      <wps:txbx>
                        <w:txbxContent>
                          <w:p w14:paraId="2170A526" w14:textId="0C2DE708" w:rsidR="00A67369" w:rsidRPr="008F4952" w:rsidRDefault="00A67369" w:rsidP="00DA1C46">
                            <w:r w:rsidRPr="008F4952">
                              <w:rPr>
                                <w:b/>
                                <w:bCs/>
                              </w:rPr>
                              <w:t>IMPORTANT APPLICATION INFORMATION:</w:t>
                            </w:r>
                            <w:r w:rsidRPr="008F4952">
                              <w:t>  SAMHSA’s applic</w:t>
                            </w:r>
                            <w:r>
                              <w:t xml:space="preserve">ation procedures have changed.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w:t>
                            </w:r>
                            <w:r>
                              <w:rPr>
                                <w:b/>
                                <w:bCs/>
                              </w:rPr>
                              <w:t xml:space="preserve"> </w:t>
                            </w:r>
                            <w:r w:rsidRPr="008F4952">
                              <w:rPr>
                                <w:b/>
                                <w:bCs/>
                              </w:rPr>
                              <w:t>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797C7273" w14:textId="77777777" w:rsidR="00A67369" w:rsidRPr="00E753F1" w:rsidRDefault="00A67369" w:rsidP="00DA1C46">
                            <w:r w:rsidRPr="008F4952">
                              <w:t>Applicants also must register with the System for Award Management (SAM) and Grants.gov (see Appendix A for all registration requirements). </w:t>
                            </w:r>
                          </w:p>
                          <w:p w14:paraId="363FA934" w14:textId="77777777" w:rsidR="00A67369" w:rsidRPr="00E753F1" w:rsidRDefault="00A67369" w:rsidP="008F495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6128024" id="_x0000_t202" coordsize="21600,21600" o:spt="202" path="m,l,21600r21600,l21600,xe">
                <v:stroke joinstyle="miter"/>
                <v:path gradientshapeok="t" o:connecttype="rect"/>
              </v:shapetype>
              <v:shape id="Text Box 2" o:spid="_x0000_s1026" type="#_x0000_t202" style="position:absolute;margin-left:-4.4pt;margin-top:-10.15pt;width:467.05pt;height:16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">
                <v:textbox>
                  <w:txbxContent>
                    <w:p w14:paraId="2170A526" w14:textId="0C2DE708" w:rsidR="00A67369" w:rsidRPr="008F4952" w:rsidRDefault="00A67369" w:rsidP="00DA1C46">
                      <w:r w:rsidRPr="008F4952">
                        <w:rPr>
                          <w:b/>
                          <w:bCs/>
                        </w:rPr>
                        <w:t>IMPORTANT APPLICATION INFORMATION:</w:t>
                      </w:r>
                      <w:r w:rsidRPr="008F4952">
                        <w:t>  SAMHSA’s applic</w:t>
                      </w:r>
                      <w:r>
                        <w:t xml:space="preserve">ation procedures have changed.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w:t>
                      </w:r>
                      <w:r>
                        <w:rPr>
                          <w:b/>
                          <w:bCs/>
                        </w:rPr>
                        <w:t xml:space="preserve"> </w:t>
                      </w:r>
                      <w:r w:rsidRPr="008F4952">
                        <w:rPr>
                          <w:b/>
                          <w:bCs/>
                        </w:rPr>
                        <w:t>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797C7273" w14:textId="77777777" w:rsidR="00A67369" w:rsidRPr="00E753F1" w:rsidRDefault="00A67369" w:rsidP="00DA1C46">
                      <w:r w:rsidRPr="008F4952">
                        <w:t>Applicants also must register with the System for Award Management (SAM) and Grants.gov (see Appendix A for all registration requirements). </w:t>
                      </w:r>
                    </w:p>
                    <w:p w14:paraId="363FA934" w14:textId="77777777" w:rsidR="00A67369" w:rsidRPr="00E753F1" w:rsidRDefault="00A67369" w:rsidP="008F4952"/>
                  </w:txbxContent>
                </v:textbox>
              </v:shape>
            </w:pict>
          </mc:Fallback>
        </mc:AlternateContent>
      </w:r>
    </w:p>
    <w:p w14:paraId="0E2BCAAA" w14:textId="77777777" w:rsidR="009D2F7A" w:rsidRPr="00AC34BE" w:rsidRDefault="009D2F7A" w:rsidP="00AC34BE">
      <w:pPr>
        <w:rPr>
          <w:rStyle w:val="StyleBold"/>
          <w:rFonts w:cs="Arial"/>
        </w:rPr>
      </w:pPr>
    </w:p>
    <w:p w14:paraId="410A94A1" w14:textId="77777777" w:rsidR="009D2F7A" w:rsidRPr="00AC34BE" w:rsidRDefault="009D2F7A" w:rsidP="00AC34BE">
      <w:pPr>
        <w:rPr>
          <w:rStyle w:val="StyleBold"/>
          <w:rFonts w:cs="Arial"/>
        </w:rPr>
      </w:pPr>
    </w:p>
    <w:p w14:paraId="4DF4B928" w14:textId="77777777" w:rsidR="009D2F7A" w:rsidRPr="00AC34BE" w:rsidRDefault="009D2F7A" w:rsidP="00AC34BE">
      <w:pPr>
        <w:rPr>
          <w:rStyle w:val="StyleBold"/>
          <w:rFonts w:cs="Arial"/>
        </w:rPr>
      </w:pPr>
    </w:p>
    <w:p w14:paraId="4070171C" w14:textId="77777777" w:rsidR="009D2F7A" w:rsidRPr="00AC34BE" w:rsidRDefault="009D2F7A" w:rsidP="00AC34BE">
      <w:pPr>
        <w:rPr>
          <w:rStyle w:val="StyleBold"/>
          <w:rFonts w:cs="Arial"/>
        </w:rPr>
      </w:pPr>
    </w:p>
    <w:p w14:paraId="2733765F" w14:textId="77777777" w:rsidR="0082447C" w:rsidRDefault="0082447C" w:rsidP="0093486F">
      <w:bookmarkStart w:id="7" w:name="_Toc485307377"/>
    </w:p>
    <w:p w14:paraId="7C50F53F" w14:textId="77777777" w:rsidR="00102B0A" w:rsidRDefault="00102B0A" w:rsidP="00747963"/>
    <w:p w14:paraId="48DD70D1" w14:textId="77777777" w:rsidR="0001794E" w:rsidRPr="00AC34BE" w:rsidRDefault="00602069" w:rsidP="00AC34BE">
      <w:pPr>
        <w:pStyle w:val="Heading1"/>
        <w:tabs>
          <w:tab w:val="left" w:pos="1008"/>
        </w:tabs>
      </w:pPr>
      <w:bookmarkStart w:id="8" w:name="_Toc497314589"/>
      <w:r w:rsidRPr="00AC34BE">
        <w:t>I</w:t>
      </w:r>
      <w:r w:rsidR="00075B3B" w:rsidRPr="00AC34BE">
        <w:t>.</w:t>
      </w:r>
      <w:r w:rsidR="00075B3B" w:rsidRPr="00AC34BE">
        <w:tab/>
      </w:r>
      <w:r w:rsidR="009128E4" w:rsidRPr="00AC34BE">
        <w:t>PROGRAM</w:t>
      </w:r>
      <w:r w:rsidR="0001794E" w:rsidRPr="00AC34BE">
        <w:t xml:space="preserve"> DESCRIPTION</w:t>
      </w:r>
      <w:bookmarkEnd w:id="7"/>
      <w:bookmarkEnd w:id="8"/>
    </w:p>
    <w:p w14:paraId="723DD05F" w14:textId="77777777" w:rsidR="0001794E" w:rsidRPr="00AC34BE" w:rsidRDefault="0001794E" w:rsidP="00AC34BE">
      <w:pPr>
        <w:pStyle w:val="Heading2"/>
        <w:tabs>
          <w:tab w:val="left" w:pos="1008"/>
        </w:tabs>
      </w:pPr>
      <w:bookmarkStart w:id="9" w:name="_Toc485307378"/>
      <w:bookmarkStart w:id="10" w:name="_Toc497314590"/>
      <w:r w:rsidRPr="00AC34BE">
        <w:t>1.</w:t>
      </w:r>
      <w:r w:rsidRPr="00AC34BE">
        <w:tab/>
      </w:r>
      <w:r w:rsidR="00821140" w:rsidRPr="00AC34BE">
        <w:t>PURPOSE</w:t>
      </w:r>
      <w:bookmarkEnd w:id="9"/>
      <w:bookmarkEnd w:id="10"/>
    </w:p>
    <w:p w14:paraId="329DEAF7" w14:textId="0FBCAF29" w:rsidR="00953526" w:rsidRDefault="00282B6E" w:rsidP="00282B6E">
      <w:pPr>
        <w:tabs>
          <w:tab w:val="left" w:pos="1008"/>
        </w:tabs>
        <w:rPr>
          <w:rFonts w:cs="Arial"/>
          <w:color w:val="000000"/>
          <w:szCs w:val="24"/>
        </w:rPr>
      </w:pPr>
      <w:r w:rsidRPr="00CF5C51">
        <w:rPr>
          <w:szCs w:val="24"/>
        </w:rPr>
        <w:t>The Substance Abuse and Mental Health Services Administration (SAMHSA), Center for Substance Abuse Treatment (CSAT) is accepting applications for fiscal year (FY) 201</w:t>
      </w:r>
      <w:r>
        <w:rPr>
          <w:szCs w:val="24"/>
        </w:rPr>
        <w:t>8</w:t>
      </w:r>
      <w:r w:rsidRPr="00CF5C51">
        <w:rPr>
          <w:szCs w:val="24"/>
        </w:rPr>
        <w:t xml:space="preserve"> Offender Reentry Program (ORP) grants.  The purpose of this program is to expand substance use disorder</w:t>
      </w:r>
      <w:r>
        <w:rPr>
          <w:szCs w:val="24"/>
        </w:rPr>
        <w:t xml:space="preserve"> (SUD)</w:t>
      </w:r>
      <w:r w:rsidRPr="00CF5C51">
        <w:rPr>
          <w:szCs w:val="24"/>
        </w:rPr>
        <w:t xml:space="preserve"> treatment and related recovery and reentry services to </w:t>
      </w:r>
      <w:r w:rsidRPr="00CF5C51">
        <w:rPr>
          <w:rFonts w:cs="Arial"/>
          <w:bCs/>
          <w:color w:val="000000"/>
          <w:szCs w:val="24"/>
        </w:rPr>
        <w:t>sentenced</w:t>
      </w:r>
      <w:r w:rsidRPr="00CF5C51">
        <w:rPr>
          <w:rFonts w:cs="Arial"/>
          <w:b/>
          <w:bCs/>
          <w:color w:val="000000"/>
          <w:szCs w:val="24"/>
        </w:rPr>
        <w:t xml:space="preserve"> </w:t>
      </w:r>
      <w:r w:rsidRPr="00CF5C51">
        <w:rPr>
          <w:rFonts w:cs="Arial"/>
          <w:bCs/>
          <w:color w:val="000000"/>
          <w:szCs w:val="24"/>
        </w:rPr>
        <w:t>adult offenders</w:t>
      </w:r>
      <w:r w:rsidRPr="00CF5C51">
        <w:rPr>
          <w:rFonts w:cs="Arial"/>
          <w:color w:val="000000"/>
          <w:szCs w:val="24"/>
        </w:rPr>
        <w:t xml:space="preserve">/ex-offenders </w:t>
      </w:r>
      <w:r>
        <w:rPr>
          <w:rFonts w:cs="Arial"/>
          <w:color w:val="000000"/>
          <w:szCs w:val="24"/>
        </w:rPr>
        <w:t xml:space="preserve">with a SUD </w:t>
      </w:r>
      <w:r w:rsidR="00016842">
        <w:rPr>
          <w:rFonts w:cs="Arial"/>
          <w:color w:val="000000"/>
          <w:szCs w:val="24"/>
        </w:rPr>
        <w:t>and/</w:t>
      </w:r>
      <w:r>
        <w:rPr>
          <w:rFonts w:cs="Arial"/>
          <w:color w:val="000000"/>
          <w:szCs w:val="24"/>
        </w:rPr>
        <w:t xml:space="preserve">or co-occurring </w:t>
      </w:r>
      <w:r w:rsidR="00016842">
        <w:rPr>
          <w:rFonts w:cs="Arial"/>
          <w:color w:val="000000"/>
          <w:szCs w:val="24"/>
        </w:rPr>
        <w:t xml:space="preserve">substance use and </w:t>
      </w:r>
      <w:r>
        <w:rPr>
          <w:rFonts w:cs="Arial"/>
          <w:color w:val="000000"/>
          <w:szCs w:val="24"/>
        </w:rPr>
        <w:t>mental disorder</w:t>
      </w:r>
      <w:r w:rsidR="00016842">
        <w:rPr>
          <w:rFonts w:cs="Arial"/>
          <w:color w:val="000000"/>
          <w:szCs w:val="24"/>
        </w:rPr>
        <w:t>s</w:t>
      </w:r>
      <w:r>
        <w:rPr>
          <w:rFonts w:cs="Arial"/>
          <w:color w:val="000000"/>
          <w:szCs w:val="24"/>
        </w:rPr>
        <w:t xml:space="preserve">, </w:t>
      </w:r>
      <w:r w:rsidRPr="00CF5C51">
        <w:rPr>
          <w:rFonts w:cs="Arial"/>
          <w:color w:val="000000"/>
          <w:szCs w:val="24"/>
        </w:rPr>
        <w:t>who are returning to their families and community from incarceration in state and local facilities including prisons, jails, or detention centers (hereafter known as “the population of focus”).</w:t>
      </w:r>
    </w:p>
    <w:p w14:paraId="486FD388" w14:textId="4D8F53FA" w:rsidR="00282B6E" w:rsidRPr="00AC34BE" w:rsidRDefault="00282B6E" w:rsidP="00282B6E">
      <w:pPr>
        <w:tabs>
          <w:tab w:val="left" w:pos="1008"/>
        </w:tabs>
        <w:rPr>
          <w:rFonts w:cs="Arial"/>
        </w:rPr>
      </w:pPr>
      <w:r w:rsidRPr="00CF5C51">
        <w:rPr>
          <w:rFonts w:cs="Arial"/>
          <w:color w:val="000000"/>
          <w:szCs w:val="24"/>
        </w:rPr>
        <w:t xml:space="preserve">For the purpose of this </w:t>
      </w:r>
      <w:r>
        <w:rPr>
          <w:rFonts w:cs="Arial"/>
          <w:color w:val="000000"/>
          <w:szCs w:val="24"/>
        </w:rPr>
        <w:t>FOA</w:t>
      </w:r>
      <w:r w:rsidRPr="00CF5C51">
        <w:rPr>
          <w:rFonts w:cs="Arial"/>
          <w:color w:val="000000"/>
          <w:szCs w:val="24"/>
        </w:rPr>
        <w:t>, sentenced adult offenders/ex-offenders are defined as persons 18 years of age or older (or adults as defined by your state</w:t>
      </w:r>
      <w:r>
        <w:rPr>
          <w:rFonts w:cs="Arial"/>
          <w:color w:val="000000"/>
          <w:szCs w:val="24"/>
        </w:rPr>
        <w:t xml:space="preserve"> or tribal</w:t>
      </w:r>
      <w:r w:rsidRPr="00CF5C51">
        <w:rPr>
          <w:rFonts w:cs="Arial"/>
          <w:color w:val="000000"/>
          <w:szCs w:val="24"/>
        </w:rPr>
        <w:t xml:space="preserve"> law) under the jurisdiction of the criminal justice system who have been sentenced to incarceration as adults</w:t>
      </w:r>
      <w:r>
        <w:rPr>
          <w:rFonts w:cs="Arial"/>
          <w:color w:val="000000"/>
          <w:szCs w:val="24"/>
        </w:rPr>
        <w:t>.</w:t>
      </w:r>
      <w:r w:rsidRPr="00CF5C51">
        <w:rPr>
          <w:rFonts w:cs="Arial"/>
          <w:color w:val="000000"/>
          <w:szCs w:val="24"/>
        </w:rPr>
        <w:t xml:space="preserve"> If your state</w:t>
      </w:r>
      <w:r>
        <w:rPr>
          <w:rFonts w:cs="Arial"/>
          <w:color w:val="000000"/>
          <w:szCs w:val="24"/>
        </w:rPr>
        <w:t xml:space="preserve"> or tribe </w:t>
      </w:r>
      <w:r w:rsidRPr="00CF5C51">
        <w:rPr>
          <w:rFonts w:cs="Arial"/>
          <w:color w:val="000000"/>
          <w:szCs w:val="24"/>
        </w:rPr>
        <w:t>uses a different age range for adult offenders, you must document how the age of “a</w:t>
      </w:r>
      <w:r>
        <w:rPr>
          <w:rFonts w:cs="Arial"/>
          <w:color w:val="000000"/>
          <w:szCs w:val="24"/>
        </w:rPr>
        <w:t xml:space="preserve">dults” is defined </w:t>
      </w:r>
      <w:r>
        <w:rPr>
          <w:rFonts w:cs="Arial"/>
          <w:color w:val="000000"/>
          <w:szCs w:val="24"/>
        </w:rPr>
        <w:lastRenderedPageBreak/>
        <w:t xml:space="preserve">in your state or tribal </w:t>
      </w:r>
      <w:r w:rsidRPr="00CF5C51">
        <w:rPr>
          <w:rFonts w:cs="Arial"/>
          <w:color w:val="000000"/>
          <w:szCs w:val="24"/>
        </w:rPr>
        <w:t xml:space="preserve">justice system.  </w:t>
      </w:r>
      <w:r w:rsidRPr="00CF5C51">
        <w:rPr>
          <w:szCs w:val="24"/>
        </w:rPr>
        <w:t xml:space="preserve">Applicants are expected to form stakeholder partnerships that will plan, develop and provide a transition from incarceration to community-based </w:t>
      </w:r>
      <w:r w:rsidR="00780902">
        <w:rPr>
          <w:szCs w:val="24"/>
        </w:rPr>
        <w:t>SUD</w:t>
      </w:r>
      <w:r w:rsidRPr="00CF5C51">
        <w:rPr>
          <w:szCs w:val="24"/>
        </w:rPr>
        <w:t xml:space="preserve"> treatment and related reentry services.  </w:t>
      </w:r>
    </w:p>
    <w:p w14:paraId="0512EE8A" w14:textId="4BC9EDF0" w:rsidR="009960B4" w:rsidRPr="00CF5C51" w:rsidRDefault="009960B4" w:rsidP="009960B4">
      <w:pPr>
        <w:tabs>
          <w:tab w:val="left" w:pos="1008"/>
        </w:tabs>
        <w:rPr>
          <w:rFonts w:cs="Arial"/>
          <w:color w:val="000000"/>
          <w:szCs w:val="24"/>
        </w:rPr>
      </w:pPr>
      <w:r w:rsidRPr="00CF5C51">
        <w:rPr>
          <w:szCs w:val="24"/>
        </w:rPr>
        <w:t xml:space="preserve">SAMHSA’s interest is to actively support offender reentry </w:t>
      </w:r>
      <w:r w:rsidR="00B31223">
        <w:rPr>
          <w:szCs w:val="24"/>
        </w:rPr>
        <w:t>stakeholder</w:t>
      </w:r>
      <w:r w:rsidR="00B31223" w:rsidRPr="00CF5C51">
        <w:rPr>
          <w:szCs w:val="24"/>
        </w:rPr>
        <w:t xml:space="preserve"> </w:t>
      </w:r>
      <w:r w:rsidRPr="00CF5C51">
        <w:rPr>
          <w:szCs w:val="24"/>
        </w:rPr>
        <w:t>partnerships so that clinical needs are met and clients are treated using evidence-based practices</w:t>
      </w:r>
      <w:r w:rsidR="00E141FE">
        <w:rPr>
          <w:szCs w:val="24"/>
        </w:rPr>
        <w:t>.</w:t>
      </w:r>
      <w:r w:rsidR="00394FAC">
        <w:rPr>
          <w:szCs w:val="24"/>
        </w:rPr>
        <w:t xml:space="preserve"> </w:t>
      </w:r>
      <w:r w:rsidR="00B64BCA">
        <w:rPr>
          <w:szCs w:val="24"/>
        </w:rPr>
        <w:t xml:space="preserve"> </w:t>
      </w:r>
      <w:r w:rsidRPr="00CF5C51">
        <w:rPr>
          <w:rFonts w:cs="Arial"/>
        </w:rPr>
        <w:t>By providing needed treatment and recovery services, this program is intended to reduce the health and social costs of substance use and dependence to the public, and increase the safety of America’s citizens by reducing substance use related crime and violence.</w:t>
      </w:r>
      <w:r w:rsidRPr="00CF5C51">
        <w:rPr>
          <w:rStyle w:val="StyleBold"/>
          <w:b w:val="0"/>
        </w:rPr>
        <w:t xml:space="preserve"> </w:t>
      </w:r>
      <w:r w:rsidRPr="00CF5C51">
        <w:t xml:space="preserve"> </w:t>
      </w:r>
      <w:r w:rsidRPr="00CF5C51">
        <w:rPr>
          <w:rFonts w:cs="Arial"/>
          <w:color w:val="000000"/>
          <w:szCs w:val="24"/>
          <w:lang w:val="en"/>
        </w:rPr>
        <w:t xml:space="preserve">Additional anticipated outcomes include: </w:t>
      </w:r>
      <w:r w:rsidR="00394FAC">
        <w:rPr>
          <w:rFonts w:cs="Arial"/>
          <w:color w:val="000000"/>
          <w:szCs w:val="24"/>
          <w:lang w:val="en"/>
        </w:rPr>
        <w:t xml:space="preserve"> </w:t>
      </w:r>
      <w:r w:rsidRPr="00CF5C51">
        <w:rPr>
          <w:rFonts w:cs="Arial"/>
          <w:color w:val="000000"/>
          <w:szCs w:val="24"/>
          <w:lang w:val="en"/>
        </w:rPr>
        <w:t xml:space="preserve">increased </w:t>
      </w:r>
      <w:r w:rsidRPr="00CF5C51">
        <w:rPr>
          <w:rStyle w:val="StyleBold"/>
          <w:rFonts w:cs="Arial"/>
          <w:b w:val="0"/>
          <w:szCs w:val="24"/>
        </w:rPr>
        <w:t>number of individuals served</w:t>
      </w:r>
      <w:r w:rsidR="00394FAC">
        <w:rPr>
          <w:rStyle w:val="StyleBold"/>
          <w:rFonts w:cs="Arial"/>
          <w:b w:val="0"/>
          <w:szCs w:val="24"/>
        </w:rPr>
        <w:t>;</w:t>
      </w:r>
      <w:r w:rsidRPr="00CF5C51">
        <w:rPr>
          <w:rStyle w:val="StyleBold"/>
          <w:rFonts w:cs="Arial"/>
          <w:b w:val="0"/>
          <w:szCs w:val="24"/>
        </w:rPr>
        <w:t xml:space="preserve"> increased abstinence from substance use</w:t>
      </w:r>
      <w:r w:rsidR="00394FAC">
        <w:rPr>
          <w:rStyle w:val="StyleBold"/>
          <w:rFonts w:cs="Arial"/>
          <w:b w:val="0"/>
          <w:szCs w:val="24"/>
        </w:rPr>
        <w:t>;</w:t>
      </w:r>
      <w:r w:rsidRPr="00CF5C51">
        <w:rPr>
          <w:rStyle w:val="StyleBold"/>
          <w:rFonts w:cs="Arial"/>
          <w:b w:val="0"/>
          <w:szCs w:val="24"/>
        </w:rPr>
        <w:t xml:space="preserve"> increased employment rates</w:t>
      </w:r>
      <w:r w:rsidR="00394FAC">
        <w:rPr>
          <w:rStyle w:val="StyleBold"/>
          <w:rFonts w:cs="Arial"/>
          <w:b w:val="0"/>
          <w:szCs w:val="24"/>
        </w:rPr>
        <w:t>;</w:t>
      </w:r>
      <w:r w:rsidRPr="00CF5C51">
        <w:rPr>
          <w:rStyle w:val="StyleBold"/>
          <w:rFonts w:cs="Arial"/>
          <w:b w:val="0"/>
          <w:szCs w:val="24"/>
        </w:rPr>
        <w:t xml:space="preserve"> decreased recidivism rates</w:t>
      </w:r>
      <w:r w:rsidR="00394FAC">
        <w:rPr>
          <w:rStyle w:val="StyleBold"/>
          <w:rFonts w:cs="Arial"/>
          <w:b w:val="0"/>
          <w:szCs w:val="24"/>
        </w:rPr>
        <w:t>;</w:t>
      </w:r>
      <w:r w:rsidRPr="00CF5C51">
        <w:rPr>
          <w:rStyle w:val="StyleBold"/>
          <w:rFonts w:cs="Arial"/>
          <w:b w:val="0"/>
          <w:szCs w:val="24"/>
        </w:rPr>
        <w:t xml:space="preserve"> increased housing stability</w:t>
      </w:r>
      <w:r w:rsidR="00394FAC">
        <w:rPr>
          <w:rStyle w:val="StyleBold"/>
          <w:rFonts w:cs="Arial"/>
          <w:b w:val="0"/>
          <w:szCs w:val="24"/>
        </w:rPr>
        <w:t>;</w:t>
      </w:r>
      <w:r w:rsidRPr="00CF5C51">
        <w:rPr>
          <w:rStyle w:val="StyleBold"/>
          <w:rFonts w:cs="Arial"/>
          <w:b w:val="0"/>
          <w:szCs w:val="24"/>
        </w:rPr>
        <w:t xml:space="preserve"> decreased criminal justice involvement</w:t>
      </w:r>
      <w:r w:rsidR="00394FAC">
        <w:rPr>
          <w:rStyle w:val="StyleBold"/>
          <w:rFonts w:cs="Arial"/>
          <w:b w:val="0"/>
          <w:szCs w:val="24"/>
        </w:rPr>
        <w:t>;</w:t>
      </w:r>
      <w:r w:rsidRPr="00CF5C51">
        <w:rPr>
          <w:rStyle w:val="StyleBold"/>
          <w:rFonts w:cs="Arial"/>
          <w:b w:val="0"/>
          <w:szCs w:val="24"/>
        </w:rPr>
        <w:t xml:space="preserve"> improved individual and family functioning and well-being</w:t>
      </w:r>
      <w:r w:rsidR="00394FAC">
        <w:rPr>
          <w:rStyle w:val="StyleBold"/>
          <w:rFonts w:cs="Arial"/>
          <w:b w:val="0"/>
          <w:szCs w:val="24"/>
        </w:rPr>
        <w:t>;</w:t>
      </w:r>
      <w:r w:rsidRPr="00CF5C51">
        <w:rPr>
          <w:rStyle w:val="StyleBold"/>
          <w:rFonts w:cs="Arial"/>
          <w:b w:val="0"/>
          <w:szCs w:val="24"/>
        </w:rPr>
        <w:t xml:space="preserve"> increased social connectedness</w:t>
      </w:r>
      <w:r w:rsidR="00394FAC">
        <w:rPr>
          <w:rStyle w:val="StyleBold"/>
          <w:rFonts w:cs="Arial"/>
          <w:b w:val="0"/>
          <w:szCs w:val="24"/>
        </w:rPr>
        <w:t>;</w:t>
      </w:r>
      <w:r w:rsidRPr="00CF5C51">
        <w:rPr>
          <w:rStyle w:val="StyleBold"/>
          <w:rFonts w:cs="Arial"/>
          <w:b w:val="0"/>
          <w:szCs w:val="24"/>
        </w:rPr>
        <w:t xml:space="preserve"> and decreased risky behaviors.</w:t>
      </w:r>
      <w:r w:rsidRPr="00CF5C51">
        <w:rPr>
          <w:rFonts w:cs="Arial"/>
          <w:b/>
          <w:szCs w:val="24"/>
        </w:rPr>
        <w:t xml:space="preserve"> </w:t>
      </w:r>
      <w:r w:rsidRPr="00CF5C51">
        <w:rPr>
          <w:rFonts w:cs="Arial"/>
          <w:szCs w:val="24"/>
        </w:rPr>
        <w:t xml:space="preserve"> </w:t>
      </w:r>
    </w:p>
    <w:p w14:paraId="168EE2EF" w14:textId="77777777" w:rsidR="005A59A7" w:rsidRDefault="009960B4" w:rsidP="009C05AD">
      <w:pPr>
        <w:rPr>
          <w:rFonts w:cs="Arial"/>
          <w:color w:val="000000"/>
          <w:szCs w:val="24"/>
        </w:rPr>
      </w:pPr>
      <w:r w:rsidRPr="009960B4">
        <w:rPr>
          <w:rFonts w:cs="Arial"/>
        </w:rPr>
        <w:t>ORP grants</w:t>
      </w:r>
      <w:r>
        <w:rPr>
          <w:rFonts w:cs="Arial"/>
          <w:b/>
        </w:rPr>
        <w:t xml:space="preserve"> </w:t>
      </w:r>
      <w:r w:rsidR="00654DB3" w:rsidRPr="00AC34BE">
        <w:rPr>
          <w:rFonts w:cs="Arial"/>
        </w:rPr>
        <w:t>are authorized under</w:t>
      </w:r>
      <w:r w:rsidR="004D374B">
        <w:rPr>
          <w:rFonts w:cs="Arial"/>
          <w:color w:val="000000"/>
          <w:szCs w:val="24"/>
        </w:rPr>
        <w:t xml:space="preserve"> the Public Health Service Act, Title V, Section 509; 42 U.S.C 290bb-2</w:t>
      </w:r>
      <w:r w:rsidR="009C05AD" w:rsidRPr="00CF5C51">
        <w:rPr>
          <w:rFonts w:cs="Arial"/>
          <w:color w:val="000000"/>
          <w:szCs w:val="24"/>
        </w:rPr>
        <w:t xml:space="preserve">. </w:t>
      </w:r>
      <w:r w:rsidR="00394FAC">
        <w:rPr>
          <w:rFonts w:cs="Arial"/>
          <w:color w:val="000000"/>
          <w:szCs w:val="24"/>
        </w:rPr>
        <w:t xml:space="preserve"> </w:t>
      </w:r>
    </w:p>
    <w:p w14:paraId="4255C759" w14:textId="485240DB" w:rsidR="009960B4" w:rsidRPr="00CF5C51" w:rsidRDefault="009960B4" w:rsidP="009C05AD">
      <w:pPr>
        <w:rPr>
          <w:rStyle w:val="StyleBold"/>
          <w:szCs w:val="24"/>
        </w:rPr>
      </w:pPr>
      <w:r w:rsidRPr="00CF5C51">
        <w:rPr>
          <w:rFonts w:cs="Arial"/>
          <w:color w:val="000000"/>
          <w:szCs w:val="24"/>
        </w:rPr>
        <w:t xml:space="preserve">This announcement </w:t>
      </w:r>
      <w:r w:rsidR="0081670D">
        <w:rPr>
          <w:rFonts w:cs="Arial"/>
          <w:color w:val="000000"/>
          <w:szCs w:val="24"/>
        </w:rPr>
        <w:t xml:space="preserve">also </w:t>
      </w:r>
      <w:r w:rsidRPr="00CF5C51">
        <w:rPr>
          <w:rFonts w:cs="Arial"/>
          <w:color w:val="000000"/>
          <w:szCs w:val="24"/>
        </w:rPr>
        <w:t>addresses Healthy People 2020 Substance Abuse Topic Area HP 2020-SA.</w:t>
      </w:r>
    </w:p>
    <w:p w14:paraId="6FCD8968" w14:textId="77777777" w:rsidR="0001794E" w:rsidRPr="00AC34BE" w:rsidRDefault="00075B3B" w:rsidP="00AC34BE">
      <w:pPr>
        <w:pStyle w:val="Heading2"/>
        <w:tabs>
          <w:tab w:val="left" w:pos="1008"/>
        </w:tabs>
      </w:pPr>
      <w:bookmarkStart w:id="11" w:name="_2._EXPECTATIONS"/>
      <w:bookmarkStart w:id="12" w:name="_Toc485307379"/>
      <w:bookmarkStart w:id="13" w:name="_Toc497314591"/>
      <w:bookmarkEnd w:id="11"/>
      <w:r w:rsidRPr="00AC34BE">
        <w:t>2.</w:t>
      </w:r>
      <w:r w:rsidRPr="00AC34BE">
        <w:tab/>
      </w:r>
      <w:r w:rsidR="00142465" w:rsidRPr="00AC34BE">
        <w:t>EXPECTATIONS</w:t>
      </w:r>
      <w:bookmarkEnd w:id="12"/>
      <w:bookmarkEnd w:id="13"/>
    </w:p>
    <w:p w14:paraId="3B1D4016" w14:textId="77777777" w:rsidR="00B75B65" w:rsidRPr="00AC34BE" w:rsidRDefault="00B75B65" w:rsidP="00B75B65">
      <w:pPr>
        <w:tabs>
          <w:tab w:val="left" w:pos="1008"/>
        </w:tabs>
        <w:rPr>
          <w:rStyle w:val="StyleBold"/>
          <w:rFonts w:cs="Arial"/>
        </w:rPr>
      </w:pPr>
      <w:bookmarkStart w:id="14" w:name="_Toc139161427"/>
      <w:bookmarkStart w:id="15" w:name="_Toc143489864"/>
      <w:bookmarkStart w:id="16" w:name="_Toc197933184"/>
      <w:bookmarkStart w:id="17" w:name="_Toc197933186"/>
      <w:r w:rsidRPr="00F90BF5">
        <w:rPr>
          <w:rStyle w:val="StyleBold"/>
          <w:rFonts w:cs="Arial"/>
          <w:b w:val="0"/>
        </w:rPr>
        <w:t>ORP</w:t>
      </w:r>
      <w:r w:rsidRPr="00AC34BE">
        <w:rPr>
          <w:rStyle w:val="StyleBold"/>
          <w:rFonts w:cs="Arial"/>
        </w:rPr>
        <w:t xml:space="preserve"> </w:t>
      </w:r>
      <w:r w:rsidRPr="00AC34BE">
        <w:rPr>
          <w:rFonts w:cs="Arial"/>
        </w:rPr>
        <w:t>is one of SAMHSA’s services grant programs.</w:t>
      </w:r>
      <w:r w:rsidRPr="00AC34BE">
        <w:rPr>
          <w:rStyle w:val="StyleBold"/>
          <w:rFonts w:cs="Arial"/>
        </w:rPr>
        <w:t xml:space="preserve">  </w:t>
      </w:r>
      <w:r w:rsidRPr="00AC34BE">
        <w:rPr>
          <w:rFonts w:cs="Arial"/>
        </w:rPr>
        <w:t xml:space="preserve">SAMHSA intends that its services programs result in the delivery of services as soon as possible after award.  At the latest, award recipients are expected to provide services to the population(s) of focus by the fourth month after the grant has been awarded. </w:t>
      </w:r>
      <w:bookmarkStart w:id="18" w:name="_2.1_Using_Evidence-Based"/>
      <w:bookmarkEnd w:id="14"/>
      <w:bookmarkEnd w:id="15"/>
      <w:bookmarkEnd w:id="18"/>
    </w:p>
    <w:p w14:paraId="6C3055A5" w14:textId="77777777" w:rsidR="009960B4" w:rsidRDefault="009960B4" w:rsidP="009960B4">
      <w:pPr>
        <w:autoSpaceDE w:val="0"/>
        <w:autoSpaceDN w:val="0"/>
        <w:adjustRightInd w:val="0"/>
        <w:spacing w:after="0"/>
        <w:rPr>
          <w:rFonts w:cs="Arial"/>
          <w:color w:val="000000"/>
          <w:szCs w:val="24"/>
        </w:rPr>
      </w:pPr>
      <w:r w:rsidRPr="00CF5C51">
        <w:rPr>
          <w:rFonts w:cs="Arial"/>
          <w:color w:val="000000"/>
          <w:szCs w:val="24"/>
        </w:rPr>
        <w:t xml:space="preserve">SAMHSA </w:t>
      </w:r>
      <w:r w:rsidR="00282B6E">
        <w:rPr>
          <w:rFonts w:cs="Arial"/>
          <w:color w:val="000000"/>
          <w:szCs w:val="24"/>
        </w:rPr>
        <w:t>seeks</w:t>
      </w:r>
      <w:r w:rsidRPr="00CF5C51">
        <w:rPr>
          <w:rFonts w:cs="Arial"/>
          <w:color w:val="000000"/>
          <w:szCs w:val="24"/>
        </w:rPr>
        <w:t xml:space="preserve"> applications that will include a stakeholder partnership of institutional corrections officials with community corrections and community-based treatment and recovery services in order to plan, develop, and implement a continuum of care services from the correctional institution (prison/jail/detention </w:t>
      </w:r>
      <w:r w:rsidRPr="00CF5C51">
        <w:rPr>
          <w:rFonts w:cs="Arial"/>
          <w:color w:val="000000"/>
          <w:szCs w:val="24"/>
        </w:rPr>
        <w:lastRenderedPageBreak/>
        <w:t xml:space="preserve">center) to the community setting.  </w:t>
      </w:r>
      <w:r>
        <w:rPr>
          <w:rFonts w:cs="Arial"/>
          <w:color w:val="000000"/>
          <w:szCs w:val="24"/>
        </w:rPr>
        <w:t>Recipients</w:t>
      </w:r>
      <w:r w:rsidRPr="00CF5C51">
        <w:rPr>
          <w:rFonts w:cs="Arial"/>
          <w:color w:val="000000"/>
          <w:szCs w:val="24"/>
        </w:rPr>
        <w:t xml:space="preserve"> must provide a coordinated approach designed to combine transition planning in the correctional institution (screening and assessment of substance use and/or co-occurring mental disorders and coordination of continued care from institution to community) with effective community-based treatment, recovery and reentry-related services to break the cycle of criminal behavior, alcohol and/or drug use and incarceration or other penalties</w:t>
      </w:r>
      <w:r w:rsidR="00282B6E">
        <w:rPr>
          <w:rFonts w:cs="Arial"/>
          <w:color w:val="000000"/>
          <w:szCs w:val="24"/>
        </w:rPr>
        <w:t>.</w:t>
      </w:r>
    </w:p>
    <w:p w14:paraId="155289FD" w14:textId="77777777" w:rsidR="00282B6E" w:rsidRDefault="00282B6E" w:rsidP="009960B4">
      <w:pPr>
        <w:autoSpaceDE w:val="0"/>
        <w:autoSpaceDN w:val="0"/>
        <w:adjustRightInd w:val="0"/>
        <w:spacing w:after="0"/>
        <w:rPr>
          <w:rFonts w:cs="Arial"/>
          <w:color w:val="000000"/>
          <w:szCs w:val="24"/>
        </w:rPr>
      </w:pPr>
    </w:p>
    <w:p w14:paraId="1A8469E2" w14:textId="6058F6DE" w:rsidR="00282B6E" w:rsidRPr="00CF5C51" w:rsidRDefault="00282B6E" w:rsidP="009960B4">
      <w:pPr>
        <w:autoSpaceDE w:val="0"/>
        <w:autoSpaceDN w:val="0"/>
        <w:adjustRightInd w:val="0"/>
        <w:spacing w:after="0"/>
        <w:rPr>
          <w:rFonts w:cs="Arial"/>
          <w:color w:val="000000"/>
          <w:szCs w:val="24"/>
        </w:rPr>
      </w:pPr>
      <w:r>
        <w:t>Grant funds must be used to expand SUD treatment services</w:t>
      </w:r>
      <w:r w:rsidR="006E42B3">
        <w:t>.</w:t>
      </w:r>
    </w:p>
    <w:p w14:paraId="64DEB4B4" w14:textId="77777777" w:rsidR="009960B4" w:rsidRPr="00CF5C51" w:rsidRDefault="009960B4" w:rsidP="009960B4">
      <w:pPr>
        <w:autoSpaceDE w:val="0"/>
        <w:autoSpaceDN w:val="0"/>
        <w:adjustRightInd w:val="0"/>
        <w:spacing w:after="0"/>
        <w:rPr>
          <w:rFonts w:cs="Arial"/>
          <w:color w:val="000000"/>
          <w:szCs w:val="24"/>
        </w:rPr>
      </w:pPr>
    </w:p>
    <w:p w14:paraId="4EC740AC" w14:textId="305E5DFF" w:rsidR="003F25E5" w:rsidRPr="006B3B7F" w:rsidRDefault="003F25E5" w:rsidP="00F90BF5">
      <w:pPr>
        <w:pStyle w:val="BodyText"/>
        <w:widowControl w:val="0"/>
        <w:tabs>
          <w:tab w:val="left" w:pos="381"/>
        </w:tabs>
        <w:spacing w:after="0"/>
        <w:ind w:right="100"/>
        <w:rPr>
          <w:szCs w:val="24"/>
        </w:rPr>
      </w:pPr>
      <w:r w:rsidRPr="006B3B7F">
        <w:rPr>
          <w:rFonts w:eastAsia="Arial" w:cs="Arial"/>
          <w:b/>
          <w:bCs/>
          <w:szCs w:val="24"/>
        </w:rPr>
        <w:t>Ser</w:t>
      </w:r>
      <w:r w:rsidRPr="006B3B7F">
        <w:rPr>
          <w:rFonts w:eastAsia="Arial" w:cs="Arial"/>
          <w:b/>
          <w:bCs/>
          <w:spacing w:val="-4"/>
          <w:szCs w:val="24"/>
        </w:rPr>
        <w:t>v</w:t>
      </w:r>
      <w:r w:rsidRPr="006B3B7F">
        <w:rPr>
          <w:rFonts w:eastAsia="Arial" w:cs="Arial"/>
          <w:b/>
          <w:bCs/>
          <w:szCs w:val="24"/>
        </w:rPr>
        <w:t>i</w:t>
      </w:r>
      <w:r w:rsidRPr="006B3B7F">
        <w:rPr>
          <w:rFonts w:eastAsia="Arial" w:cs="Arial"/>
          <w:b/>
          <w:bCs/>
          <w:spacing w:val="1"/>
          <w:szCs w:val="24"/>
        </w:rPr>
        <w:t>c</w:t>
      </w:r>
      <w:r w:rsidRPr="006B3B7F">
        <w:rPr>
          <w:rFonts w:eastAsia="Arial" w:cs="Arial"/>
          <w:b/>
          <w:bCs/>
          <w:szCs w:val="24"/>
        </w:rPr>
        <w:t>e Ex</w:t>
      </w:r>
      <w:r w:rsidRPr="006B3B7F">
        <w:rPr>
          <w:rFonts w:eastAsia="Arial" w:cs="Arial"/>
          <w:b/>
          <w:bCs/>
          <w:spacing w:val="-3"/>
          <w:szCs w:val="24"/>
        </w:rPr>
        <w:t>p</w:t>
      </w:r>
      <w:r w:rsidRPr="006B3B7F">
        <w:rPr>
          <w:rFonts w:eastAsia="Arial" w:cs="Arial"/>
          <w:b/>
          <w:bCs/>
          <w:szCs w:val="24"/>
        </w:rPr>
        <w:t>ansio</w:t>
      </w:r>
      <w:r w:rsidRPr="006B3B7F">
        <w:rPr>
          <w:rFonts w:eastAsia="Arial" w:cs="Arial"/>
          <w:b/>
          <w:bCs/>
          <w:spacing w:val="-3"/>
          <w:szCs w:val="24"/>
        </w:rPr>
        <w:t>n</w:t>
      </w:r>
      <w:r w:rsidRPr="006B3B7F">
        <w:rPr>
          <w:rFonts w:eastAsia="Arial" w:cs="Arial"/>
          <w:b/>
          <w:bCs/>
          <w:szCs w:val="24"/>
        </w:rPr>
        <w:t>:</w:t>
      </w:r>
      <w:r w:rsidRPr="006B3B7F">
        <w:rPr>
          <w:rFonts w:eastAsia="Arial" w:cs="Arial"/>
          <w:b/>
          <w:bCs/>
          <w:spacing w:val="4"/>
          <w:szCs w:val="24"/>
        </w:rPr>
        <w:t xml:space="preserve">  </w:t>
      </w:r>
      <w:r w:rsidRPr="006B3B7F">
        <w:rPr>
          <w:spacing w:val="-2"/>
          <w:szCs w:val="24"/>
        </w:rPr>
        <w:t>A</w:t>
      </w:r>
      <w:r w:rsidRPr="006B3B7F">
        <w:rPr>
          <w:szCs w:val="24"/>
        </w:rPr>
        <w:t xml:space="preserve">n </w:t>
      </w:r>
      <w:r w:rsidRPr="006B3B7F">
        <w:rPr>
          <w:spacing w:val="-1"/>
          <w:szCs w:val="24"/>
        </w:rPr>
        <w:t>a</w:t>
      </w:r>
      <w:r w:rsidRPr="006B3B7F">
        <w:rPr>
          <w:szCs w:val="24"/>
        </w:rPr>
        <w:t>ppl</w:t>
      </w:r>
      <w:r w:rsidRPr="006B3B7F">
        <w:rPr>
          <w:spacing w:val="-1"/>
          <w:szCs w:val="24"/>
        </w:rPr>
        <w:t>i</w:t>
      </w:r>
      <w:r w:rsidRPr="006B3B7F">
        <w:rPr>
          <w:szCs w:val="24"/>
        </w:rPr>
        <w:t>cant</w:t>
      </w:r>
      <w:r w:rsidR="00953526">
        <w:rPr>
          <w:szCs w:val="24"/>
        </w:rPr>
        <w:t xml:space="preserve"> should</w:t>
      </w:r>
      <w:r w:rsidRPr="006B3B7F">
        <w:rPr>
          <w:spacing w:val="-2"/>
          <w:szCs w:val="24"/>
        </w:rPr>
        <w:t xml:space="preserve"> </w:t>
      </w:r>
      <w:r w:rsidRPr="006B3B7F">
        <w:rPr>
          <w:spacing w:val="1"/>
          <w:szCs w:val="24"/>
        </w:rPr>
        <w:t>p</w:t>
      </w:r>
      <w:r w:rsidRPr="006B3B7F">
        <w:rPr>
          <w:szCs w:val="24"/>
        </w:rPr>
        <w:t>ropose</w:t>
      </w:r>
      <w:r w:rsidRPr="006B3B7F">
        <w:rPr>
          <w:spacing w:val="-2"/>
          <w:szCs w:val="24"/>
        </w:rPr>
        <w:t xml:space="preserve"> </w:t>
      </w:r>
      <w:r w:rsidRPr="006B3B7F">
        <w:rPr>
          <w:szCs w:val="24"/>
        </w:rPr>
        <w:t>to</w:t>
      </w:r>
      <w:r w:rsidRPr="006B3B7F">
        <w:rPr>
          <w:spacing w:val="1"/>
          <w:szCs w:val="24"/>
        </w:rPr>
        <w:t xml:space="preserve"> </w:t>
      </w:r>
      <w:r w:rsidRPr="006B3B7F">
        <w:rPr>
          <w:szCs w:val="24"/>
        </w:rPr>
        <w:t>inc</w:t>
      </w:r>
      <w:r w:rsidRPr="006B3B7F">
        <w:rPr>
          <w:spacing w:val="-1"/>
          <w:szCs w:val="24"/>
        </w:rPr>
        <w:t>r</w:t>
      </w:r>
      <w:r w:rsidRPr="006B3B7F">
        <w:rPr>
          <w:spacing w:val="-2"/>
          <w:szCs w:val="24"/>
        </w:rPr>
        <w:t>e</w:t>
      </w:r>
      <w:r w:rsidRPr="006B3B7F">
        <w:rPr>
          <w:szCs w:val="24"/>
        </w:rPr>
        <w:t>ase</w:t>
      </w:r>
      <w:r w:rsidRPr="006B3B7F">
        <w:rPr>
          <w:spacing w:val="-2"/>
          <w:szCs w:val="24"/>
        </w:rPr>
        <w:t xml:space="preserve"> </w:t>
      </w:r>
      <w:r w:rsidRPr="006B3B7F">
        <w:rPr>
          <w:szCs w:val="24"/>
        </w:rPr>
        <w:t>acce</w:t>
      </w:r>
      <w:r w:rsidRPr="006B3B7F">
        <w:rPr>
          <w:spacing w:val="-3"/>
          <w:szCs w:val="24"/>
        </w:rPr>
        <w:t>s</w:t>
      </w:r>
      <w:r w:rsidRPr="006B3B7F">
        <w:rPr>
          <w:szCs w:val="24"/>
        </w:rPr>
        <w:t xml:space="preserve">s </w:t>
      </w:r>
      <w:r w:rsidRPr="006B3B7F">
        <w:rPr>
          <w:spacing w:val="1"/>
          <w:szCs w:val="24"/>
        </w:rPr>
        <w:t>a</w:t>
      </w:r>
      <w:r w:rsidRPr="006B3B7F">
        <w:rPr>
          <w:szCs w:val="24"/>
        </w:rPr>
        <w:t>nd</w:t>
      </w:r>
      <w:r w:rsidRPr="006B3B7F">
        <w:rPr>
          <w:spacing w:val="-2"/>
          <w:szCs w:val="24"/>
        </w:rPr>
        <w:t xml:space="preserve"> </w:t>
      </w:r>
      <w:r w:rsidRPr="006B3B7F">
        <w:rPr>
          <w:spacing w:val="1"/>
          <w:szCs w:val="24"/>
        </w:rPr>
        <w:t>a</w:t>
      </w:r>
      <w:r w:rsidRPr="006B3B7F">
        <w:rPr>
          <w:spacing w:val="-3"/>
          <w:szCs w:val="24"/>
        </w:rPr>
        <w:t>v</w:t>
      </w:r>
      <w:r w:rsidRPr="006B3B7F">
        <w:rPr>
          <w:szCs w:val="24"/>
        </w:rPr>
        <w:t>ai</w:t>
      </w:r>
      <w:r w:rsidRPr="006B3B7F">
        <w:rPr>
          <w:spacing w:val="-1"/>
          <w:szCs w:val="24"/>
        </w:rPr>
        <w:t>l</w:t>
      </w:r>
      <w:r w:rsidRPr="006B3B7F">
        <w:rPr>
          <w:szCs w:val="24"/>
        </w:rPr>
        <w:t>abi</w:t>
      </w:r>
      <w:r w:rsidRPr="006B3B7F">
        <w:rPr>
          <w:spacing w:val="-1"/>
          <w:szCs w:val="24"/>
        </w:rPr>
        <w:t>l</w:t>
      </w:r>
      <w:r w:rsidRPr="006B3B7F">
        <w:rPr>
          <w:szCs w:val="24"/>
        </w:rPr>
        <w:t>ity</w:t>
      </w:r>
      <w:r w:rsidRPr="006B3B7F">
        <w:rPr>
          <w:spacing w:val="-3"/>
          <w:szCs w:val="24"/>
        </w:rPr>
        <w:t xml:space="preserve"> </w:t>
      </w:r>
      <w:r w:rsidRPr="006B3B7F">
        <w:rPr>
          <w:spacing w:val="1"/>
          <w:szCs w:val="24"/>
        </w:rPr>
        <w:t>o</w:t>
      </w:r>
      <w:r w:rsidRPr="006B3B7F">
        <w:rPr>
          <w:szCs w:val="24"/>
        </w:rPr>
        <w:t>f ser</w:t>
      </w:r>
      <w:r w:rsidRPr="006B3B7F">
        <w:rPr>
          <w:spacing w:val="-4"/>
          <w:szCs w:val="24"/>
        </w:rPr>
        <w:t>v</w:t>
      </w:r>
      <w:r w:rsidRPr="006B3B7F">
        <w:rPr>
          <w:szCs w:val="24"/>
        </w:rPr>
        <w:t>ices to</w:t>
      </w:r>
      <w:r w:rsidRPr="006B3B7F">
        <w:rPr>
          <w:spacing w:val="1"/>
          <w:szCs w:val="24"/>
        </w:rPr>
        <w:t xml:space="preserve"> </w:t>
      </w:r>
      <w:r w:rsidRPr="006B3B7F">
        <w:rPr>
          <w:szCs w:val="24"/>
        </w:rPr>
        <w:t>a</w:t>
      </w:r>
      <w:r w:rsidRPr="006B3B7F">
        <w:rPr>
          <w:spacing w:val="1"/>
          <w:szCs w:val="24"/>
        </w:rPr>
        <w:t xml:space="preserve"> </w:t>
      </w:r>
      <w:r w:rsidRPr="006B3B7F">
        <w:rPr>
          <w:szCs w:val="24"/>
        </w:rPr>
        <w:t>lar</w:t>
      </w:r>
      <w:r w:rsidRPr="006B3B7F">
        <w:rPr>
          <w:spacing w:val="-3"/>
          <w:szCs w:val="24"/>
        </w:rPr>
        <w:t>g</w:t>
      </w:r>
      <w:r w:rsidRPr="006B3B7F">
        <w:rPr>
          <w:szCs w:val="24"/>
        </w:rPr>
        <w:t>er n</w:t>
      </w:r>
      <w:r w:rsidRPr="006B3B7F">
        <w:rPr>
          <w:spacing w:val="-1"/>
          <w:szCs w:val="24"/>
        </w:rPr>
        <w:t>u</w:t>
      </w:r>
      <w:r w:rsidRPr="006B3B7F">
        <w:rPr>
          <w:spacing w:val="1"/>
          <w:szCs w:val="24"/>
        </w:rPr>
        <w:t>m</w:t>
      </w:r>
      <w:r w:rsidRPr="006B3B7F">
        <w:rPr>
          <w:szCs w:val="24"/>
        </w:rPr>
        <w:t>ber</w:t>
      </w:r>
      <w:r w:rsidRPr="006B3B7F">
        <w:rPr>
          <w:spacing w:val="-3"/>
          <w:szCs w:val="24"/>
        </w:rPr>
        <w:t xml:space="preserve"> </w:t>
      </w:r>
      <w:r w:rsidRPr="006B3B7F">
        <w:rPr>
          <w:spacing w:val="-2"/>
          <w:szCs w:val="24"/>
        </w:rPr>
        <w:t>o</w:t>
      </w:r>
      <w:r w:rsidRPr="006B3B7F">
        <w:rPr>
          <w:szCs w:val="24"/>
        </w:rPr>
        <w:t>f</w:t>
      </w:r>
      <w:r w:rsidRPr="006B3B7F">
        <w:rPr>
          <w:spacing w:val="2"/>
          <w:szCs w:val="24"/>
        </w:rPr>
        <w:t xml:space="preserve"> </w:t>
      </w:r>
      <w:r w:rsidRPr="006B3B7F">
        <w:rPr>
          <w:szCs w:val="24"/>
        </w:rPr>
        <w:t>clie</w:t>
      </w:r>
      <w:r w:rsidRPr="006B3B7F">
        <w:rPr>
          <w:spacing w:val="-1"/>
          <w:szCs w:val="24"/>
        </w:rPr>
        <w:t>n</w:t>
      </w:r>
      <w:r w:rsidRPr="006B3B7F">
        <w:rPr>
          <w:szCs w:val="24"/>
        </w:rPr>
        <w:t>ts.</w:t>
      </w:r>
      <w:r w:rsidRPr="006B3B7F">
        <w:rPr>
          <w:spacing w:val="65"/>
          <w:szCs w:val="24"/>
        </w:rPr>
        <w:t xml:space="preserve"> </w:t>
      </w:r>
      <w:r w:rsidR="00394FAC">
        <w:rPr>
          <w:spacing w:val="65"/>
          <w:szCs w:val="24"/>
        </w:rPr>
        <w:t xml:space="preserve"> </w:t>
      </w:r>
      <w:r w:rsidRPr="006B3B7F">
        <w:rPr>
          <w:szCs w:val="24"/>
        </w:rPr>
        <w:t>For e</w:t>
      </w:r>
      <w:r w:rsidRPr="006B3B7F">
        <w:rPr>
          <w:spacing w:val="-2"/>
          <w:szCs w:val="24"/>
        </w:rPr>
        <w:t>x</w:t>
      </w:r>
      <w:r w:rsidRPr="006B3B7F">
        <w:rPr>
          <w:szCs w:val="24"/>
        </w:rPr>
        <w:t>a</w:t>
      </w:r>
      <w:r w:rsidRPr="006B3B7F">
        <w:rPr>
          <w:spacing w:val="1"/>
          <w:szCs w:val="24"/>
        </w:rPr>
        <w:t>m</w:t>
      </w:r>
      <w:r w:rsidRPr="006B3B7F">
        <w:rPr>
          <w:szCs w:val="24"/>
        </w:rPr>
        <w:t>ple, if a</w:t>
      </w:r>
      <w:r w:rsidRPr="006B3B7F">
        <w:rPr>
          <w:spacing w:val="1"/>
          <w:szCs w:val="24"/>
        </w:rPr>
        <w:t xml:space="preserve"> </w:t>
      </w:r>
      <w:r>
        <w:rPr>
          <w:spacing w:val="1"/>
          <w:szCs w:val="24"/>
        </w:rPr>
        <w:t>R</w:t>
      </w:r>
      <w:r>
        <w:rPr>
          <w:szCs w:val="24"/>
        </w:rPr>
        <w:t>eentry</w:t>
      </w:r>
      <w:r w:rsidRPr="006B3B7F">
        <w:rPr>
          <w:szCs w:val="24"/>
        </w:rPr>
        <w:t xml:space="preserve"> pro</w:t>
      </w:r>
      <w:r w:rsidRPr="006B3B7F">
        <w:rPr>
          <w:spacing w:val="-2"/>
          <w:szCs w:val="24"/>
        </w:rPr>
        <w:t>g</w:t>
      </w:r>
      <w:r w:rsidRPr="006B3B7F">
        <w:rPr>
          <w:szCs w:val="24"/>
        </w:rPr>
        <w:t>ram cur</w:t>
      </w:r>
      <w:r w:rsidRPr="006B3B7F">
        <w:rPr>
          <w:spacing w:val="-2"/>
          <w:szCs w:val="24"/>
        </w:rPr>
        <w:t>r</w:t>
      </w:r>
      <w:r w:rsidRPr="006B3B7F">
        <w:rPr>
          <w:szCs w:val="24"/>
        </w:rPr>
        <w:t>ently</w:t>
      </w:r>
      <w:r w:rsidRPr="006B3B7F">
        <w:rPr>
          <w:spacing w:val="-3"/>
          <w:szCs w:val="24"/>
        </w:rPr>
        <w:t xml:space="preserve"> </w:t>
      </w:r>
      <w:r w:rsidRPr="006B3B7F">
        <w:rPr>
          <w:szCs w:val="24"/>
        </w:rPr>
        <w:t>s</w:t>
      </w:r>
      <w:r w:rsidRPr="006B3B7F">
        <w:rPr>
          <w:spacing w:val="1"/>
          <w:szCs w:val="24"/>
        </w:rPr>
        <w:t>e</w:t>
      </w:r>
      <w:r w:rsidRPr="006B3B7F">
        <w:rPr>
          <w:szCs w:val="24"/>
        </w:rPr>
        <w:t>r</w:t>
      </w:r>
      <w:r w:rsidRPr="006B3B7F">
        <w:rPr>
          <w:spacing w:val="-4"/>
          <w:szCs w:val="24"/>
        </w:rPr>
        <w:t>v</w:t>
      </w:r>
      <w:r w:rsidRPr="006B3B7F">
        <w:rPr>
          <w:szCs w:val="24"/>
        </w:rPr>
        <w:t xml:space="preserve">es </w:t>
      </w:r>
      <w:r w:rsidRPr="006B3B7F">
        <w:rPr>
          <w:spacing w:val="1"/>
          <w:szCs w:val="24"/>
        </w:rPr>
        <w:t>5</w:t>
      </w:r>
      <w:r w:rsidRPr="006B3B7F">
        <w:rPr>
          <w:szCs w:val="24"/>
        </w:rPr>
        <w:t xml:space="preserve">0 </w:t>
      </w:r>
      <w:r w:rsidRPr="006B3B7F">
        <w:rPr>
          <w:spacing w:val="1"/>
          <w:szCs w:val="24"/>
        </w:rPr>
        <w:t>p</w:t>
      </w:r>
      <w:r w:rsidRPr="006B3B7F">
        <w:rPr>
          <w:spacing w:val="-2"/>
          <w:szCs w:val="24"/>
        </w:rPr>
        <w:t>e</w:t>
      </w:r>
      <w:r w:rsidRPr="006B3B7F">
        <w:rPr>
          <w:szCs w:val="24"/>
        </w:rPr>
        <w:t xml:space="preserve">rsons </w:t>
      </w:r>
      <w:r w:rsidRPr="006B3B7F">
        <w:rPr>
          <w:spacing w:val="1"/>
          <w:szCs w:val="24"/>
        </w:rPr>
        <w:t>p</w:t>
      </w:r>
      <w:r w:rsidRPr="006B3B7F">
        <w:rPr>
          <w:szCs w:val="24"/>
        </w:rPr>
        <w:t xml:space="preserve">er </w:t>
      </w:r>
      <w:r w:rsidRPr="006B3B7F">
        <w:rPr>
          <w:spacing w:val="-3"/>
          <w:szCs w:val="24"/>
        </w:rPr>
        <w:t>y</w:t>
      </w:r>
      <w:r w:rsidRPr="006B3B7F">
        <w:rPr>
          <w:szCs w:val="24"/>
        </w:rPr>
        <w:t xml:space="preserve">ear </w:t>
      </w:r>
      <w:r w:rsidRPr="006B3B7F">
        <w:rPr>
          <w:spacing w:val="-2"/>
          <w:szCs w:val="24"/>
        </w:rPr>
        <w:t>a</w:t>
      </w:r>
      <w:r w:rsidRPr="006B3B7F">
        <w:rPr>
          <w:szCs w:val="24"/>
        </w:rPr>
        <w:t>nd</w:t>
      </w:r>
      <w:r w:rsidRPr="006B3B7F">
        <w:rPr>
          <w:spacing w:val="-2"/>
          <w:szCs w:val="24"/>
        </w:rPr>
        <w:t xml:space="preserve"> </w:t>
      </w:r>
      <w:r w:rsidRPr="006B3B7F">
        <w:rPr>
          <w:szCs w:val="24"/>
        </w:rPr>
        <w:t>has</w:t>
      </w:r>
      <w:r w:rsidRPr="006B3B7F">
        <w:rPr>
          <w:spacing w:val="-3"/>
          <w:szCs w:val="24"/>
        </w:rPr>
        <w:t xml:space="preserve"> </w:t>
      </w:r>
      <w:r w:rsidRPr="006B3B7F">
        <w:rPr>
          <w:szCs w:val="24"/>
        </w:rPr>
        <w:t>a</w:t>
      </w:r>
      <w:r w:rsidRPr="006B3B7F">
        <w:rPr>
          <w:spacing w:val="1"/>
          <w:szCs w:val="24"/>
        </w:rPr>
        <w:t xml:space="preserve"> </w:t>
      </w:r>
      <w:r w:rsidRPr="006B3B7F">
        <w:rPr>
          <w:spacing w:val="-3"/>
          <w:szCs w:val="24"/>
        </w:rPr>
        <w:t>w</w:t>
      </w:r>
      <w:r w:rsidRPr="006B3B7F">
        <w:rPr>
          <w:szCs w:val="24"/>
        </w:rPr>
        <w:t>aiting</w:t>
      </w:r>
      <w:r w:rsidRPr="006B3B7F">
        <w:rPr>
          <w:spacing w:val="-1"/>
          <w:szCs w:val="24"/>
        </w:rPr>
        <w:t xml:space="preserve"> </w:t>
      </w:r>
      <w:r w:rsidRPr="006B3B7F">
        <w:rPr>
          <w:szCs w:val="24"/>
        </w:rPr>
        <w:t xml:space="preserve">list </w:t>
      </w:r>
      <w:r w:rsidRPr="006B3B7F">
        <w:rPr>
          <w:spacing w:val="1"/>
          <w:szCs w:val="24"/>
        </w:rPr>
        <w:t>o</w:t>
      </w:r>
      <w:r w:rsidRPr="006B3B7F">
        <w:rPr>
          <w:szCs w:val="24"/>
        </w:rPr>
        <w:t xml:space="preserve">f 50 persons </w:t>
      </w:r>
      <w:r w:rsidRPr="006B3B7F">
        <w:rPr>
          <w:spacing w:val="-3"/>
          <w:szCs w:val="24"/>
        </w:rPr>
        <w:t>(</w:t>
      </w:r>
      <w:r w:rsidRPr="006B3B7F">
        <w:rPr>
          <w:szCs w:val="24"/>
        </w:rPr>
        <w:t>but lacks</w:t>
      </w:r>
      <w:r w:rsidRPr="006B3B7F">
        <w:rPr>
          <w:spacing w:val="-4"/>
          <w:szCs w:val="24"/>
        </w:rPr>
        <w:t xml:space="preserve"> </w:t>
      </w:r>
      <w:r w:rsidRPr="006B3B7F">
        <w:rPr>
          <w:spacing w:val="2"/>
          <w:szCs w:val="24"/>
        </w:rPr>
        <w:t>f</w:t>
      </w:r>
      <w:r w:rsidRPr="006B3B7F">
        <w:rPr>
          <w:spacing w:val="-2"/>
          <w:szCs w:val="24"/>
        </w:rPr>
        <w:t>un</w:t>
      </w:r>
      <w:r w:rsidRPr="006B3B7F">
        <w:rPr>
          <w:szCs w:val="24"/>
        </w:rPr>
        <w:t>ding</w:t>
      </w:r>
      <w:r w:rsidRPr="006B3B7F">
        <w:rPr>
          <w:spacing w:val="-1"/>
          <w:szCs w:val="24"/>
        </w:rPr>
        <w:t xml:space="preserve"> </w:t>
      </w:r>
      <w:r w:rsidRPr="006B3B7F">
        <w:rPr>
          <w:szCs w:val="24"/>
        </w:rPr>
        <w:t>to s</w:t>
      </w:r>
      <w:r w:rsidRPr="006B3B7F">
        <w:rPr>
          <w:spacing w:val="1"/>
          <w:szCs w:val="24"/>
        </w:rPr>
        <w:t>e</w:t>
      </w:r>
      <w:r w:rsidRPr="006B3B7F">
        <w:rPr>
          <w:szCs w:val="24"/>
        </w:rPr>
        <w:t>r</w:t>
      </w:r>
      <w:r w:rsidRPr="006B3B7F">
        <w:rPr>
          <w:spacing w:val="-4"/>
          <w:szCs w:val="24"/>
        </w:rPr>
        <w:t>v</w:t>
      </w:r>
      <w:r w:rsidRPr="006B3B7F">
        <w:rPr>
          <w:szCs w:val="24"/>
        </w:rPr>
        <w:t>e t</w:t>
      </w:r>
      <w:r w:rsidRPr="006B3B7F">
        <w:rPr>
          <w:spacing w:val="-2"/>
          <w:szCs w:val="24"/>
        </w:rPr>
        <w:t>h</w:t>
      </w:r>
      <w:r w:rsidRPr="006B3B7F">
        <w:rPr>
          <w:szCs w:val="24"/>
        </w:rPr>
        <w:t>ese</w:t>
      </w:r>
      <w:r w:rsidRPr="006B3B7F">
        <w:rPr>
          <w:spacing w:val="-2"/>
          <w:szCs w:val="24"/>
        </w:rPr>
        <w:t xml:space="preserve"> </w:t>
      </w:r>
      <w:r w:rsidRPr="006B3B7F">
        <w:rPr>
          <w:szCs w:val="24"/>
        </w:rPr>
        <w:t>pe</w:t>
      </w:r>
      <w:r w:rsidRPr="006B3B7F">
        <w:rPr>
          <w:spacing w:val="-4"/>
          <w:szCs w:val="24"/>
        </w:rPr>
        <w:t>r</w:t>
      </w:r>
      <w:r w:rsidRPr="006B3B7F">
        <w:rPr>
          <w:szCs w:val="24"/>
        </w:rPr>
        <w:t>sons</w:t>
      </w:r>
      <w:r w:rsidRPr="006B3B7F">
        <w:rPr>
          <w:spacing w:val="4"/>
          <w:szCs w:val="24"/>
        </w:rPr>
        <w:t>)</w:t>
      </w:r>
      <w:r w:rsidRPr="006B3B7F">
        <w:rPr>
          <w:szCs w:val="24"/>
        </w:rPr>
        <w:t>, t</w:t>
      </w:r>
      <w:r w:rsidRPr="006B3B7F">
        <w:rPr>
          <w:spacing w:val="-1"/>
          <w:szCs w:val="24"/>
        </w:rPr>
        <w:t>h</w:t>
      </w:r>
      <w:r w:rsidRPr="006B3B7F">
        <w:rPr>
          <w:szCs w:val="24"/>
        </w:rPr>
        <w:t xml:space="preserve">e </w:t>
      </w:r>
      <w:r w:rsidRPr="006B3B7F">
        <w:rPr>
          <w:spacing w:val="-1"/>
          <w:szCs w:val="24"/>
        </w:rPr>
        <w:t>a</w:t>
      </w:r>
      <w:r w:rsidRPr="006B3B7F">
        <w:rPr>
          <w:szCs w:val="24"/>
        </w:rPr>
        <w:t>ppl</w:t>
      </w:r>
      <w:r w:rsidRPr="006B3B7F">
        <w:rPr>
          <w:spacing w:val="-1"/>
          <w:szCs w:val="24"/>
        </w:rPr>
        <w:t>i</w:t>
      </w:r>
      <w:r w:rsidRPr="006B3B7F">
        <w:rPr>
          <w:szCs w:val="24"/>
        </w:rPr>
        <w:t>c</w:t>
      </w:r>
      <w:r w:rsidRPr="006B3B7F">
        <w:rPr>
          <w:spacing w:val="-2"/>
          <w:szCs w:val="24"/>
        </w:rPr>
        <w:t>a</w:t>
      </w:r>
      <w:r w:rsidRPr="006B3B7F">
        <w:rPr>
          <w:szCs w:val="24"/>
        </w:rPr>
        <w:t>nt</w:t>
      </w:r>
      <w:r w:rsidRPr="006B3B7F">
        <w:rPr>
          <w:spacing w:val="-2"/>
          <w:szCs w:val="24"/>
        </w:rPr>
        <w:t xml:space="preserve"> </w:t>
      </w:r>
      <w:r w:rsidRPr="006B3B7F">
        <w:rPr>
          <w:spacing w:val="-1"/>
          <w:szCs w:val="24"/>
        </w:rPr>
        <w:t>m</w:t>
      </w:r>
      <w:r w:rsidRPr="006B3B7F">
        <w:rPr>
          <w:szCs w:val="24"/>
        </w:rPr>
        <w:t>ay</w:t>
      </w:r>
      <w:r w:rsidRPr="006B3B7F">
        <w:rPr>
          <w:spacing w:val="-3"/>
          <w:szCs w:val="24"/>
        </w:rPr>
        <w:t xml:space="preserve"> </w:t>
      </w:r>
      <w:r w:rsidRPr="006B3B7F">
        <w:rPr>
          <w:spacing w:val="1"/>
          <w:szCs w:val="24"/>
        </w:rPr>
        <w:t>p</w:t>
      </w:r>
      <w:r w:rsidRPr="006B3B7F">
        <w:rPr>
          <w:szCs w:val="24"/>
        </w:rPr>
        <w:t>ropose</w:t>
      </w:r>
      <w:r w:rsidRPr="006B3B7F">
        <w:rPr>
          <w:spacing w:val="-2"/>
          <w:szCs w:val="24"/>
        </w:rPr>
        <w:t xml:space="preserve"> </w:t>
      </w:r>
      <w:r w:rsidRPr="006B3B7F">
        <w:rPr>
          <w:szCs w:val="24"/>
        </w:rPr>
        <w:t>to e</w:t>
      </w:r>
      <w:r w:rsidRPr="006B3B7F">
        <w:rPr>
          <w:spacing w:val="-3"/>
          <w:szCs w:val="24"/>
        </w:rPr>
        <w:t>x</w:t>
      </w:r>
      <w:r w:rsidRPr="006B3B7F">
        <w:rPr>
          <w:szCs w:val="24"/>
        </w:rPr>
        <w:t>pand s</w:t>
      </w:r>
      <w:r w:rsidRPr="006B3B7F">
        <w:rPr>
          <w:spacing w:val="1"/>
          <w:szCs w:val="24"/>
        </w:rPr>
        <w:t>e</w:t>
      </w:r>
      <w:r w:rsidRPr="006B3B7F">
        <w:rPr>
          <w:szCs w:val="24"/>
        </w:rPr>
        <w:t>r</w:t>
      </w:r>
      <w:r w:rsidRPr="006B3B7F">
        <w:rPr>
          <w:spacing w:val="-4"/>
          <w:szCs w:val="24"/>
        </w:rPr>
        <w:t>v</w:t>
      </w:r>
      <w:r w:rsidRPr="006B3B7F">
        <w:rPr>
          <w:szCs w:val="24"/>
        </w:rPr>
        <w:t>ice ca</w:t>
      </w:r>
      <w:r w:rsidRPr="006B3B7F">
        <w:rPr>
          <w:spacing w:val="-2"/>
          <w:szCs w:val="24"/>
        </w:rPr>
        <w:t>p</w:t>
      </w:r>
      <w:r w:rsidRPr="006B3B7F">
        <w:rPr>
          <w:szCs w:val="24"/>
        </w:rPr>
        <w:t>aci</w:t>
      </w:r>
      <w:r w:rsidRPr="006B3B7F">
        <w:rPr>
          <w:spacing w:val="-3"/>
          <w:szCs w:val="24"/>
        </w:rPr>
        <w:t>t</w:t>
      </w:r>
      <w:r w:rsidRPr="006B3B7F">
        <w:rPr>
          <w:szCs w:val="24"/>
        </w:rPr>
        <w:t>y</w:t>
      </w:r>
      <w:r w:rsidRPr="006B3B7F">
        <w:rPr>
          <w:spacing w:val="-3"/>
          <w:szCs w:val="24"/>
        </w:rPr>
        <w:t xml:space="preserve"> </w:t>
      </w:r>
      <w:r w:rsidRPr="006B3B7F">
        <w:rPr>
          <w:szCs w:val="24"/>
        </w:rPr>
        <w:t xml:space="preserve">to </w:t>
      </w:r>
      <w:r w:rsidRPr="006B3B7F">
        <w:rPr>
          <w:spacing w:val="1"/>
          <w:szCs w:val="24"/>
        </w:rPr>
        <w:t>b</w:t>
      </w:r>
      <w:r w:rsidRPr="006B3B7F">
        <w:rPr>
          <w:szCs w:val="24"/>
        </w:rPr>
        <w:t xml:space="preserve">e </w:t>
      </w:r>
      <w:r w:rsidRPr="006B3B7F">
        <w:rPr>
          <w:spacing w:val="-1"/>
          <w:szCs w:val="24"/>
        </w:rPr>
        <w:t>a</w:t>
      </w:r>
      <w:r w:rsidRPr="006B3B7F">
        <w:rPr>
          <w:szCs w:val="24"/>
        </w:rPr>
        <w:t xml:space="preserve">ble </w:t>
      </w:r>
      <w:r w:rsidRPr="006B3B7F">
        <w:rPr>
          <w:spacing w:val="-2"/>
          <w:szCs w:val="24"/>
        </w:rPr>
        <w:t>t</w:t>
      </w:r>
      <w:r w:rsidRPr="006B3B7F">
        <w:rPr>
          <w:szCs w:val="24"/>
        </w:rPr>
        <w:t xml:space="preserve">o </w:t>
      </w:r>
      <w:r w:rsidRPr="006B3B7F">
        <w:rPr>
          <w:spacing w:val="-1"/>
          <w:szCs w:val="24"/>
        </w:rPr>
        <w:t>a</w:t>
      </w:r>
      <w:r w:rsidRPr="006B3B7F">
        <w:rPr>
          <w:szCs w:val="24"/>
        </w:rPr>
        <w:t>d</w:t>
      </w:r>
      <w:r w:rsidRPr="006B3B7F">
        <w:rPr>
          <w:spacing w:val="1"/>
          <w:szCs w:val="24"/>
        </w:rPr>
        <w:t>m</w:t>
      </w:r>
      <w:r w:rsidRPr="006B3B7F">
        <w:rPr>
          <w:szCs w:val="24"/>
        </w:rPr>
        <w:t>it</w:t>
      </w:r>
      <w:r w:rsidRPr="006B3B7F">
        <w:rPr>
          <w:spacing w:val="-3"/>
          <w:szCs w:val="24"/>
        </w:rPr>
        <w:t xml:space="preserve"> </w:t>
      </w:r>
      <w:r w:rsidRPr="006B3B7F">
        <w:rPr>
          <w:spacing w:val="-2"/>
          <w:szCs w:val="24"/>
        </w:rPr>
        <w:t>s</w:t>
      </w:r>
      <w:r w:rsidRPr="006B3B7F">
        <w:rPr>
          <w:szCs w:val="24"/>
        </w:rPr>
        <w:t>o</w:t>
      </w:r>
      <w:r w:rsidRPr="006B3B7F">
        <w:rPr>
          <w:spacing w:val="1"/>
          <w:szCs w:val="24"/>
        </w:rPr>
        <w:t>m</w:t>
      </w:r>
      <w:r w:rsidRPr="006B3B7F">
        <w:rPr>
          <w:szCs w:val="24"/>
        </w:rPr>
        <w:t>e</w:t>
      </w:r>
      <w:r w:rsidRPr="006B3B7F">
        <w:rPr>
          <w:spacing w:val="-2"/>
          <w:szCs w:val="24"/>
        </w:rPr>
        <w:t xml:space="preserve"> </w:t>
      </w:r>
      <w:r w:rsidRPr="006B3B7F">
        <w:rPr>
          <w:spacing w:val="1"/>
          <w:szCs w:val="24"/>
        </w:rPr>
        <w:t>o</w:t>
      </w:r>
      <w:r w:rsidRPr="006B3B7F">
        <w:rPr>
          <w:szCs w:val="24"/>
        </w:rPr>
        <w:t>r all</w:t>
      </w:r>
      <w:r w:rsidRPr="006B3B7F">
        <w:rPr>
          <w:spacing w:val="6"/>
          <w:szCs w:val="24"/>
        </w:rPr>
        <w:t xml:space="preserve"> </w:t>
      </w:r>
      <w:r w:rsidRPr="006B3B7F">
        <w:rPr>
          <w:spacing w:val="-2"/>
          <w:szCs w:val="24"/>
        </w:rPr>
        <w:t>o</w:t>
      </w:r>
      <w:r w:rsidRPr="006B3B7F">
        <w:rPr>
          <w:szCs w:val="24"/>
        </w:rPr>
        <w:t xml:space="preserve">f </w:t>
      </w:r>
      <w:r w:rsidRPr="006B3B7F">
        <w:rPr>
          <w:spacing w:val="-2"/>
          <w:szCs w:val="24"/>
        </w:rPr>
        <w:t>t</w:t>
      </w:r>
      <w:r w:rsidRPr="006B3B7F">
        <w:rPr>
          <w:szCs w:val="24"/>
        </w:rPr>
        <w:t>hose</w:t>
      </w:r>
      <w:r w:rsidRPr="006B3B7F">
        <w:rPr>
          <w:spacing w:val="-2"/>
          <w:szCs w:val="24"/>
        </w:rPr>
        <w:t xml:space="preserve"> </w:t>
      </w:r>
      <w:r w:rsidRPr="006B3B7F">
        <w:rPr>
          <w:szCs w:val="24"/>
        </w:rPr>
        <w:t>pe</w:t>
      </w:r>
      <w:r w:rsidRPr="006B3B7F">
        <w:rPr>
          <w:spacing w:val="-4"/>
          <w:szCs w:val="24"/>
        </w:rPr>
        <w:t>r</w:t>
      </w:r>
      <w:r w:rsidRPr="006B3B7F">
        <w:rPr>
          <w:szCs w:val="24"/>
        </w:rPr>
        <w:t xml:space="preserve">sons </w:t>
      </w:r>
      <w:r w:rsidRPr="006B3B7F">
        <w:rPr>
          <w:spacing w:val="-1"/>
          <w:szCs w:val="24"/>
        </w:rPr>
        <w:t>o</w:t>
      </w:r>
      <w:r w:rsidRPr="006B3B7F">
        <w:rPr>
          <w:szCs w:val="24"/>
        </w:rPr>
        <w:t xml:space="preserve">n </w:t>
      </w:r>
      <w:r w:rsidRPr="006B3B7F">
        <w:rPr>
          <w:spacing w:val="-2"/>
          <w:szCs w:val="24"/>
        </w:rPr>
        <w:t>t</w:t>
      </w:r>
      <w:r w:rsidRPr="006B3B7F">
        <w:rPr>
          <w:szCs w:val="24"/>
        </w:rPr>
        <w:t xml:space="preserve">he </w:t>
      </w:r>
      <w:r w:rsidRPr="006B3B7F">
        <w:rPr>
          <w:spacing w:val="-3"/>
          <w:szCs w:val="24"/>
        </w:rPr>
        <w:t>w</w:t>
      </w:r>
      <w:r w:rsidRPr="006B3B7F">
        <w:rPr>
          <w:szCs w:val="24"/>
        </w:rPr>
        <w:t>aiting l</w:t>
      </w:r>
      <w:r w:rsidRPr="006B3B7F">
        <w:rPr>
          <w:spacing w:val="-1"/>
          <w:szCs w:val="24"/>
        </w:rPr>
        <w:t>i</w:t>
      </w:r>
      <w:r w:rsidRPr="006B3B7F">
        <w:rPr>
          <w:szCs w:val="24"/>
        </w:rPr>
        <w:t xml:space="preserve">st or add a new location. </w:t>
      </w:r>
      <w:r w:rsidRPr="006B3B7F">
        <w:rPr>
          <w:spacing w:val="1"/>
          <w:szCs w:val="24"/>
        </w:rPr>
        <w:t xml:space="preserve"> </w:t>
      </w:r>
    </w:p>
    <w:p w14:paraId="6C67E14C" w14:textId="77777777" w:rsidR="003F25E5" w:rsidRPr="006B3B7F" w:rsidRDefault="003F25E5" w:rsidP="003F25E5">
      <w:pPr>
        <w:kinsoku w:val="0"/>
        <w:overflowPunct w:val="0"/>
        <w:autoSpaceDE w:val="0"/>
        <w:autoSpaceDN w:val="0"/>
        <w:adjustRightInd w:val="0"/>
        <w:spacing w:after="0" w:line="245" w:lineRule="exact"/>
        <w:rPr>
          <w:rFonts w:cs="Arial"/>
          <w:szCs w:val="24"/>
        </w:rPr>
      </w:pPr>
    </w:p>
    <w:p w14:paraId="3FC858EA" w14:textId="693B1AB6" w:rsidR="003F25E5" w:rsidRPr="00394FAC" w:rsidRDefault="003F25E5" w:rsidP="003F25E5">
      <w:pPr>
        <w:kinsoku w:val="0"/>
        <w:overflowPunct w:val="0"/>
        <w:autoSpaceDE w:val="0"/>
        <w:autoSpaceDN w:val="0"/>
        <w:adjustRightInd w:val="0"/>
        <w:spacing w:after="0"/>
        <w:ind w:right="240"/>
        <w:rPr>
          <w:rFonts w:cs="Arial"/>
          <w:szCs w:val="24"/>
        </w:rPr>
      </w:pPr>
      <w:r w:rsidRPr="004D6F05">
        <w:rPr>
          <w:rFonts w:cs="Arial"/>
          <w:szCs w:val="24"/>
        </w:rPr>
        <w:t>Ple</w:t>
      </w:r>
      <w:r w:rsidRPr="004D6F05">
        <w:rPr>
          <w:rFonts w:cs="Arial"/>
          <w:spacing w:val="1"/>
          <w:szCs w:val="24"/>
        </w:rPr>
        <w:t>a</w:t>
      </w:r>
      <w:r w:rsidRPr="004D6F05">
        <w:rPr>
          <w:rFonts w:cs="Arial"/>
          <w:szCs w:val="24"/>
        </w:rPr>
        <w:t xml:space="preserve">se </w:t>
      </w:r>
      <w:r w:rsidRPr="004D6F05">
        <w:rPr>
          <w:rFonts w:cs="Arial"/>
          <w:spacing w:val="-2"/>
          <w:szCs w:val="24"/>
        </w:rPr>
        <w:t>s</w:t>
      </w:r>
      <w:r w:rsidRPr="004D6F05">
        <w:rPr>
          <w:rFonts w:cs="Arial"/>
          <w:szCs w:val="24"/>
        </w:rPr>
        <w:t>ee</w:t>
      </w:r>
      <w:r w:rsidRPr="004D6F05">
        <w:rPr>
          <w:rFonts w:cs="Arial"/>
          <w:spacing w:val="-1"/>
          <w:szCs w:val="24"/>
        </w:rPr>
        <w:t xml:space="preserve"> </w:t>
      </w:r>
      <w:hyperlink w:anchor="_Appendix_L–_Allowable_1" w:history="1">
        <w:r w:rsidRPr="009463C9">
          <w:rPr>
            <w:rStyle w:val="Hyperlink"/>
            <w:rFonts w:cs="Arial"/>
            <w:szCs w:val="24"/>
          </w:rPr>
          <w:t>Ap</w:t>
        </w:r>
        <w:r w:rsidRPr="009463C9">
          <w:rPr>
            <w:rStyle w:val="Hyperlink"/>
            <w:rFonts w:cs="Arial"/>
            <w:spacing w:val="-2"/>
            <w:szCs w:val="24"/>
          </w:rPr>
          <w:t>p</w:t>
        </w:r>
        <w:r w:rsidRPr="009463C9">
          <w:rPr>
            <w:rStyle w:val="Hyperlink"/>
            <w:rFonts w:cs="Arial"/>
            <w:szCs w:val="24"/>
          </w:rPr>
          <w:t>e</w:t>
        </w:r>
        <w:r w:rsidRPr="009463C9">
          <w:rPr>
            <w:rStyle w:val="Hyperlink"/>
            <w:rFonts w:cs="Arial"/>
            <w:spacing w:val="-2"/>
            <w:szCs w:val="24"/>
          </w:rPr>
          <w:t>n</w:t>
        </w:r>
        <w:r w:rsidRPr="009463C9">
          <w:rPr>
            <w:rStyle w:val="Hyperlink"/>
            <w:rFonts w:cs="Arial"/>
            <w:szCs w:val="24"/>
          </w:rPr>
          <w:t>dix</w:t>
        </w:r>
        <w:r w:rsidRPr="009463C9">
          <w:rPr>
            <w:rStyle w:val="Hyperlink"/>
            <w:rFonts w:cs="Arial"/>
            <w:spacing w:val="-3"/>
            <w:szCs w:val="24"/>
          </w:rPr>
          <w:t xml:space="preserve"> </w:t>
        </w:r>
        <w:r w:rsidR="009463C9" w:rsidRPr="009463C9">
          <w:rPr>
            <w:rStyle w:val="Hyperlink"/>
            <w:rFonts w:cs="Arial"/>
            <w:spacing w:val="-3"/>
            <w:szCs w:val="24"/>
          </w:rPr>
          <w:t>L</w:t>
        </w:r>
      </w:hyperlink>
      <w:r w:rsidRPr="00964BB3">
        <w:rPr>
          <w:rFonts w:cs="Arial"/>
          <w:bCs/>
          <w:szCs w:val="24"/>
        </w:rPr>
        <w:t>:</w:t>
      </w:r>
      <w:r w:rsidRPr="00964BB3">
        <w:rPr>
          <w:rFonts w:cs="Arial"/>
          <w:b/>
          <w:bCs/>
          <w:szCs w:val="24"/>
        </w:rPr>
        <w:t xml:space="preserve">  </w:t>
      </w:r>
      <w:r w:rsidRPr="00964BB3">
        <w:rPr>
          <w:rFonts w:cs="Arial"/>
          <w:szCs w:val="24"/>
        </w:rPr>
        <w:t>Al</w:t>
      </w:r>
      <w:r w:rsidRPr="00964BB3">
        <w:rPr>
          <w:rFonts w:cs="Arial"/>
          <w:spacing w:val="-1"/>
          <w:szCs w:val="24"/>
        </w:rPr>
        <w:t>l</w:t>
      </w:r>
      <w:r w:rsidRPr="00964BB3">
        <w:rPr>
          <w:rFonts w:cs="Arial"/>
          <w:szCs w:val="24"/>
        </w:rPr>
        <w:t>o</w:t>
      </w:r>
      <w:r w:rsidRPr="00964BB3">
        <w:rPr>
          <w:rFonts w:cs="Arial"/>
          <w:spacing w:val="-3"/>
          <w:szCs w:val="24"/>
        </w:rPr>
        <w:t>w</w:t>
      </w:r>
      <w:r w:rsidRPr="00964BB3">
        <w:rPr>
          <w:rFonts w:cs="Arial"/>
          <w:szCs w:val="24"/>
        </w:rPr>
        <w:t xml:space="preserve">able </w:t>
      </w:r>
      <w:r w:rsidRPr="00964BB3">
        <w:rPr>
          <w:rFonts w:cs="Arial"/>
          <w:spacing w:val="-2"/>
          <w:szCs w:val="24"/>
        </w:rPr>
        <w:t>S</w:t>
      </w:r>
      <w:r w:rsidRPr="00964BB3">
        <w:rPr>
          <w:rFonts w:cs="Arial"/>
          <w:szCs w:val="24"/>
        </w:rPr>
        <w:t>ubs</w:t>
      </w:r>
      <w:r w:rsidRPr="00964BB3">
        <w:rPr>
          <w:rFonts w:cs="Arial"/>
          <w:spacing w:val="-2"/>
          <w:szCs w:val="24"/>
        </w:rPr>
        <w:t>ta</w:t>
      </w:r>
      <w:r w:rsidRPr="00964BB3">
        <w:rPr>
          <w:rFonts w:cs="Arial"/>
          <w:szCs w:val="24"/>
        </w:rPr>
        <w:t>nce Use Disorder</w:t>
      </w:r>
      <w:r w:rsidRPr="00964BB3">
        <w:t xml:space="preserve"> </w:t>
      </w:r>
      <w:r w:rsidRPr="00964BB3">
        <w:rPr>
          <w:rFonts w:cs="Arial"/>
          <w:spacing w:val="1"/>
          <w:szCs w:val="24"/>
        </w:rPr>
        <w:t>a</w:t>
      </w:r>
      <w:r w:rsidRPr="00964BB3">
        <w:rPr>
          <w:rFonts w:cs="Arial"/>
          <w:spacing w:val="-2"/>
          <w:szCs w:val="24"/>
        </w:rPr>
        <w:t>n</w:t>
      </w:r>
      <w:r w:rsidRPr="00964BB3">
        <w:rPr>
          <w:rFonts w:cs="Arial"/>
          <w:szCs w:val="24"/>
        </w:rPr>
        <w:t>d/</w:t>
      </w:r>
      <w:r w:rsidRPr="00964BB3">
        <w:rPr>
          <w:rFonts w:cs="Arial"/>
          <w:spacing w:val="1"/>
          <w:szCs w:val="24"/>
        </w:rPr>
        <w:t>o</w:t>
      </w:r>
      <w:r w:rsidRPr="00964BB3">
        <w:rPr>
          <w:rFonts w:cs="Arial"/>
          <w:szCs w:val="24"/>
        </w:rPr>
        <w:t>r C</w:t>
      </w:r>
      <w:r w:rsidRPr="00964BB3">
        <w:rPr>
          <w:rFonts w:cs="Arial"/>
          <w:spacing w:val="4"/>
          <w:szCs w:val="24"/>
        </w:rPr>
        <w:t>o</w:t>
      </w:r>
      <w:r w:rsidRPr="00964BB3">
        <w:rPr>
          <w:rFonts w:cs="Arial"/>
          <w:spacing w:val="-4"/>
          <w:szCs w:val="24"/>
        </w:rPr>
        <w:t>-</w:t>
      </w:r>
      <w:r w:rsidRPr="00964BB3">
        <w:rPr>
          <w:rFonts w:cs="Arial"/>
          <w:szCs w:val="24"/>
        </w:rPr>
        <w:t>Occ</w:t>
      </w:r>
      <w:r w:rsidRPr="00964BB3">
        <w:rPr>
          <w:rFonts w:cs="Arial"/>
          <w:spacing w:val="1"/>
          <w:szCs w:val="24"/>
        </w:rPr>
        <w:t>u</w:t>
      </w:r>
      <w:r w:rsidRPr="00964BB3">
        <w:rPr>
          <w:rFonts w:cs="Arial"/>
          <w:szCs w:val="24"/>
        </w:rPr>
        <w:t>r</w:t>
      </w:r>
      <w:r w:rsidRPr="00964BB3">
        <w:rPr>
          <w:rFonts w:cs="Arial"/>
          <w:spacing w:val="-2"/>
          <w:szCs w:val="24"/>
        </w:rPr>
        <w:t>r</w:t>
      </w:r>
      <w:r w:rsidRPr="00964BB3">
        <w:rPr>
          <w:rFonts w:cs="Arial"/>
          <w:szCs w:val="24"/>
        </w:rPr>
        <w:t>ing</w:t>
      </w:r>
      <w:r w:rsidRPr="00964BB3">
        <w:rPr>
          <w:rFonts w:cs="Arial"/>
          <w:spacing w:val="-1"/>
          <w:szCs w:val="24"/>
        </w:rPr>
        <w:t xml:space="preserve"> </w:t>
      </w:r>
      <w:r w:rsidRPr="00964BB3">
        <w:rPr>
          <w:rFonts w:cs="Arial"/>
          <w:spacing w:val="2"/>
          <w:szCs w:val="24"/>
        </w:rPr>
        <w:t>T</w:t>
      </w:r>
      <w:r w:rsidRPr="00964BB3">
        <w:rPr>
          <w:rFonts w:cs="Arial"/>
          <w:szCs w:val="24"/>
        </w:rPr>
        <w:t>rea</w:t>
      </w:r>
      <w:r w:rsidRPr="00964BB3">
        <w:rPr>
          <w:rFonts w:cs="Arial"/>
          <w:spacing w:val="-2"/>
          <w:szCs w:val="24"/>
        </w:rPr>
        <w:t>t</w:t>
      </w:r>
      <w:r w:rsidRPr="00964BB3">
        <w:rPr>
          <w:rFonts w:cs="Arial"/>
          <w:spacing w:val="1"/>
          <w:szCs w:val="24"/>
        </w:rPr>
        <w:t>m</w:t>
      </w:r>
      <w:r w:rsidRPr="00964BB3">
        <w:rPr>
          <w:rFonts w:cs="Arial"/>
          <w:spacing w:val="-2"/>
          <w:szCs w:val="24"/>
        </w:rPr>
        <w:t>e</w:t>
      </w:r>
      <w:r w:rsidRPr="00964BB3">
        <w:rPr>
          <w:rFonts w:cs="Arial"/>
          <w:szCs w:val="24"/>
        </w:rPr>
        <w:t xml:space="preserve">nt and </w:t>
      </w:r>
      <w:r w:rsidRPr="00964BB3">
        <w:rPr>
          <w:rFonts w:cs="Arial"/>
          <w:spacing w:val="-3"/>
          <w:szCs w:val="24"/>
        </w:rPr>
        <w:t>R</w:t>
      </w:r>
      <w:r w:rsidRPr="00964BB3">
        <w:rPr>
          <w:rFonts w:cs="Arial"/>
          <w:szCs w:val="24"/>
        </w:rPr>
        <w:t>eco</w:t>
      </w:r>
      <w:r w:rsidRPr="00964BB3">
        <w:rPr>
          <w:rFonts w:cs="Arial"/>
          <w:spacing w:val="-3"/>
          <w:szCs w:val="24"/>
        </w:rPr>
        <w:t>v</w:t>
      </w:r>
      <w:r w:rsidRPr="00964BB3">
        <w:rPr>
          <w:rFonts w:cs="Arial"/>
          <w:szCs w:val="24"/>
        </w:rPr>
        <w:t>ery</w:t>
      </w:r>
      <w:r w:rsidRPr="00964BB3">
        <w:rPr>
          <w:rFonts w:cs="Arial"/>
          <w:spacing w:val="-4"/>
          <w:szCs w:val="24"/>
        </w:rPr>
        <w:t xml:space="preserve"> </w:t>
      </w:r>
      <w:r w:rsidRPr="00964BB3">
        <w:rPr>
          <w:rFonts w:cs="Arial"/>
          <w:szCs w:val="24"/>
        </w:rPr>
        <w:t>Support</w:t>
      </w:r>
      <w:r w:rsidRPr="00964BB3">
        <w:rPr>
          <w:rFonts w:cs="Arial"/>
          <w:spacing w:val="-3"/>
          <w:szCs w:val="24"/>
        </w:rPr>
        <w:t xml:space="preserve"> </w:t>
      </w:r>
      <w:r w:rsidRPr="00964BB3">
        <w:rPr>
          <w:rFonts w:cs="Arial"/>
          <w:szCs w:val="24"/>
        </w:rPr>
        <w:t>Ser</w:t>
      </w:r>
      <w:r w:rsidRPr="00964BB3">
        <w:rPr>
          <w:rFonts w:cs="Arial"/>
          <w:spacing w:val="-4"/>
          <w:szCs w:val="24"/>
        </w:rPr>
        <w:t>v</w:t>
      </w:r>
      <w:r w:rsidRPr="00964BB3">
        <w:rPr>
          <w:rFonts w:cs="Arial"/>
          <w:szCs w:val="24"/>
        </w:rPr>
        <w:t>ices</w:t>
      </w:r>
      <w:r w:rsidRPr="000E3133">
        <w:rPr>
          <w:rFonts w:cs="Arial"/>
          <w:color w:val="0000FF"/>
          <w:spacing w:val="4"/>
          <w:szCs w:val="24"/>
        </w:rPr>
        <w:t xml:space="preserve"> </w:t>
      </w:r>
      <w:r w:rsidRPr="004D6F05">
        <w:rPr>
          <w:rFonts w:cs="Arial"/>
          <w:color w:val="000000"/>
          <w:spacing w:val="2"/>
          <w:szCs w:val="24"/>
        </w:rPr>
        <w:t>f</w:t>
      </w:r>
      <w:r w:rsidRPr="004D6F05">
        <w:rPr>
          <w:rFonts w:cs="Arial"/>
          <w:color w:val="000000"/>
          <w:szCs w:val="24"/>
        </w:rPr>
        <w:t>or</w:t>
      </w:r>
      <w:r w:rsidRPr="004D6F05">
        <w:rPr>
          <w:rFonts w:cs="Arial"/>
          <w:color w:val="000000"/>
          <w:spacing w:val="-3"/>
          <w:szCs w:val="24"/>
        </w:rPr>
        <w:t xml:space="preserve"> </w:t>
      </w:r>
      <w:r w:rsidRPr="004D6F05">
        <w:rPr>
          <w:rFonts w:cs="Arial"/>
          <w:color w:val="000000"/>
          <w:szCs w:val="24"/>
        </w:rPr>
        <w:t>a c</w:t>
      </w:r>
      <w:r w:rsidRPr="004D6F05">
        <w:rPr>
          <w:rFonts w:cs="Arial"/>
          <w:color w:val="000000"/>
          <w:spacing w:val="-1"/>
          <w:szCs w:val="24"/>
        </w:rPr>
        <w:t>o</w:t>
      </w:r>
      <w:r w:rsidRPr="004D6F05">
        <w:rPr>
          <w:rFonts w:cs="Arial"/>
          <w:color w:val="000000"/>
          <w:spacing w:val="1"/>
          <w:szCs w:val="24"/>
        </w:rPr>
        <w:t>m</w:t>
      </w:r>
      <w:r w:rsidRPr="004D6F05">
        <w:rPr>
          <w:rFonts w:cs="Arial"/>
          <w:color w:val="000000"/>
          <w:szCs w:val="24"/>
        </w:rPr>
        <w:t>pr</w:t>
      </w:r>
      <w:r w:rsidRPr="004D6F05">
        <w:rPr>
          <w:rFonts w:cs="Arial"/>
          <w:color w:val="000000"/>
          <w:spacing w:val="-3"/>
          <w:szCs w:val="24"/>
        </w:rPr>
        <w:t>e</w:t>
      </w:r>
      <w:r w:rsidRPr="004D6F05">
        <w:rPr>
          <w:rFonts w:cs="Arial"/>
          <w:color w:val="000000"/>
          <w:szCs w:val="24"/>
        </w:rPr>
        <w:t>hensi</w:t>
      </w:r>
      <w:r w:rsidRPr="004D6F05">
        <w:rPr>
          <w:rFonts w:cs="Arial"/>
          <w:color w:val="000000"/>
          <w:spacing w:val="-3"/>
          <w:szCs w:val="24"/>
        </w:rPr>
        <w:t>v</w:t>
      </w:r>
      <w:r w:rsidRPr="004D6F05">
        <w:rPr>
          <w:rFonts w:cs="Arial"/>
          <w:color w:val="000000"/>
          <w:szCs w:val="24"/>
        </w:rPr>
        <w:t>e</w:t>
      </w:r>
      <w:r w:rsidR="00B1155E">
        <w:rPr>
          <w:rFonts w:cs="Arial"/>
          <w:color w:val="000000"/>
          <w:szCs w:val="24"/>
        </w:rPr>
        <w:t>,</w:t>
      </w:r>
      <w:r w:rsidRPr="004D6F05">
        <w:rPr>
          <w:rFonts w:cs="Arial"/>
          <w:color w:val="000000"/>
          <w:szCs w:val="24"/>
        </w:rPr>
        <w:t xml:space="preserve"> </w:t>
      </w:r>
      <w:r w:rsidRPr="004D6F05">
        <w:rPr>
          <w:rFonts w:cs="Arial"/>
          <w:color w:val="000000"/>
          <w:spacing w:val="1"/>
          <w:szCs w:val="24"/>
        </w:rPr>
        <w:t>b</w:t>
      </w:r>
      <w:r w:rsidRPr="004D6F05">
        <w:rPr>
          <w:rFonts w:cs="Arial"/>
          <w:color w:val="000000"/>
          <w:szCs w:val="24"/>
        </w:rPr>
        <w:t>ut</w:t>
      </w:r>
      <w:r w:rsidRPr="004D6F05">
        <w:rPr>
          <w:rFonts w:cs="Arial"/>
          <w:color w:val="000000"/>
          <w:spacing w:val="-2"/>
          <w:szCs w:val="24"/>
        </w:rPr>
        <w:t xml:space="preserve"> </w:t>
      </w:r>
      <w:r w:rsidRPr="004D6F05">
        <w:rPr>
          <w:rFonts w:cs="Arial"/>
          <w:color w:val="000000"/>
          <w:spacing w:val="1"/>
          <w:szCs w:val="24"/>
        </w:rPr>
        <w:t>n</w:t>
      </w:r>
      <w:r w:rsidRPr="004D6F05">
        <w:rPr>
          <w:rFonts w:cs="Arial"/>
          <w:color w:val="000000"/>
          <w:spacing w:val="-2"/>
          <w:szCs w:val="24"/>
        </w:rPr>
        <w:t>o</w:t>
      </w:r>
      <w:r w:rsidRPr="004D6F05">
        <w:rPr>
          <w:rFonts w:cs="Arial"/>
          <w:color w:val="000000"/>
          <w:szCs w:val="24"/>
        </w:rPr>
        <w:t>t e</w:t>
      </w:r>
      <w:r w:rsidRPr="004D6F05">
        <w:rPr>
          <w:rFonts w:cs="Arial"/>
          <w:color w:val="000000"/>
          <w:spacing w:val="-3"/>
          <w:szCs w:val="24"/>
        </w:rPr>
        <w:t>x</w:t>
      </w:r>
      <w:r w:rsidRPr="004D6F05">
        <w:rPr>
          <w:rFonts w:cs="Arial"/>
          <w:color w:val="000000"/>
          <w:szCs w:val="24"/>
        </w:rPr>
        <w:t>ha</w:t>
      </w:r>
      <w:r w:rsidRPr="004D6F05">
        <w:rPr>
          <w:rFonts w:cs="Arial"/>
          <w:color w:val="000000"/>
          <w:spacing w:val="-2"/>
          <w:szCs w:val="24"/>
        </w:rPr>
        <w:t>u</w:t>
      </w:r>
      <w:r w:rsidRPr="004D6F05">
        <w:rPr>
          <w:rFonts w:cs="Arial"/>
          <w:color w:val="000000"/>
          <w:szCs w:val="24"/>
        </w:rPr>
        <w:t>sti</w:t>
      </w:r>
      <w:r w:rsidRPr="004D6F05">
        <w:rPr>
          <w:rFonts w:cs="Arial"/>
          <w:color w:val="000000"/>
          <w:spacing w:val="-3"/>
          <w:szCs w:val="24"/>
        </w:rPr>
        <w:t>v</w:t>
      </w:r>
      <w:r w:rsidRPr="004D6F05">
        <w:rPr>
          <w:rFonts w:cs="Arial"/>
          <w:color w:val="000000"/>
          <w:szCs w:val="24"/>
        </w:rPr>
        <w:t>e</w:t>
      </w:r>
      <w:r w:rsidR="00394FAC">
        <w:rPr>
          <w:rFonts w:cs="Arial"/>
          <w:color w:val="000000"/>
          <w:szCs w:val="24"/>
        </w:rPr>
        <w:t>,</w:t>
      </w:r>
      <w:r w:rsidRPr="004D6F05">
        <w:rPr>
          <w:rFonts w:cs="Arial"/>
          <w:color w:val="000000"/>
          <w:szCs w:val="24"/>
        </w:rPr>
        <w:t xml:space="preserve"> ra</w:t>
      </w:r>
      <w:r w:rsidRPr="004D6F05">
        <w:rPr>
          <w:rFonts w:cs="Arial"/>
          <w:color w:val="000000"/>
          <w:spacing w:val="1"/>
          <w:szCs w:val="24"/>
        </w:rPr>
        <w:t>n</w:t>
      </w:r>
      <w:r w:rsidRPr="004D6F05">
        <w:rPr>
          <w:rFonts w:cs="Arial"/>
          <w:color w:val="000000"/>
          <w:spacing w:val="-2"/>
          <w:szCs w:val="24"/>
        </w:rPr>
        <w:t>g</w:t>
      </w:r>
      <w:r w:rsidRPr="004D6F05">
        <w:rPr>
          <w:rFonts w:cs="Arial"/>
          <w:color w:val="000000"/>
          <w:szCs w:val="24"/>
        </w:rPr>
        <w:t xml:space="preserve">e </w:t>
      </w:r>
      <w:r w:rsidRPr="004D6F05">
        <w:rPr>
          <w:rFonts w:cs="Arial"/>
          <w:color w:val="000000"/>
          <w:spacing w:val="-1"/>
          <w:szCs w:val="24"/>
        </w:rPr>
        <w:t>o</w:t>
      </w:r>
      <w:r w:rsidRPr="004D6F05">
        <w:rPr>
          <w:rFonts w:cs="Arial"/>
          <w:color w:val="000000"/>
          <w:szCs w:val="24"/>
        </w:rPr>
        <w:t>f col</w:t>
      </w:r>
      <w:r w:rsidRPr="004D6F05">
        <w:rPr>
          <w:rFonts w:cs="Arial"/>
          <w:color w:val="000000"/>
          <w:spacing w:val="-1"/>
          <w:szCs w:val="24"/>
        </w:rPr>
        <w:t>l</w:t>
      </w:r>
      <w:r w:rsidRPr="004D6F05">
        <w:rPr>
          <w:rFonts w:cs="Arial"/>
          <w:color w:val="000000"/>
          <w:szCs w:val="24"/>
        </w:rPr>
        <w:t>abora</w:t>
      </w:r>
      <w:r w:rsidRPr="004D6F05">
        <w:rPr>
          <w:rFonts w:cs="Arial"/>
          <w:color w:val="000000"/>
          <w:spacing w:val="1"/>
          <w:szCs w:val="24"/>
        </w:rPr>
        <w:t>t</w:t>
      </w:r>
      <w:r w:rsidRPr="004D6F05">
        <w:rPr>
          <w:rFonts w:cs="Arial"/>
          <w:color w:val="000000"/>
          <w:szCs w:val="24"/>
        </w:rPr>
        <w:t>i</w:t>
      </w:r>
      <w:r w:rsidRPr="004D6F05">
        <w:rPr>
          <w:rFonts w:cs="Arial"/>
          <w:color w:val="000000"/>
          <w:spacing w:val="-3"/>
          <w:szCs w:val="24"/>
        </w:rPr>
        <w:t>v</w:t>
      </w:r>
      <w:r w:rsidRPr="004D6F05">
        <w:rPr>
          <w:rFonts w:cs="Arial"/>
          <w:color w:val="000000"/>
          <w:szCs w:val="24"/>
        </w:rPr>
        <w:t xml:space="preserve">e </w:t>
      </w:r>
      <w:r w:rsidRPr="004D6F05">
        <w:rPr>
          <w:rFonts w:cs="Arial"/>
          <w:color w:val="000000"/>
          <w:spacing w:val="-1"/>
          <w:szCs w:val="24"/>
        </w:rPr>
        <w:t>e</w:t>
      </w:r>
      <w:r w:rsidRPr="004D6F05">
        <w:rPr>
          <w:rFonts w:cs="Arial"/>
          <w:color w:val="000000"/>
          <w:szCs w:val="24"/>
        </w:rPr>
        <w:t>fforts, t</w:t>
      </w:r>
      <w:r w:rsidRPr="004D6F05">
        <w:rPr>
          <w:rFonts w:cs="Arial"/>
          <w:color w:val="000000"/>
          <w:spacing w:val="-4"/>
          <w:szCs w:val="24"/>
        </w:rPr>
        <w:t>r</w:t>
      </w:r>
      <w:r w:rsidRPr="004D6F05">
        <w:rPr>
          <w:rFonts w:cs="Arial"/>
          <w:color w:val="000000"/>
          <w:szCs w:val="24"/>
        </w:rPr>
        <w:t>ea</w:t>
      </w:r>
      <w:r w:rsidRPr="004D6F05">
        <w:rPr>
          <w:rFonts w:cs="Arial"/>
          <w:color w:val="000000"/>
          <w:spacing w:val="-2"/>
          <w:szCs w:val="24"/>
        </w:rPr>
        <w:t>t</w:t>
      </w:r>
      <w:r w:rsidRPr="004D6F05">
        <w:rPr>
          <w:rFonts w:cs="Arial"/>
          <w:color w:val="000000"/>
          <w:spacing w:val="1"/>
          <w:szCs w:val="24"/>
        </w:rPr>
        <w:t>m</w:t>
      </w:r>
      <w:r w:rsidRPr="004D6F05">
        <w:rPr>
          <w:rFonts w:cs="Arial"/>
          <w:color w:val="000000"/>
          <w:szCs w:val="24"/>
        </w:rPr>
        <w:t>e</w:t>
      </w:r>
      <w:r w:rsidRPr="004D6F05">
        <w:rPr>
          <w:rFonts w:cs="Arial"/>
          <w:color w:val="000000"/>
          <w:spacing w:val="-2"/>
          <w:szCs w:val="24"/>
        </w:rPr>
        <w:t>n</w:t>
      </w:r>
      <w:r w:rsidRPr="004D6F05">
        <w:rPr>
          <w:rFonts w:cs="Arial"/>
          <w:color w:val="000000"/>
          <w:szCs w:val="24"/>
        </w:rPr>
        <w:t xml:space="preserve">t, </w:t>
      </w:r>
      <w:r w:rsidRPr="004D6F05">
        <w:rPr>
          <w:rFonts w:cs="Arial"/>
          <w:color w:val="000000"/>
          <w:spacing w:val="-1"/>
          <w:szCs w:val="24"/>
        </w:rPr>
        <w:t>a</w:t>
      </w:r>
      <w:r w:rsidRPr="004D6F05">
        <w:rPr>
          <w:rFonts w:cs="Arial"/>
          <w:color w:val="000000"/>
          <w:szCs w:val="24"/>
        </w:rPr>
        <w:t>nd</w:t>
      </w:r>
      <w:r w:rsidRPr="004D6F05">
        <w:rPr>
          <w:rFonts w:cs="Arial"/>
          <w:color w:val="000000"/>
          <w:spacing w:val="2"/>
          <w:szCs w:val="24"/>
        </w:rPr>
        <w:t xml:space="preserve"> </w:t>
      </w:r>
      <w:r w:rsidRPr="004D6F05">
        <w:rPr>
          <w:rFonts w:cs="Arial"/>
          <w:color w:val="000000"/>
          <w:szCs w:val="24"/>
        </w:rPr>
        <w:t>p</w:t>
      </w:r>
      <w:r w:rsidRPr="004D6F05">
        <w:rPr>
          <w:rFonts w:cs="Arial"/>
          <w:color w:val="000000"/>
          <w:spacing w:val="-2"/>
          <w:szCs w:val="24"/>
        </w:rPr>
        <w:t>e</w:t>
      </w:r>
      <w:r w:rsidRPr="004D6F05">
        <w:rPr>
          <w:rFonts w:cs="Arial"/>
          <w:color w:val="000000"/>
          <w:szCs w:val="24"/>
        </w:rPr>
        <w:t>er a</w:t>
      </w:r>
      <w:r w:rsidRPr="004D6F05">
        <w:rPr>
          <w:rFonts w:cs="Arial"/>
          <w:color w:val="000000"/>
          <w:spacing w:val="-1"/>
          <w:szCs w:val="24"/>
        </w:rPr>
        <w:t>n</w:t>
      </w:r>
      <w:r w:rsidRPr="004D6F05">
        <w:rPr>
          <w:rFonts w:cs="Arial"/>
          <w:color w:val="000000"/>
          <w:szCs w:val="24"/>
        </w:rPr>
        <w:t>d</w:t>
      </w:r>
      <w:r w:rsidRPr="004D6F05">
        <w:rPr>
          <w:rFonts w:cs="Arial"/>
          <w:color w:val="000000"/>
          <w:spacing w:val="-2"/>
          <w:szCs w:val="24"/>
        </w:rPr>
        <w:t xml:space="preserve"> </w:t>
      </w:r>
      <w:r w:rsidRPr="004D6F05">
        <w:rPr>
          <w:rFonts w:cs="Arial"/>
          <w:color w:val="000000"/>
          <w:spacing w:val="1"/>
          <w:szCs w:val="24"/>
        </w:rPr>
        <w:t>o</w:t>
      </w:r>
      <w:r w:rsidRPr="004D6F05">
        <w:rPr>
          <w:rFonts w:cs="Arial"/>
          <w:color w:val="000000"/>
          <w:szCs w:val="24"/>
        </w:rPr>
        <w:t>t</w:t>
      </w:r>
      <w:r w:rsidRPr="004D6F05">
        <w:rPr>
          <w:rFonts w:cs="Arial"/>
          <w:color w:val="000000"/>
          <w:spacing w:val="-1"/>
          <w:szCs w:val="24"/>
        </w:rPr>
        <w:t>h</w:t>
      </w:r>
      <w:r w:rsidRPr="004D6F05">
        <w:rPr>
          <w:rFonts w:cs="Arial"/>
          <w:color w:val="000000"/>
          <w:szCs w:val="24"/>
        </w:rPr>
        <w:t>er</w:t>
      </w:r>
      <w:r w:rsidRPr="004D6F05">
        <w:rPr>
          <w:rFonts w:cs="Arial"/>
          <w:color w:val="000000"/>
          <w:spacing w:val="1"/>
          <w:szCs w:val="24"/>
        </w:rPr>
        <w:t xml:space="preserve"> </w:t>
      </w:r>
      <w:r w:rsidRPr="004D6F05">
        <w:rPr>
          <w:rFonts w:cs="Arial"/>
          <w:color w:val="000000"/>
          <w:szCs w:val="24"/>
        </w:rPr>
        <w:t>reco</w:t>
      </w:r>
      <w:r w:rsidRPr="004D6F05">
        <w:rPr>
          <w:rFonts w:cs="Arial"/>
          <w:color w:val="000000"/>
          <w:spacing w:val="-3"/>
          <w:szCs w:val="24"/>
        </w:rPr>
        <w:t>v</w:t>
      </w:r>
      <w:r w:rsidRPr="004D6F05">
        <w:rPr>
          <w:rFonts w:cs="Arial"/>
          <w:color w:val="000000"/>
          <w:szCs w:val="24"/>
        </w:rPr>
        <w:t>ery</w:t>
      </w:r>
      <w:r w:rsidRPr="004D6F05">
        <w:rPr>
          <w:rFonts w:cs="Arial"/>
          <w:color w:val="000000"/>
          <w:spacing w:val="-4"/>
          <w:szCs w:val="24"/>
        </w:rPr>
        <w:t xml:space="preserve"> </w:t>
      </w:r>
      <w:r w:rsidRPr="004D6F05">
        <w:rPr>
          <w:rFonts w:cs="Arial"/>
          <w:color w:val="000000"/>
          <w:szCs w:val="24"/>
        </w:rPr>
        <w:t>s</w:t>
      </w:r>
      <w:r w:rsidRPr="004D6F05">
        <w:rPr>
          <w:rFonts w:cs="Arial"/>
          <w:color w:val="000000"/>
          <w:spacing w:val="1"/>
          <w:szCs w:val="24"/>
        </w:rPr>
        <w:t>u</w:t>
      </w:r>
      <w:r w:rsidRPr="004D6F05">
        <w:rPr>
          <w:rFonts w:cs="Arial"/>
          <w:color w:val="000000"/>
          <w:szCs w:val="24"/>
        </w:rPr>
        <w:t>pport ser</w:t>
      </w:r>
      <w:r w:rsidRPr="004D6F05">
        <w:rPr>
          <w:rFonts w:cs="Arial"/>
          <w:color w:val="000000"/>
          <w:spacing w:val="-4"/>
          <w:szCs w:val="24"/>
        </w:rPr>
        <w:t>v</w:t>
      </w:r>
      <w:r w:rsidRPr="004D6F05">
        <w:rPr>
          <w:rFonts w:cs="Arial"/>
          <w:color w:val="000000"/>
          <w:szCs w:val="24"/>
        </w:rPr>
        <w:t xml:space="preserve">ices </w:t>
      </w:r>
      <w:r w:rsidRPr="004D6F05">
        <w:rPr>
          <w:rFonts w:cs="Arial"/>
          <w:color w:val="000000"/>
          <w:spacing w:val="2"/>
          <w:szCs w:val="24"/>
        </w:rPr>
        <w:t>f</w:t>
      </w:r>
      <w:r w:rsidRPr="004D6F05">
        <w:rPr>
          <w:rFonts w:cs="Arial"/>
          <w:color w:val="000000"/>
          <w:szCs w:val="24"/>
        </w:rPr>
        <w:t xml:space="preserve">or </w:t>
      </w:r>
      <w:r w:rsidRPr="004D6F05">
        <w:rPr>
          <w:rFonts w:cs="Arial"/>
          <w:color w:val="000000"/>
          <w:spacing w:val="-4"/>
          <w:szCs w:val="24"/>
        </w:rPr>
        <w:t>w</w:t>
      </w:r>
      <w:r w:rsidRPr="004D6F05">
        <w:rPr>
          <w:rFonts w:cs="Arial"/>
          <w:color w:val="000000"/>
          <w:szCs w:val="24"/>
        </w:rPr>
        <w:t xml:space="preserve">hich </w:t>
      </w:r>
      <w:r w:rsidRPr="004D6F05">
        <w:rPr>
          <w:rFonts w:cs="Arial"/>
          <w:szCs w:val="24"/>
        </w:rPr>
        <w:t>t</w:t>
      </w:r>
      <w:r w:rsidRPr="004D6F05">
        <w:rPr>
          <w:rFonts w:cs="Arial"/>
          <w:spacing w:val="1"/>
          <w:szCs w:val="24"/>
        </w:rPr>
        <w:t>h</w:t>
      </w:r>
      <w:r w:rsidRPr="004D6F05">
        <w:rPr>
          <w:rFonts w:cs="Arial"/>
          <w:szCs w:val="24"/>
        </w:rPr>
        <w:t>ese</w:t>
      </w:r>
      <w:r w:rsidRPr="004D6F05">
        <w:rPr>
          <w:rFonts w:cs="Arial"/>
          <w:spacing w:val="-2"/>
          <w:szCs w:val="24"/>
        </w:rPr>
        <w:t xml:space="preserve"> </w:t>
      </w:r>
      <w:r w:rsidRPr="004D6F05">
        <w:rPr>
          <w:rFonts w:cs="Arial"/>
          <w:spacing w:val="-1"/>
          <w:szCs w:val="24"/>
        </w:rPr>
        <w:t>g</w:t>
      </w:r>
      <w:r w:rsidRPr="004D6F05">
        <w:rPr>
          <w:rFonts w:cs="Arial"/>
          <w:szCs w:val="24"/>
        </w:rPr>
        <w:t>rant</w:t>
      </w:r>
      <w:r w:rsidRPr="004D6F05">
        <w:rPr>
          <w:rFonts w:cs="Arial"/>
          <w:spacing w:val="-2"/>
          <w:szCs w:val="24"/>
        </w:rPr>
        <w:t xml:space="preserve"> </w:t>
      </w:r>
      <w:r w:rsidRPr="004D6F05">
        <w:rPr>
          <w:rFonts w:cs="Arial"/>
          <w:spacing w:val="2"/>
          <w:szCs w:val="24"/>
        </w:rPr>
        <w:t>f</w:t>
      </w:r>
      <w:r w:rsidRPr="004D6F05">
        <w:rPr>
          <w:rFonts w:cs="Arial"/>
          <w:spacing w:val="-2"/>
          <w:szCs w:val="24"/>
        </w:rPr>
        <w:t>u</w:t>
      </w:r>
      <w:r w:rsidRPr="004D6F05">
        <w:rPr>
          <w:rFonts w:cs="Arial"/>
          <w:szCs w:val="24"/>
        </w:rPr>
        <w:t>nds</w:t>
      </w:r>
      <w:r w:rsidRPr="004D6F05">
        <w:rPr>
          <w:rFonts w:cs="Arial"/>
          <w:spacing w:val="-2"/>
          <w:szCs w:val="24"/>
        </w:rPr>
        <w:t xml:space="preserve"> </w:t>
      </w:r>
      <w:r w:rsidRPr="004D6F05">
        <w:rPr>
          <w:rFonts w:cs="Arial"/>
          <w:spacing w:val="1"/>
          <w:szCs w:val="24"/>
        </w:rPr>
        <w:t>m</w:t>
      </w:r>
      <w:r w:rsidRPr="004D6F05">
        <w:rPr>
          <w:rFonts w:cs="Arial"/>
          <w:szCs w:val="24"/>
        </w:rPr>
        <w:t>ay</w:t>
      </w:r>
      <w:r w:rsidRPr="004D6F05">
        <w:rPr>
          <w:rFonts w:cs="Arial"/>
          <w:spacing w:val="-5"/>
          <w:szCs w:val="24"/>
        </w:rPr>
        <w:t xml:space="preserve"> </w:t>
      </w:r>
      <w:r w:rsidRPr="004D6F05">
        <w:rPr>
          <w:rFonts w:cs="Arial"/>
          <w:szCs w:val="24"/>
        </w:rPr>
        <w:t xml:space="preserve">be </w:t>
      </w:r>
      <w:r w:rsidRPr="00394FAC">
        <w:rPr>
          <w:rFonts w:cs="Arial"/>
          <w:spacing w:val="1"/>
          <w:szCs w:val="24"/>
        </w:rPr>
        <w:t>u</w:t>
      </w:r>
      <w:r w:rsidRPr="00394FAC">
        <w:rPr>
          <w:rFonts w:cs="Arial"/>
          <w:spacing w:val="-3"/>
          <w:szCs w:val="24"/>
        </w:rPr>
        <w:t>s</w:t>
      </w:r>
      <w:r w:rsidRPr="00394FAC">
        <w:rPr>
          <w:rFonts w:cs="Arial"/>
          <w:szCs w:val="24"/>
        </w:rPr>
        <w:t xml:space="preserve">ed. </w:t>
      </w:r>
    </w:p>
    <w:p w14:paraId="0407D058" w14:textId="77777777" w:rsidR="009960B4" w:rsidRPr="00CF5C51" w:rsidRDefault="009960B4" w:rsidP="009960B4">
      <w:pPr>
        <w:autoSpaceDE w:val="0"/>
        <w:autoSpaceDN w:val="0"/>
        <w:adjustRightInd w:val="0"/>
        <w:spacing w:after="0"/>
        <w:rPr>
          <w:rFonts w:cs="Arial"/>
          <w:color w:val="000000"/>
          <w:szCs w:val="24"/>
        </w:rPr>
      </w:pPr>
    </w:p>
    <w:p w14:paraId="3AD07073" w14:textId="77777777" w:rsidR="009960B4" w:rsidRPr="00CF5C51" w:rsidRDefault="009960B4" w:rsidP="009960B4">
      <w:pPr>
        <w:autoSpaceDE w:val="0"/>
        <w:autoSpaceDN w:val="0"/>
        <w:adjustRightInd w:val="0"/>
        <w:spacing w:after="0"/>
        <w:rPr>
          <w:rFonts w:cs="Arial"/>
          <w:color w:val="000000"/>
          <w:szCs w:val="24"/>
        </w:rPr>
      </w:pPr>
      <w:r w:rsidRPr="00CF5C51">
        <w:rPr>
          <w:rFonts w:cs="Arial"/>
          <w:color w:val="000000"/>
          <w:szCs w:val="24"/>
        </w:rPr>
        <w:t xml:space="preserve">In addition, the adult offender must meet the following criteria to receive services funded under this grant program: </w:t>
      </w:r>
    </w:p>
    <w:p w14:paraId="6976B342" w14:textId="77777777" w:rsidR="009960B4" w:rsidRPr="00CF5C51" w:rsidRDefault="009960B4" w:rsidP="009960B4">
      <w:pPr>
        <w:autoSpaceDE w:val="0"/>
        <w:autoSpaceDN w:val="0"/>
        <w:adjustRightInd w:val="0"/>
        <w:spacing w:after="0"/>
        <w:rPr>
          <w:rFonts w:cs="Arial"/>
          <w:color w:val="000000"/>
          <w:szCs w:val="24"/>
        </w:rPr>
      </w:pPr>
    </w:p>
    <w:p w14:paraId="09C7CFC2" w14:textId="77777777" w:rsidR="009960B4" w:rsidRPr="00CF5C51" w:rsidRDefault="009960B4" w:rsidP="009B06BE">
      <w:pPr>
        <w:pStyle w:val="ListParagraph"/>
        <w:numPr>
          <w:ilvl w:val="0"/>
          <w:numId w:val="98"/>
        </w:numPr>
        <w:autoSpaceDE w:val="0"/>
        <w:autoSpaceDN w:val="0"/>
        <w:adjustRightInd w:val="0"/>
        <w:spacing w:after="183"/>
        <w:rPr>
          <w:rFonts w:cs="Arial"/>
          <w:color w:val="000000"/>
          <w:szCs w:val="24"/>
        </w:rPr>
      </w:pPr>
      <w:r w:rsidRPr="00CF5C51">
        <w:rPr>
          <w:rFonts w:cs="Arial"/>
          <w:color w:val="000000"/>
          <w:szCs w:val="24"/>
        </w:rPr>
        <w:t xml:space="preserve">Be assessed or diagnosed as having a </w:t>
      </w:r>
      <w:r w:rsidR="00B45C21">
        <w:rPr>
          <w:rFonts w:cs="Arial"/>
          <w:color w:val="000000"/>
          <w:szCs w:val="24"/>
        </w:rPr>
        <w:t>SUD</w:t>
      </w:r>
      <w:r w:rsidRPr="00CF5C51">
        <w:rPr>
          <w:rFonts w:cs="Arial"/>
          <w:color w:val="000000"/>
          <w:szCs w:val="24"/>
        </w:rPr>
        <w:t xml:space="preserve"> </w:t>
      </w:r>
      <w:r w:rsidR="00016842">
        <w:rPr>
          <w:rFonts w:cs="Arial"/>
          <w:color w:val="000000"/>
          <w:szCs w:val="24"/>
        </w:rPr>
        <w:t>and/</w:t>
      </w:r>
      <w:r w:rsidRPr="00CF5C51">
        <w:rPr>
          <w:rFonts w:cs="Arial"/>
          <w:color w:val="000000"/>
          <w:szCs w:val="24"/>
        </w:rPr>
        <w:t>or co-occurring</w:t>
      </w:r>
      <w:r w:rsidR="00016842">
        <w:rPr>
          <w:rFonts w:cs="Arial"/>
          <w:color w:val="000000"/>
          <w:szCs w:val="24"/>
        </w:rPr>
        <w:t xml:space="preserve"> substance use and</w:t>
      </w:r>
      <w:r w:rsidRPr="00CF5C51">
        <w:rPr>
          <w:rFonts w:cs="Arial"/>
          <w:color w:val="000000"/>
          <w:szCs w:val="24"/>
        </w:rPr>
        <w:t xml:space="preserve"> mental disorder; </w:t>
      </w:r>
    </w:p>
    <w:p w14:paraId="517A04B7" w14:textId="77777777" w:rsidR="009960B4" w:rsidRPr="00CF5C51" w:rsidRDefault="009960B4" w:rsidP="009960B4">
      <w:pPr>
        <w:pStyle w:val="ListParagraph"/>
        <w:autoSpaceDE w:val="0"/>
        <w:autoSpaceDN w:val="0"/>
        <w:adjustRightInd w:val="0"/>
        <w:spacing w:after="183"/>
        <w:rPr>
          <w:rFonts w:cs="Arial"/>
          <w:color w:val="000000"/>
          <w:szCs w:val="24"/>
        </w:rPr>
      </w:pPr>
    </w:p>
    <w:p w14:paraId="5113C602" w14:textId="0C25CAC0" w:rsidR="009960B4" w:rsidRPr="00CF5C51" w:rsidRDefault="009960B4" w:rsidP="009B06BE">
      <w:pPr>
        <w:pStyle w:val="ListParagraph"/>
        <w:numPr>
          <w:ilvl w:val="0"/>
          <w:numId w:val="98"/>
        </w:numPr>
        <w:autoSpaceDE w:val="0"/>
        <w:autoSpaceDN w:val="0"/>
        <w:adjustRightInd w:val="0"/>
        <w:spacing w:after="0"/>
        <w:rPr>
          <w:rFonts w:cs="Arial"/>
          <w:color w:val="000000"/>
          <w:szCs w:val="24"/>
        </w:rPr>
      </w:pPr>
      <w:r w:rsidRPr="00CF5C51">
        <w:rPr>
          <w:rFonts w:cs="Arial"/>
          <w:color w:val="000000"/>
          <w:szCs w:val="24"/>
        </w:rPr>
        <w:t xml:space="preserve">Must have been sentenced to and serving at least three months in a correctional institution (jail/prison/detention center); </w:t>
      </w:r>
      <w:r w:rsidR="007373DD">
        <w:rPr>
          <w:rFonts w:cs="Arial"/>
          <w:color w:val="000000"/>
          <w:szCs w:val="24"/>
        </w:rPr>
        <w:t xml:space="preserve">or </w:t>
      </w:r>
      <w:r w:rsidR="00B1155E">
        <w:rPr>
          <w:rFonts w:cs="Arial"/>
          <w:color w:val="000000"/>
          <w:szCs w:val="24"/>
        </w:rPr>
        <w:t>have violated</w:t>
      </w:r>
      <w:r w:rsidR="007373DD">
        <w:rPr>
          <w:rFonts w:cs="Arial"/>
          <w:color w:val="000000"/>
          <w:szCs w:val="24"/>
        </w:rPr>
        <w:t xml:space="preserve"> parole</w:t>
      </w:r>
      <w:r w:rsidR="00FB4EAD">
        <w:rPr>
          <w:rFonts w:cs="Arial"/>
          <w:color w:val="000000"/>
          <w:szCs w:val="24"/>
        </w:rPr>
        <w:t xml:space="preserve"> and serving at least </w:t>
      </w:r>
      <w:r w:rsidR="00F11805">
        <w:rPr>
          <w:rFonts w:cs="Arial"/>
          <w:color w:val="000000"/>
          <w:szCs w:val="24"/>
        </w:rPr>
        <w:t>one</w:t>
      </w:r>
      <w:r w:rsidR="00FB4EAD">
        <w:rPr>
          <w:rFonts w:cs="Arial"/>
          <w:color w:val="000000"/>
          <w:szCs w:val="24"/>
        </w:rPr>
        <w:t xml:space="preserve"> month</w:t>
      </w:r>
      <w:r w:rsidR="00D110E2">
        <w:rPr>
          <w:rFonts w:cs="Arial"/>
          <w:color w:val="000000"/>
          <w:szCs w:val="24"/>
        </w:rPr>
        <w:t xml:space="preserve"> </w:t>
      </w:r>
      <w:r w:rsidR="00C73B03">
        <w:rPr>
          <w:rFonts w:cs="Arial"/>
          <w:color w:val="000000"/>
          <w:szCs w:val="24"/>
        </w:rPr>
        <w:t>in a correctional institution (jail/detention center)</w:t>
      </w:r>
      <w:r w:rsidR="00394FAC">
        <w:rPr>
          <w:rFonts w:cs="Arial"/>
          <w:color w:val="000000"/>
          <w:szCs w:val="24"/>
        </w:rPr>
        <w:t>;</w:t>
      </w:r>
    </w:p>
    <w:p w14:paraId="7EA01948" w14:textId="77777777" w:rsidR="009960B4" w:rsidRPr="00CF5C51" w:rsidRDefault="009960B4" w:rsidP="009960B4">
      <w:pPr>
        <w:autoSpaceDE w:val="0"/>
        <w:autoSpaceDN w:val="0"/>
        <w:adjustRightInd w:val="0"/>
        <w:spacing w:after="0"/>
        <w:rPr>
          <w:rFonts w:cs="Arial"/>
          <w:color w:val="000000"/>
          <w:szCs w:val="24"/>
        </w:rPr>
      </w:pPr>
    </w:p>
    <w:p w14:paraId="5EF6E833" w14:textId="330A1A2E" w:rsidR="009960B4" w:rsidRPr="00CF5C51" w:rsidRDefault="009960B4" w:rsidP="009B06BE">
      <w:pPr>
        <w:pStyle w:val="ListParagraph"/>
        <w:numPr>
          <w:ilvl w:val="0"/>
          <w:numId w:val="98"/>
        </w:numPr>
        <w:autoSpaceDE w:val="0"/>
        <w:autoSpaceDN w:val="0"/>
        <w:adjustRightInd w:val="0"/>
        <w:spacing w:after="183"/>
        <w:rPr>
          <w:rFonts w:cs="Arial"/>
          <w:color w:val="000000"/>
          <w:szCs w:val="24"/>
        </w:rPr>
      </w:pPr>
      <w:r w:rsidRPr="00CF5C51">
        <w:rPr>
          <w:rFonts w:cs="Arial"/>
          <w:color w:val="000000"/>
          <w:szCs w:val="24"/>
        </w:rPr>
        <w:t>Be within four months of scheduled release to the community in order to receive services in the correctional/detention setting (</w:t>
      </w:r>
      <w:r w:rsidRPr="009B06BE">
        <w:t xml:space="preserve">See </w:t>
      </w:r>
      <w:hyperlink w:anchor="_2._EXPECTATIONS" w:history="1">
        <w:r w:rsidRPr="00A03AD2">
          <w:rPr>
            <w:rStyle w:val="Hyperlink"/>
          </w:rPr>
          <w:t>Section I-2 - Allowable Activities</w:t>
        </w:r>
      </w:hyperlink>
      <w:r w:rsidRPr="00CF5C51">
        <w:rPr>
          <w:rFonts w:cs="Arial"/>
          <w:color w:val="000000"/>
          <w:szCs w:val="24"/>
        </w:rPr>
        <w:t xml:space="preserve">); and </w:t>
      </w:r>
    </w:p>
    <w:p w14:paraId="4136CEE9" w14:textId="77777777" w:rsidR="009960B4" w:rsidRPr="00CF5C51" w:rsidRDefault="009960B4" w:rsidP="009960B4">
      <w:pPr>
        <w:pStyle w:val="ListParagraph"/>
        <w:autoSpaceDE w:val="0"/>
        <w:autoSpaceDN w:val="0"/>
        <w:adjustRightInd w:val="0"/>
        <w:spacing w:after="0"/>
        <w:rPr>
          <w:rFonts w:cs="Arial"/>
          <w:color w:val="000000"/>
          <w:szCs w:val="24"/>
        </w:rPr>
      </w:pPr>
    </w:p>
    <w:p w14:paraId="6EAC8713" w14:textId="77777777" w:rsidR="009960B4" w:rsidRPr="00CF5C51" w:rsidRDefault="009960B4" w:rsidP="009B06BE">
      <w:pPr>
        <w:pStyle w:val="ListParagraph"/>
        <w:numPr>
          <w:ilvl w:val="0"/>
          <w:numId w:val="98"/>
        </w:numPr>
        <w:autoSpaceDE w:val="0"/>
        <w:autoSpaceDN w:val="0"/>
        <w:adjustRightInd w:val="0"/>
        <w:spacing w:after="0"/>
        <w:rPr>
          <w:rFonts w:cs="Arial"/>
          <w:color w:val="000000"/>
          <w:szCs w:val="24"/>
        </w:rPr>
      </w:pPr>
      <w:r w:rsidRPr="00CF5C51">
        <w:rPr>
          <w:rFonts w:cs="Arial"/>
          <w:color w:val="000000"/>
          <w:szCs w:val="24"/>
        </w:rPr>
        <w:t xml:space="preserve">Upon immediate release from the correctional facility to the community, be referred to community-based treatment. </w:t>
      </w:r>
    </w:p>
    <w:p w14:paraId="6BC6DA36" w14:textId="77777777" w:rsidR="009960B4" w:rsidRDefault="009960B4" w:rsidP="009960B4">
      <w:pPr>
        <w:autoSpaceDE w:val="0"/>
        <w:autoSpaceDN w:val="0"/>
        <w:adjustRightInd w:val="0"/>
        <w:spacing w:after="0"/>
        <w:rPr>
          <w:rFonts w:cs="Arial"/>
          <w:color w:val="000000"/>
          <w:sz w:val="23"/>
          <w:szCs w:val="23"/>
        </w:rPr>
      </w:pPr>
    </w:p>
    <w:p w14:paraId="46AE42A0" w14:textId="77777777" w:rsidR="009152C6" w:rsidRPr="00CF5C51" w:rsidRDefault="009152C6" w:rsidP="009152C6">
      <w:pPr>
        <w:autoSpaceDE w:val="0"/>
        <w:autoSpaceDN w:val="0"/>
        <w:adjustRightInd w:val="0"/>
        <w:spacing w:after="0"/>
        <w:rPr>
          <w:rFonts w:cs="Arial"/>
          <w:b/>
          <w:bCs/>
          <w:color w:val="000000"/>
          <w:szCs w:val="24"/>
        </w:rPr>
      </w:pPr>
      <w:r w:rsidRPr="00CF5C51">
        <w:rPr>
          <w:rFonts w:cs="Arial"/>
          <w:b/>
          <w:bCs/>
          <w:color w:val="000000"/>
          <w:szCs w:val="24"/>
        </w:rPr>
        <w:t xml:space="preserve">This grant program is not designed to address the needs of individuals in custody or detention settings awaiting adjudication, or sentenced to residential treatment facilities, or in school-based programs. </w:t>
      </w:r>
    </w:p>
    <w:p w14:paraId="263EDB74" w14:textId="77777777" w:rsidR="009152C6" w:rsidRPr="00CF5C51" w:rsidRDefault="009152C6" w:rsidP="009960B4">
      <w:pPr>
        <w:autoSpaceDE w:val="0"/>
        <w:autoSpaceDN w:val="0"/>
        <w:adjustRightInd w:val="0"/>
        <w:spacing w:after="0"/>
        <w:rPr>
          <w:rFonts w:cs="Arial"/>
          <w:color w:val="000000"/>
          <w:sz w:val="23"/>
          <w:szCs w:val="23"/>
        </w:rPr>
      </w:pPr>
    </w:p>
    <w:p w14:paraId="5475B71F" w14:textId="77777777" w:rsidR="00453C85" w:rsidRPr="00AC34BE" w:rsidRDefault="00453C85" w:rsidP="00AC34BE">
      <w:pPr>
        <w:tabs>
          <w:tab w:val="left" w:pos="1008"/>
        </w:tabs>
        <w:rPr>
          <w:rStyle w:val="StyleBold"/>
          <w:rFonts w:cs="Arial"/>
        </w:rPr>
      </w:pPr>
      <w:r w:rsidRPr="00AC34BE">
        <w:rPr>
          <w:rStyle w:val="StyleBold"/>
          <w:rFonts w:cs="Arial"/>
        </w:rPr>
        <w:t xml:space="preserve">Key </w:t>
      </w:r>
      <w:r w:rsidR="00151317" w:rsidRPr="00AC34BE">
        <w:rPr>
          <w:rStyle w:val="StyleBold"/>
          <w:rFonts w:cs="Arial"/>
        </w:rPr>
        <w:t>Personnel</w:t>
      </w:r>
      <w:r w:rsidR="00CB1AA5" w:rsidRPr="00AC34BE">
        <w:rPr>
          <w:rStyle w:val="StyleBold"/>
          <w:rFonts w:cs="Arial"/>
        </w:rPr>
        <w:t>:</w:t>
      </w:r>
    </w:p>
    <w:p w14:paraId="42FF1320" w14:textId="77777777" w:rsidR="007C78DB" w:rsidRPr="00AC34BE" w:rsidRDefault="00453C85" w:rsidP="00AC34BE">
      <w:pPr>
        <w:tabs>
          <w:tab w:val="left" w:pos="1008"/>
        </w:tabs>
        <w:rPr>
          <w:rStyle w:val="StyleBold"/>
          <w:rFonts w:cs="Arial"/>
          <w:b w:val="0"/>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 xml:space="preserve">must be part of the project regardless of whether or not they receive a salary or compensation from the project.  These staff members must </w:t>
      </w:r>
      <w:r w:rsidRPr="00AC34BE">
        <w:rPr>
          <w:rStyle w:val="StyleBold"/>
          <w:rFonts w:cs="Arial"/>
          <w:b w:val="0"/>
        </w:rPr>
        <w:t xml:space="preserve">make a substantial contribution to the execution of the project. </w:t>
      </w:r>
    </w:p>
    <w:p w14:paraId="4E8D9DEC" w14:textId="33190833" w:rsidR="00E36B23" w:rsidRPr="0044622B" w:rsidRDefault="007C78DB" w:rsidP="00AC34BE">
      <w:pPr>
        <w:tabs>
          <w:tab w:val="left" w:pos="1008"/>
        </w:tabs>
        <w:rPr>
          <w:rStyle w:val="StyleBold"/>
          <w:rFonts w:cs="Arial"/>
        </w:rPr>
      </w:pPr>
      <w:r w:rsidRPr="0044622B">
        <w:rPr>
          <w:rStyle w:val="StyleBold"/>
          <w:rFonts w:cs="Arial"/>
        </w:rPr>
        <w:t>T</w:t>
      </w:r>
      <w:r w:rsidR="00CB1AA5" w:rsidRPr="0044622B">
        <w:rPr>
          <w:rStyle w:val="StyleBold"/>
          <w:rFonts w:cs="Arial"/>
        </w:rPr>
        <w:t>he key personnel</w:t>
      </w:r>
      <w:r w:rsidR="00380D19" w:rsidRPr="0044622B">
        <w:rPr>
          <w:rStyle w:val="StyleBold"/>
          <w:rFonts w:cs="Arial"/>
        </w:rPr>
        <w:t xml:space="preserve"> for this program will be the Project Director</w:t>
      </w:r>
      <w:r w:rsidR="00F34872">
        <w:rPr>
          <w:rStyle w:val="StyleBold"/>
          <w:rFonts w:cs="Arial"/>
        </w:rPr>
        <w:t>.</w:t>
      </w:r>
      <w:r w:rsidR="00340192">
        <w:rPr>
          <w:rStyle w:val="StyleBold"/>
          <w:rFonts w:cs="Arial"/>
        </w:rPr>
        <w:t xml:space="preserve"> </w:t>
      </w:r>
      <w:r w:rsidR="00394FAC">
        <w:rPr>
          <w:rStyle w:val="StyleBold"/>
          <w:rFonts w:cs="Arial"/>
        </w:rPr>
        <w:t xml:space="preserve"> </w:t>
      </w:r>
      <w:r w:rsidR="00CB1AA5" w:rsidRPr="0044622B">
        <w:rPr>
          <w:rStyle w:val="StyleBold"/>
          <w:rFonts w:cs="Arial"/>
        </w:rPr>
        <w:t>Th</w:t>
      </w:r>
      <w:r w:rsidR="00F34872">
        <w:rPr>
          <w:rStyle w:val="StyleBold"/>
          <w:rFonts w:cs="Arial"/>
        </w:rPr>
        <w:t>is</w:t>
      </w:r>
      <w:r w:rsidR="00F454DC" w:rsidRPr="0044622B">
        <w:rPr>
          <w:rStyle w:val="StyleBold"/>
          <w:rFonts w:cs="Arial"/>
        </w:rPr>
        <w:t xml:space="preserve"> position require</w:t>
      </w:r>
      <w:r w:rsidR="00F34872">
        <w:rPr>
          <w:rStyle w:val="StyleBold"/>
          <w:rFonts w:cs="Arial"/>
        </w:rPr>
        <w:t>s</w:t>
      </w:r>
      <w:r w:rsidR="00F454DC" w:rsidRPr="0044622B">
        <w:rPr>
          <w:rStyle w:val="StyleBold"/>
          <w:rFonts w:cs="Arial"/>
        </w:rPr>
        <w:t xml:space="preserve"> prior approval by SAMHSA after review of credentials of staff and job descriptions. </w:t>
      </w:r>
      <w:r w:rsidR="00F34872">
        <w:rPr>
          <w:rStyle w:val="StyleBold"/>
          <w:rFonts w:cs="Arial"/>
        </w:rPr>
        <w:t xml:space="preserve"> The Project Director must have a</w:t>
      </w:r>
      <w:r w:rsidR="00607C84">
        <w:rPr>
          <w:rStyle w:val="StyleBold"/>
          <w:rFonts w:cs="Arial"/>
        </w:rPr>
        <w:t xml:space="preserve"> </w:t>
      </w:r>
      <w:r w:rsidR="00F34872">
        <w:rPr>
          <w:rStyle w:val="StyleBold"/>
          <w:rFonts w:cs="Arial"/>
        </w:rPr>
        <w:t xml:space="preserve">level of effort of </w:t>
      </w:r>
      <w:r w:rsidR="00607C84">
        <w:rPr>
          <w:rStyle w:val="StyleBold"/>
          <w:rFonts w:cs="Arial"/>
        </w:rPr>
        <w:t xml:space="preserve">at least </w:t>
      </w:r>
      <w:r w:rsidR="00F34872">
        <w:rPr>
          <w:rStyle w:val="StyleBold"/>
          <w:rFonts w:cs="Arial"/>
        </w:rPr>
        <w:t>20%</w:t>
      </w:r>
      <w:r w:rsidR="00607C84">
        <w:rPr>
          <w:rStyle w:val="StyleBold"/>
          <w:rFonts w:cs="Arial"/>
        </w:rPr>
        <w:t>.</w:t>
      </w:r>
    </w:p>
    <w:p w14:paraId="29F044C5" w14:textId="77777777" w:rsidR="00962020" w:rsidRPr="00AC34BE" w:rsidRDefault="001802D6" w:rsidP="00AC34BE">
      <w:pPr>
        <w:tabs>
          <w:tab w:val="left" w:pos="1008"/>
        </w:tabs>
        <w:rPr>
          <w:rFonts w:cs="Arial"/>
          <w:b/>
        </w:rPr>
      </w:pPr>
      <w:r w:rsidRPr="00AC34BE">
        <w:rPr>
          <w:rFonts w:cs="Arial"/>
          <w:b/>
        </w:rPr>
        <w:t>Required</w:t>
      </w:r>
      <w:r w:rsidR="00FD57F1" w:rsidRPr="00AC34BE">
        <w:rPr>
          <w:rFonts w:cs="Arial"/>
          <w:b/>
        </w:rPr>
        <w:t xml:space="preserve"> Activities:</w:t>
      </w:r>
      <w:r w:rsidR="00962020" w:rsidRPr="00AC34BE">
        <w:rPr>
          <w:rFonts w:cs="Arial"/>
          <w:b/>
        </w:rPr>
        <w:t xml:space="preserve"> </w:t>
      </w:r>
    </w:p>
    <w:p w14:paraId="018B11D6" w14:textId="77777777" w:rsidR="00492715" w:rsidRDefault="00962020" w:rsidP="00AC34BE">
      <w:pPr>
        <w:tabs>
          <w:tab w:val="left" w:pos="1008"/>
        </w:tabs>
        <w:rPr>
          <w:rFonts w:cs="Arial"/>
          <w:b/>
          <w:bCs/>
        </w:rPr>
      </w:pPr>
      <w:r w:rsidRPr="00693A46">
        <w:rPr>
          <w:rFonts w:cs="Arial"/>
          <w:bCs/>
        </w:rPr>
        <w:t>These are the activities that every</w:t>
      </w:r>
      <w:r w:rsidR="007C78DB" w:rsidRPr="00693A46">
        <w:rPr>
          <w:rFonts w:cs="Arial"/>
          <w:bCs/>
        </w:rPr>
        <w:t xml:space="preserve"> </w:t>
      </w:r>
      <w:r w:rsidRPr="00693A46">
        <w:rPr>
          <w:rFonts w:cs="Arial"/>
          <w:bCs/>
        </w:rPr>
        <w:t xml:space="preserve">grant project </w:t>
      </w:r>
      <w:r w:rsidR="004547C0" w:rsidRPr="00693A46">
        <w:rPr>
          <w:rFonts w:cs="Arial"/>
          <w:bCs/>
        </w:rPr>
        <w:t>must</w:t>
      </w:r>
      <w:r w:rsidR="004547C0" w:rsidRPr="00693A46">
        <w:rPr>
          <w:rFonts w:cs="Arial"/>
          <w:b/>
          <w:bCs/>
        </w:rPr>
        <w:t xml:space="preserve"> </w:t>
      </w:r>
      <w:r w:rsidR="004547C0" w:rsidRPr="00693A46">
        <w:rPr>
          <w:rFonts w:cs="Arial"/>
          <w:bCs/>
        </w:rPr>
        <w:t>implement.</w:t>
      </w:r>
      <w:r w:rsidR="004547C0" w:rsidRPr="00693A46">
        <w:rPr>
          <w:rFonts w:cs="Arial"/>
          <w:b/>
          <w:bCs/>
        </w:rPr>
        <w:t xml:space="preserve"> </w:t>
      </w:r>
      <w:r w:rsidR="0023753F" w:rsidRPr="00693A46">
        <w:rPr>
          <w:rFonts w:cs="Arial"/>
          <w:b/>
          <w:bCs/>
        </w:rPr>
        <w:t>R</w:t>
      </w:r>
      <w:r w:rsidR="005A4242" w:rsidRPr="00693A46">
        <w:rPr>
          <w:rFonts w:cs="Arial"/>
          <w:b/>
          <w:bCs/>
        </w:rPr>
        <w:t xml:space="preserve">equired activities </w:t>
      </w:r>
      <w:r w:rsidR="0023753F" w:rsidRPr="00693A46">
        <w:rPr>
          <w:rFonts w:cs="Arial"/>
          <w:b/>
          <w:bCs/>
        </w:rPr>
        <w:t xml:space="preserve">must be </w:t>
      </w:r>
      <w:r w:rsidR="005A4242" w:rsidRPr="00693A46">
        <w:rPr>
          <w:rFonts w:cs="Arial"/>
          <w:b/>
          <w:bCs/>
        </w:rPr>
        <w:t xml:space="preserve">reflected in the </w:t>
      </w:r>
      <w:r w:rsidR="00A16BCD" w:rsidRPr="00693A46">
        <w:rPr>
          <w:rFonts w:cs="Arial"/>
          <w:b/>
          <w:bCs/>
        </w:rPr>
        <w:t>P</w:t>
      </w:r>
      <w:r w:rsidR="005A4242" w:rsidRPr="00693A46">
        <w:rPr>
          <w:rFonts w:cs="Arial"/>
          <w:b/>
          <w:bCs/>
        </w:rPr>
        <w:t xml:space="preserve">roject </w:t>
      </w:r>
      <w:r w:rsidR="00A16BCD" w:rsidRPr="00693A46">
        <w:rPr>
          <w:rFonts w:cs="Arial"/>
          <w:b/>
          <w:bCs/>
        </w:rPr>
        <w:t>N</w:t>
      </w:r>
      <w:r w:rsidR="005A4242" w:rsidRPr="00693A46">
        <w:rPr>
          <w:rFonts w:cs="Arial"/>
          <w:b/>
          <w:bCs/>
        </w:rPr>
        <w:t xml:space="preserve">arrative in </w:t>
      </w:r>
      <w:hyperlink w:anchor="_1._EVALUATION_CRITERIA" w:history="1">
        <w:r w:rsidR="005A4242" w:rsidRPr="00693A46">
          <w:rPr>
            <w:rStyle w:val="Hyperlink"/>
            <w:rFonts w:cs="Arial"/>
            <w:b/>
            <w:bCs/>
          </w:rPr>
          <w:t>Section V</w:t>
        </w:r>
      </w:hyperlink>
      <w:r w:rsidR="00743932" w:rsidRPr="00693A46">
        <w:rPr>
          <w:rStyle w:val="Hyperlink"/>
          <w:rFonts w:cs="Arial"/>
          <w:b/>
          <w:bCs/>
        </w:rPr>
        <w:t>.</w:t>
      </w:r>
      <w:r w:rsidR="005A4242" w:rsidRPr="00AC34BE">
        <w:rPr>
          <w:rFonts w:cs="Arial"/>
          <w:b/>
          <w:bCs/>
        </w:rPr>
        <w:t xml:space="preserve"> </w:t>
      </w:r>
    </w:p>
    <w:p w14:paraId="4F37F12B" w14:textId="538CEB97" w:rsidR="009960B4" w:rsidRPr="00CF5C51" w:rsidRDefault="009960B4" w:rsidP="009960B4">
      <w:pPr>
        <w:autoSpaceDE w:val="0"/>
        <w:autoSpaceDN w:val="0"/>
        <w:adjustRightInd w:val="0"/>
        <w:spacing w:after="0"/>
        <w:rPr>
          <w:rFonts w:cs="Arial"/>
          <w:color w:val="000000"/>
          <w:szCs w:val="24"/>
        </w:rPr>
      </w:pPr>
      <w:r w:rsidRPr="00CF5C51">
        <w:rPr>
          <w:rFonts w:cs="Arial"/>
          <w:color w:val="000000"/>
          <w:szCs w:val="24"/>
        </w:rPr>
        <w:t xml:space="preserve">Offender reentry is the process an offender in an adult correctional facility goes through as he/she transitions from the institution to the community.  SAMHSA has a substantial interest in funding projects that provide </w:t>
      </w:r>
      <w:r w:rsidRPr="00CF5C51">
        <w:rPr>
          <w:rFonts w:cs="Arial"/>
          <w:b/>
          <w:bCs/>
          <w:color w:val="000000"/>
          <w:szCs w:val="24"/>
        </w:rPr>
        <w:t xml:space="preserve">both treatment </w:t>
      </w:r>
      <w:r w:rsidR="000C4754">
        <w:rPr>
          <w:rFonts w:cs="Arial"/>
          <w:b/>
          <w:bCs/>
          <w:color w:val="000000"/>
          <w:szCs w:val="24"/>
        </w:rPr>
        <w:t xml:space="preserve">services </w:t>
      </w:r>
      <w:r w:rsidRPr="00CF5C51">
        <w:rPr>
          <w:rFonts w:cs="Arial"/>
          <w:b/>
          <w:bCs/>
          <w:color w:val="000000"/>
          <w:szCs w:val="24"/>
        </w:rPr>
        <w:t xml:space="preserve">and systems linkages </w:t>
      </w:r>
      <w:r w:rsidRPr="00CF5C51">
        <w:rPr>
          <w:rFonts w:cs="Arial"/>
          <w:color w:val="000000"/>
          <w:szCs w:val="24"/>
        </w:rPr>
        <w:t xml:space="preserve">for the reentering offender.  Applicants must propose to address both of these areas. </w:t>
      </w:r>
    </w:p>
    <w:p w14:paraId="302BE1D4" w14:textId="77777777" w:rsidR="009960B4" w:rsidRPr="00CF5C51" w:rsidRDefault="009960B4" w:rsidP="009960B4">
      <w:pPr>
        <w:autoSpaceDE w:val="0"/>
        <w:autoSpaceDN w:val="0"/>
        <w:adjustRightInd w:val="0"/>
        <w:spacing w:after="0"/>
        <w:rPr>
          <w:rFonts w:cs="Arial"/>
          <w:color w:val="000000"/>
          <w:szCs w:val="24"/>
        </w:rPr>
      </w:pPr>
    </w:p>
    <w:p w14:paraId="1E8353D7" w14:textId="6036E4C8" w:rsidR="009960B4" w:rsidRPr="00CF5C51" w:rsidRDefault="009960B4" w:rsidP="009960B4">
      <w:pPr>
        <w:tabs>
          <w:tab w:val="left" w:pos="1008"/>
        </w:tabs>
        <w:rPr>
          <w:rFonts w:cs="Arial"/>
          <w:color w:val="000000"/>
          <w:szCs w:val="24"/>
        </w:rPr>
      </w:pPr>
      <w:r>
        <w:rPr>
          <w:rFonts w:cs="Arial"/>
          <w:color w:val="000000"/>
          <w:szCs w:val="24"/>
        </w:rPr>
        <w:t>Recipients</w:t>
      </w:r>
      <w:r w:rsidRPr="00CF5C51">
        <w:rPr>
          <w:rFonts w:cs="Arial"/>
          <w:color w:val="000000"/>
          <w:szCs w:val="24"/>
        </w:rPr>
        <w:t xml:space="preserve"> are required to begin providing activities/services in institutional correctional settings (</w:t>
      </w:r>
      <w:r>
        <w:rPr>
          <w:rFonts w:cs="Arial"/>
          <w:bCs/>
          <w:color w:val="000000"/>
          <w:szCs w:val="24"/>
        </w:rPr>
        <w:t>s</w:t>
      </w:r>
      <w:r w:rsidRPr="003B4995">
        <w:rPr>
          <w:rFonts w:cs="Arial"/>
          <w:bCs/>
          <w:color w:val="000000"/>
          <w:szCs w:val="24"/>
        </w:rPr>
        <w:t>ee</w:t>
      </w:r>
      <w:r w:rsidRPr="00CF5C51">
        <w:rPr>
          <w:rFonts w:cs="Arial"/>
          <w:b/>
          <w:bCs/>
          <w:color w:val="000000"/>
          <w:szCs w:val="24"/>
        </w:rPr>
        <w:t xml:space="preserve"> </w:t>
      </w:r>
      <w:hyperlink w:anchor="_2.3__" w:history="1">
        <w:r w:rsidRPr="00CF5C51">
          <w:rPr>
            <w:rStyle w:val="Hyperlink"/>
            <w:rFonts w:cs="Arial"/>
            <w:b/>
            <w:bCs/>
            <w:szCs w:val="24"/>
          </w:rPr>
          <w:t>Section I-2</w:t>
        </w:r>
        <w:r w:rsidR="002D77DE">
          <w:rPr>
            <w:rStyle w:val="Hyperlink"/>
            <w:rFonts w:cs="Arial"/>
            <w:b/>
            <w:bCs/>
            <w:szCs w:val="24"/>
          </w:rPr>
          <w:t>.</w:t>
        </w:r>
        <w:r w:rsidRPr="00CF5C51">
          <w:rPr>
            <w:rStyle w:val="Hyperlink"/>
            <w:rFonts w:cs="Arial"/>
            <w:b/>
            <w:bCs/>
            <w:szCs w:val="24"/>
          </w:rPr>
          <w:t xml:space="preserve"> Allowable </w:t>
        </w:r>
        <w:r w:rsidR="009B6A7E" w:rsidRPr="00CF5C51">
          <w:rPr>
            <w:rStyle w:val="Hyperlink"/>
            <w:rFonts w:cs="Arial"/>
            <w:b/>
            <w:bCs/>
            <w:szCs w:val="24"/>
          </w:rPr>
          <w:t>Activities</w:t>
        </w:r>
      </w:hyperlink>
      <w:r w:rsidRPr="00735C78">
        <w:rPr>
          <w:rFonts w:cs="Arial"/>
          <w:color w:val="000000"/>
          <w:szCs w:val="24"/>
        </w:rPr>
        <w:t>)</w:t>
      </w:r>
      <w:r w:rsidRPr="00CF5C51">
        <w:rPr>
          <w:rFonts w:cs="Arial"/>
          <w:color w:val="000000"/>
          <w:szCs w:val="24"/>
        </w:rPr>
        <w:t xml:space="preserve">, start transitional planning in the institution as soon as possible, and provide community-based treatment services within four months of grant award. </w:t>
      </w:r>
    </w:p>
    <w:p w14:paraId="2F342012" w14:textId="77777777" w:rsidR="009960B4" w:rsidRPr="00CF5C51" w:rsidRDefault="009960B4" w:rsidP="009960B4">
      <w:pPr>
        <w:autoSpaceDE w:val="0"/>
        <w:autoSpaceDN w:val="0"/>
        <w:adjustRightInd w:val="0"/>
        <w:spacing w:after="0"/>
        <w:rPr>
          <w:rFonts w:cs="Arial"/>
          <w:b/>
          <w:bCs/>
          <w:color w:val="000000"/>
          <w:szCs w:val="24"/>
        </w:rPr>
      </w:pPr>
      <w:r w:rsidRPr="00CF5C51">
        <w:rPr>
          <w:rFonts w:cs="Arial"/>
          <w:b/>
          <w:bCs/>
          <w:color w:val="000000"/>
          <w:szCs w:val="24"/>
        </w:rPr>
        <w:t xml:space="preserve">Services/Treatment </w:t>
      </w:r>
      <w:bookmarkStart w:id="19" w:name="_GoBack"/>
      <w:bookmarkEnd w:id="19"/>
    </w:p>
    <w:p w14:paraId="7DBF1885" w14:textId="77777777" w:rsidR="009960B4" w:rsidRPr="00CF5C51" w:rsidRDefault="009960B4" w:rsidP="009960B4">
      <w:pPr>
        <w:autoSpaceDE w:val="0"/>
        <w:autoSpaceDN w:val="0"/>
        <w:adjustRightInd w:val="0"/>
        <w:spacing w:after="0"/>
        <w:rPr>
          <w:rFonts w:cs="Arial"/>
          <w:color w:val="000000"/>
          <w:szCs w:val="24"/>
        </w:rPr>
      </w:pPr>
    </w:p>
    <w:p w14:paraId="271C992F" w14:textId="08A3FFB4" w:rsidR="009960B4" w:rsidRPr="00CF5C51" w:rsidRDefault="009960B4" w:rsidP="009960B4">
      <w:pPr>
        <w:autoSpaceDE w:val="0"/>
        <w:autoSpaceDN w:val="0"/>
        <w:adjustRightInd w:val="0"/>
        <w:spacing w:after="0"/>
        <w:rPr>
          <w:rFonts w:cs="Arial"/>
          <w:color w:val="000000"/>
          <w:szCs w:val="24"/>
        </w:rPr>
      </w:pPr>
      <w:r w:rsidRPr="00CF5C51">
        <w:rPr>
          <w:rFonts w:cs="Arial"/>
          <w:color w:val="000000"/>
          <w:szCs w:val="24"/>
        </w:rPr>
        <w:t xml:space="preserve">You must use SAMHSA’s services grant funds to </w:t>
      </w:r>
      <w:r w:rsidR="005A59A7">
        <w:rPr>
          <w:rFonts w:cs="Arial"/>
          <w:color w:val="000000"/>
          <w:szCs w:val="24"/>
        </w:rPr>
        <w:t xml:space="preserve">primarily </w:t>
      </w:r>
      <w:r w:rsidRPr="00CF5C51">
        <w:rPr>
          <w:rFonts w:cs="Arial"/>
          <w:color w:val="000000"/>
          <w:szCs w:val="24"/>
        </w:rPr>
        <w:t xml:space="preserve">support direct </w:t>
      </w:r>
      <w:r w:rsidR="000C4754">
        <w:rPr>
          <w:rFonts w:cs="Arial"/>
          <w:color w:val="000000"/>
          <w:szCs w:val="24"/>
        </w:rPr>
        <w:t xml:space="preserve">treatment </w:t>
      </w:r>
      <w:r w:rsidRPr="00CF5C51">
        <w:rPr>
          <w:rFonts w:cs="Arial"/>
          <w:color w:val="000000"/>
          <w:szCs w:val="24"/>
        </w:rPr>
        <w:t xml:space="preserve">services.  Applicants must propose activities that will improve the behavioral health of the population of focus by providing comprehensive </w:t>
      </w:r>
      <w:r w:rsidR="00981486">
        <w:rPr>
          <w:rFonts w:cs="Arial"/>
          <w:color w:val="000000"/>
          <w:szCs w:val="24"/>
        </w:rPr>
        <w:t>SUD</w:t>
      </w:r>
      <w:r w:rsidRPr="00CF5C51">
        <w:rPr>
          <w:rFonts w:cs="Arial"/>
          <w:color w:val="000000"/>
          <w:szCs w:val="24"/>
        </w:rPr>
        <w:t xml:space="preserve"> treatment and recovery support services.  This includes, but is not limited to, the following types of activities: </w:t>
      </w:r>
    </w:p>
    <w:p w14:paraId="0F2D6516" w14:textId="77777777" w:rsidR="009960B4" w:rsidRPr="00CF5C51" w:rsidRDefault="009960B4" w:rsidP="009960B4">
      <w:pPr>
        <w:autoSpaceDE w:val="0"/>
        <w:autoSpaceDN w:val="0"/>
        <w:adjustRightInd w:val="0"/>
        <w:spacing w:after="0"/>
        <w:rPr>
          <w:rFonts w:cs="Arial"/>
          <w:color w:val="000000"/>
          <w:szCs w:val="24"/>
        </w:rPr>
      </w:pPr>
    </w:p>
    <w:p w14:paraId="5B8BBBA2" w14:textId="7F247BEB" w:rsidR="009960B4" w:rsidRPr="00CF5C51" w:rsidRDefault="009960B4" w:rsidP="009B06BE">
      <w:pPr>
        <w:pStyle w:val="ListParagraph"/>
        <w:numPr>
          <w:ilvl w:val="0"/>
          <w:numId w:val="99"/>
        </w:numPr>
        <w:autoSpaceDE w:val="0"/>
        <w:autoSpaceDN w:val="0"/>
        <w:adjustRightInd w:val="0"/>
        <w:spacing w:after="183"/>
        <w:rPr>
          <w:rFonts w:cs="Arial"/>
          <w:color w:val="000000"/>
          <w:szCs w:val="24"/>
        </w:rPr>
      </w:pPr>
      <w:r w:rsidRPr="00CF5C51">
        <w:rPr>
          <w:rFonts w:cs="Arial"/>
          <w:color w:val="000000"/>
          <w:szCs w:val="24"/>
        </w:rPr>
        <w:t xml:space="preserve">Providing direct alcohol and drug substance use and/or co-occurring mental disorder treatment (including screening, assessment, and care management) for diverse populations at risk. </w:t>
      </w:r>
      <w:r w:rsidR="00205BB7">
        <w:rPr>
          <w:rFonts w:cs="Arial"/>
          <w:color w:val="000000"/>
          <w:szCs w:val="24"/>
        </w:rPr>
        <w:t xml:space="preserve"> </w:t>
      </w:r>
      <w:r w:rsidRPr="00CF5C51">
        <w:rPr>
          <w:rFonts w:cs="Arial"/>
          <w:color w:val="000000"/>
          <w:szCs w:val="24"/>
        </w:rPr>
        <w:t>Treatment must be provided in outpatient, day treatment (including outreach-based services) or intensive outpatient, or residential programs.</w:t>
      </w:r>
      <w:r w:rsidR="00205BB7">
        <w:rPr>
          <w:rFonts w:cs="Arial"/>
          <w:color w:val="000000"/>
          <w:szCs w:val="24"/>
        </w:rPr>
        <w:t xml:space="preserve"> </w:t>
      </w:r>
      <w:r w:rsidRPr="00CF5C51">
        <w:rPr>
          <w:rFonts w:cs="Arial"/>
          <w:color w:val="000000"/>
          <w:szCs w:val="24"/>
        </w:rPr>
        <w:t xml:space="preserve"> [Note: </w:t>
      </w:r>
      <w:r w:rsidR="00205BB7">
        <w:rPr>
          <w:rFonts w:cs="Arial"/>
          <w:color w:val="000000"/>
          <w:szCs w:val="24"/>
        </w:rPr>
        <w:t xml:space="preserve"> </w:t>
      </w:r>
      <w:r w:rsidRPr="00CF5C51">
        <w:rPr>
          <w:rFonts w:cs="Arial"/>
          <w:color w:val="000000"/>
          <w:szCs w:val="24"/>
        </w:rPr>
        <w:t xml:space="preserve">An applicant proposing to use grant funds for any residential </w:t>
      </w:r>
      <w:r w:rsidR="00780902">
        <w:rPr>
          <w:rFonts w:cs="Arial"/>
          <w:color w:val="000000"/>
          <w:szCs w:val="24"/>
        </w:rPr>
        <w:t>SUD</w:t>
      </w:r>
      <w:r w:rsidRPr="00CF5C51">
        <w:rPr>
          <w:rFonts w:cs="Arial"/>
          <w:color w:val="000000"/>
          <w:szCs w:val="24"/>
        </w:rPr>
        <w:t xml:space="preserve"> treatment services must clearly identify these services or treatment modality as such in Section B of the Project Narrative.] </w:t>
      </w:r>
    </w:p>
    <w:p w14:paraId="1AAA0A00" w14:textId="77777777" w:rsidR="009960B4" w:rsidRPr="00CF5C51" w:rsidRDefault="009960B4" w:rsidP="009960B4">
      <w:pPr>
        <w:pStyle w:val="ListParagraph"/>
        <w:autoSpaceDE w:val="0"/>
        <w:autoSpaceDN w:val="0"/>
        <w:adjustRightInd w:val="0"/>
        <w:spacing w:after="183"/>
        <w:rPr>
          <w:rFonts w:cs="Arial"/>
          <w:color w:val="000000"/>
          <w:szCs w:val="24"/>
        </w:rPr>
      </w:pPr>
    </w:p>
    <w:p w14:paraId="084E54CE" w14:textId="7217E146" w:rsidR="009960B4" w:rsidRPr="00CF5C51" w:rsidRDefault="009960B4" w:rsidP="009B06BE">
      <w:pPr>
        <w:pStyle w:val="ListParagraph"/>
        <w:numPr>
          <w:ilvl w:val="0"/>
          <w:numId w:val="99"/>
        </w:numPr>
        <w:autoSpaceDE w:val="0"/>
        <w:autoSpaceDN w:val="0"/>
        <w:adjustRightInd w:val="0"/>
        <w:spacing w:after="183"/>
        <w:rPr>
          <w:rFonts w:cs="Arial"/>
          <w:color w:val="000000"/>
          <w:szCs w:val="24"/>
        </w:rPr>
      </w:pPr>
      <w:r w:rsidRPr="00CF5C51">
        <w:rPr>
          <w:rFonts w:cs="Arial"/>
          <w:color w:val="000000"/>
          <w:szCs w:val="24"/>
        </w:rPr>
        <w:t xml:space="preserve">Providing wrap-around/recovery support services (e.g., child care, vocational, educational and transportation services) designed to improve access and retention. </w:t>
      </w:r>
      <w:r w:rsidR="00205BB7">
        <w:rPr>
          <w:rFonts w:cs="Arial"/>
          <w:color w:val="000000"/>
          <w:szCs w:val="24"/>
        </w:rPr>
        <w:t xml:space="preserve"> </w:t>
      </w:r>
      <w:r w:rsidRPr="00CF5C51">
        <w:rPr>
          <w:rFonts w:cs="Arial"/>
          <w:color w:val="000000"/>
          <w:szCs w:val="24"/>
        </w:rPr>
        <w:t xml:space="preserve">[Note: </w:t>
      </w:r>
      <w:r w:rsidR="00205BB7">
        <w:rPr>
          <w:rFonts w:cs="Arial"/>
          <w:color w:val="000000"/>
          <w:szCs w:val="24"/>
        </w:rPr>
        <w:t xml:space="preserve"> </w:t>
      </w:r>
      <w:r w:rsidRPr="00CF5C51">
        <w:rPr>
          <w:rFonts w:cs="Arial"/>
          <w:color w:val="000000"/>
          <w:szCs w:val="24"/>
        </w:rPr>
        <w:t xml:space="preserve">Grant funds may be used to purchase such services from another provider.] </w:t>
      </w:r>
    </w:p>
    <w:p w14:paraId="40181C28" w14:textId="77777777" w:rsidR="009960B4" w:rsidRPr="00CF5C51" w:rsidRDefault="009960B4" w:rsidP="009960B4">
      <w:pPr>
        <w:pStyle w:val="ListParagraph"/>
        <w:autoSpaceDE w:val="0"/>
        <w:autoSpaceDN w:val="0"/>
        <w:adjustRightInd w:val="0"/>
        <w:spacing w:after="183"/>
        <w:rPr>
          <w:rFonts w:cs="Arial"/>
          <w:color w:val="000000"/>
          <w:szCs w:val="24"/>
        </w:rPr>
      </w:pPr>
    </w:p>
    <w:p w14:paraId="77FD02A5" w14:textId="77777777" w:rsidR="009960B4" w:rsidRPr="00CF5C51" w:rsidRDefault="00340192" w:rsidP="009B06BE">
      <w:pPr>
        <w:pStyle w:val="ListParagraph"/>
        <w:numPr>
          <w:ilvl w:val="0"/>
          <w:numId w:val="99"/>
        </w:numPr>
        <w:autoSpaceDE w:val="0"/>
        <w:autoSpaceDN w:val="0"/>
        <w:adjustRightInd w:val="0"/>
        <w:spacing w:after="183"/>
        <w:rPr>
          <w:rFonts w:cs="Arial"/>
          <w:color w:val="000000"/>
          <w:szCs w:val="24"/>
        </w:rPr>
      </w:pPr>
      <w:r>
        <w:rPr>
          <w:rFonts w:cs="Arial"/>
          <w:color w:val="000000"/>
          <w:szCs w:val="24"/>
        </w:rPr>
        <w:t>Providing d</w:t>
      </w:r>
      <w:r w:rsidR="009960B4" w:rsidRPr="00CF5C51">
        <w:rPr>
          <w:rFonts w:cs="Arial"/>
          <w:color w:val="000000"/>
          <w:szCs w:val="24"/>
        </w:rPr>
        <w:t>rug testing as required for supervision, treatment compliance, and therapeutic intervention.</w:t>
      </w:r>
    </w:p>
    <w:p w14:paraId="405B6529" w14:textId="77777777" w:rsidR="009960B4" w:rsidRPr="00CF5C51" w:rsidRDefault="009960B4" w:rsidP="009960B4">
      <w:pPr>
        <w:pStyle w:val="ListParagraph"/>
        <w:autoSpaceDE w:val="0"/>
        <w:autoSpaceDN w:val="0"/>
        <w:adjustRightInd w:val="0"/>
        <w:spacing w:after="183"/>
        <w:rPr>
          <w:rFonts w:cs="Arial"/>
          <w:color w:val="000000"/>
          <w:szCs w:val="24"/>
        </w:rPr>
      </w:pPr>
    </w:p>
    <w:p w14:paraId="0D449B0F" w14:textId="601C4D63" w:rsidR="009960B4" w:rsidRPr="00CF5C51" w:rsidRDefault="00340192" w:rsidP="009B06BE">
      <w:pPr>
        <w:pStyle w:val="ListParagraph"/>
        <w:numPr>
          <w:ilvl w:val="0"/>
          <w:numId w:val="99"/>
        </w:numPr>
        <w:autoSpaceDE w:val="0"/>
        <w:autoSpaceDN w:val="0"/>
        <w:adjustRightInd w:val="0"/>
        <w:spacing w:after="0"/>
        <w:rPr>
          <w:rFonts w:cs="Arial"/>
          <w:color w:val="000000"/>
          <w:szCs w:val="24"/>
        </w:rPr>
      </w:pPr>
      <w:r>
        <w:rPr>
          <w:rFonts w:cs="Arial"/>
          <w:color w:val="000000"/>
          <w:szCs w:val="24"/>
        </w:rPr>
        <w:lastRenderedPageBreak/>
        <w:t>Providing c</w:t>
      </w:r>
      <w:r w:rsidR="009960B4" w:rsidRPr="00CF5C51">
        <w:rPr>
          <w:rFonts w:cs="Arial"/>
          <w:color w:val="000000"/>
          <w:szCs w:val="24"/>
        </w:rPr>
        <w:t xml:space="preserve">ase management </w:t>
      </w:r>
      <w:r>
        <w:rPr>
          <w:rFonts w:cs="Arial"/>
          <w:color w:val="000000"/>
          <w:szCs w:val="24"/>
        </w:rPr>
        <w:t>that</w:t>
      </w:r>
      <w:r w:rsidR="009960B4" w:rsidRPr="00CF5C51">
        <w:rPr>
          <w:rFonts w:cs="Arial"/>
          <w:color w:val="000000"/>
          <w:szCs w:val="24"/>
        </w:rPr>
        <w:t xml:space="preserve"> encompass</w:t>
      </w:r>
      <w:r>
        <w:rPr>
          <w:rFonts w:cs="Arial"/>
          <w:color w:val="000000"/>
          <w:szCs w:val="24"/>
        </w:rPr>
        <w:t>es</w:t>
      </w:r>
      <w:r w:rsidR="009960B4" w:rsidRPr="00CF5C51">
        <w:rPr>
          <w:rFonts w:cs="Arial"/>
          <w:color w:val="000000"/>
          <w:szCs w:val="24"/>
        </w:rPr>
        <w:t xml:space="preserve"> a team approach </w:t>
      </w:r>
      <w:r>
        <w:rPr>
          <w:rFonts w:cs="Arial"/>
          <w:color w:val="000000"/>
          <w:szCs w:val="24"/>
        </w:rPr>
        <w:t>and</w:t>
      </w:r>
      <w:r w:rsidR="009960B4" w:rsidRPr="00CF5C51">
        <w:rPr>
          <w:rFonts w:cs="Arial"/>
          <w:color w:val="000000"/>
          <w:szCs w:val="24"/>
        </w:rPr>
        <w:t xml:space="preserve"> includes criminal justice supervising authorities, </w:t>
      </w:r>
      <w:r w:rsidR="008F0F59">
        <w:rPr>
          <w:rFonts w:cs="Arial"/>
          <w:color w:val="000000"/>
          <w:szCs w:val="24"/>
        </w:rPr>
        <w:t>SUD</w:t>
      </w:r>
      <w:r w:rsidR="009960B4" w:rsidRPr="00CF5C51">
        <w:rPr>
          <w:rFonts w:cs="Arial"/>
          <w:color w:val="000000"/>
          <w:szCs w:val="24"/>
        </w:rPr>
        <w:t xml:space="preserve"> treatment professionals, existing treatment alternatives organizations </w:t>
      </w:r>
      <w:r w:rsidR="008F0F59">
        <w:rPr>
          <w:rFonts w:cs="Arial"/>
          <w:color w:val="000000"/>
          <w:szCs w:val="24"/>
        </w:rPr>
        <w:t xml:space="preserve">(e.g., </w:t>
      </w:r>
      <w:r w:rsidR="009960B4" w:rsidRPr="00CF5C51">
        <w:rPr>
          <w:rFonts w:cs="Arial"/>
          <w:color w:val="000000"/>
          <w:szCs w:val="24"/>
        </w:rPr>
        <w:t>TASC or similar treatment referral and case management models</w:t>
      </w:r>
      <w:r w:rsidR="008F0F59">
        <w:rPr>
          <w:rFonts w:cs="Arial"/>
          <w:color w:val="000000"/>
          <w:szCs w:val="24"/>
        </w:rPr>
        <w:t>)</w:t>
      </w:r>
      <w:r w:rsidR="009960B4" w:rsidRPr="00CF5C51">
        <w:rPr>
          <w:rFonts w:cs="Arial"/>
          <w:color w:val="000000"/>
          <w:szCs w:val="24"/>
        </w:rPr>
        <w:t>,</w:t>
      </w:r>
      <w:r w:rsidR="003D3C8A">
        <w:rPr>
          <w:rFonts w:cs="Arial"/>
          <w:color w:val="000000"/>
          <w:szCs w:val="24"/>
        </w:rPr>
        <w:t xml:space="preserve"> </w:t>
      </w:r>
      <w:r w:rsidR="003D3C8A" w:rsidRPr="003D3C8A">
        <w:rPr>
          <w:rFonts w:cs="Arial"/>
          <w:color w:val="000000"/>
          <w:szCs w:val="24"/>
        </w:rPr>
        <w:t xml:space="preserve">pursuit </w:t>
      </w:r>
      <w:r w:rsidR="00055374">
        <w:rPr>
          <w:rFonts w:cs="Arial"/>
          <w:color w:val="000000"/>
          <w:szCs w:val="24"/>
        </w:rPr>
        <w:t xml:space="preserve">of </w:t>
      </w:r>
      <w:r w:rsidR="003D3C8A" w:rsidRPr="003D3C8A">
        <w:rPr>
          <w:rFonts w:cs="Arial"/>
          <w:color w:val="000000"/>
          <w:szCs w:val="24"/>
        </w:rPr>
        <w:t>Medicaid and health insurance eligibility,</w:t>
      </w:r>
      <w:r w:rsidR="003D3C8A">
        <w:rPr>
          <w:rFonts w:cs="Arial"/>
          <w:color w:val="000000"/>
          <w:szCs w:val="24"/>
        </w:rPr>
        <w:t xml:space="preserve"> linkage to primary and dental care that support long term recovery,</w:t>
      </w:r>
      <w:r w:rsidR="009960B4" w:rsidRPr="00CF5C51">
        <w:rPr>
          <w:rFonts w:cs="Arial"/>
          <w:color w:val="000000"/>
          <w:szCs w:val="24"/>
        </w:rPr>
        <w:t xml:space="preserve"> and law enforcement as appropriate </w:t>
      </w:r>
      <w:r w:rsidR="008F0F59">
        <w:rPr>
          <w:rFonts w:cs="Arial"/>
          <w:color w:val="000000"/>
          <w:szCs w:val="24"/>
        </w:rPr>
        <w:t>in</w:t>
      </w:r>
      <w:r w:rsidR="009960B4" w:rsidRPr="00CF5C51">
        <w:rPr>
          <w:rFonts w:cs="Arial"/>
          <w:color w:val="000000"/>
          <w:szCs w:val="24"/>
        </w:rPr>
        <w:t xml:space="preserve"> the community setting. </w:t>
      </w:r>
    </w:p>
    <w:p w14:paraId="1BFD34AA" w14:textId="77777777" w:rsidR="009960B4" w:rsidRPr="00CF5C51" w:rsidRDefault="009960B4" w:rsidP="009960B4">
      <w:pPr>
        <w:pStyle w:val="ListParagraph"/>
        <w:autoSpaceDE w:val="0"/>
        <w:autoSpaceDN w:val="0"/>
        <w:adjustRightInd w:val="0"/>
        <w:spacing w:after="0"/>
        <w:rPr>
          <w:rFonts w:cs="Arial"/>
          <w:color w:val="000000"/>
        </w:rPr>
      </w:pPr>
    </w:p>
    <w:p w14:paraId="63D78F09" w14:textId="34F3C032" w:rsidR="00205BB7" w:rsidRPr="00CF5C51" w:rsidRDefault="009960B4" w:rsidP="009960B4">
      <w:pPr>
        <w:tabs>
          <w:tab w:val="left" w:pos="1008"/>
        </w:tabs>
        <w:rPr>
          <w:color w:val="1E477B"/>
          <w:szCs w:val="24"/>
        </w:rPr>
      </w:pPr>
      <w:r w:rsidRPr="00CF5C51">
        <w:rPr>
          <w:szCs w:val="24"/>
        </w:rPr>
        <w:t xml:space="preserve">Applicants must screen and assess clients for the presence of co-occurring </w:t>
      </w:r>
      <w:r w:rsidR="002D77DE">
        <w:rPr>
          <w:szCs w:val="24"/>
        </w:rPr>
        <w:t xml:space="preserve">substance use </w:t>
      </w:r>
      <w:r w:rsidR="006E5725">
        <w:rPr>
          <w:szCs w:val="24"/>
        </w:rPr>
        <w:t xml:space="preserve">and </w:t>
      </w:r>
      <w:r w:rsidRPr="00CF5C51">
        <w:rPr>
          <w:szCs w:val="24"/>
        </w:rPr>
        <w:t xml:space="preserve">mental disorders and use the information obtained from the screening and assessment to develop appropriate treatment approaches for persons identified as having such co-occurring disorders.  [For more information on the process of selecting screening instruments to identify co-occurring substance use and mental disorders, go to </w:t>
      </w:r>
      <w:hyperlink r:id="rId12" w:history="1">
        <w:r w:rsidRPr="00CF5C51">
          <w:rPr>
            <w:rStyle w:val="Hyperlink"/>
            <w:szCs w:val="24"/>
          </w:rPr>
          <w:t>http://www.samhsa.gov/co-occurring/</w:t>
        </w:r>
      </w:hyperlink>
      <w:r w:rsidRPr="00CF5C51">
        <w:rPr>
          <w:color w:val="1E477B"/>
          <w:szCs w:val="24"/>
        </w:rPr>
        <w:t>.</w:t>
      </w:r>
      <w:r w:rsidRPr="00CF5C51">
        <w:rPr>
          <w:szCs w:val="24"/>
        </w:rPr>
        <w:t>]</w:t>
      </w:r>
      <w:r w:rsidRPr="00CF5C51">
        <w:rPr>
          <w:color w:val="1E477B"/>
          <w:szCs w:val="24"/>
        </w:rPr>
        <w:t xml:space="preserve"> </w:t>
      </w:r>
    </w:p>
    <w:p w14:paraId="68343956" w14:textId="77777777" w:rsidR="00264F99" w:rsidRPr="009960B4" w:rsidRDefault="00264F99" w:rsidP="00F90BF5">
      <w:pPr>
        <w:tabs>
          <w:tab w:val="left" w:pos="1008"/>
        </w:tabs>
        <w:rPr>
          <w:rFonts w:cs="Arial"/>
          <w:b/>
          <w:bCs/>
          <w:szCs w:val="26"/>
        </w:rPr>
      </w:pPr>
      <w:r w:rsidRPr="009960B4">
        <w:rPr>
          <w:rFonts w:cs="Arial"/>
          <w:b/>
          <w:bCs/>
          <w:szCs w:val="26"/>
        </w:rPr>
        <w:t xml:space="preserve">Systems Linkages </w:t>
      </w:r>
    </w:p>
    <w:p w14:paraId="368893E0" w14:textId="77777777" w:rsidR="00264F99" w:rsidRPr="009960B4" w:rsidRDefault="00F11805" w:rsidP="00264F99">
      <w:r>
        <w:t>A</w:t>
      </w:r>
      <w:r w:rsidR="00264F99" w:rsidRPr="009960B4">
        <w:t xml:space="preserve">pplicants must propose activities that support communities in their development of a comprehensive, multi-agency approach to expanding and/or enhancing </w:t>
      </w:r>
      <w:r w:rsidR="00FD351A">
        <w:t>SUD</w:t>
      </w:r>
      <w:r w:rsidR="00264F99" w:rsidRPr="009960B4">
        <w:t xml:space="preserve"> treatment</w:t>
      </w:r>
      <w:r>
        <w:t xml:space="preserve"> and related reentry services</w:t>
      </w:r>
      <w:r w:rsidR="00264F99" w:rsidRPr="009960B4">
        <w:t xml:space="preserve"> in addition to criminal justice supervision to adults leaving incarceration and returning to the community and their families. </w:t>
      </w:r>
    </w:p>
    <w:p w14:paraId="309DC6FA" w14:textId="77777777" w:rsidR="00264F99" w:rsidRPr="009960B4" w:rsidRDefault="00034D4F" w:rsidP="00264F99">
      <w:r>
        <w:t>A</w:t>
      </w:r>
      <w:r w:rsidR="00264F99" w:rsidRPr="009960B4">
        <w:t xml:space="preserve">pplicants are expected to demonstrate a collaborative partnership between the institutional corrections agency(ies) and the community-based organization. </w:t>
      </w:r>
    </w:p>
    <w:p w14:paraId="2FE72D0D" w14:textId="1CDCC91C" w:rsidR="00264F99" w:rsidRPr="009960B4" w:rsidRDefault="00264F99" w:rsidP="00264F99">
      <w:pPr>
        <w:rPr>
          <w:rFonts w:cs="Arial"/>
          <w:color w:val="000000"/>
          <w:szCs w:val="24"/>
        </w:rPr>
      </w:pPr>
      <w:r w:rsidRPr="009960B4">
        <w:t>The following represents a comprehensive</w:t>
      </w:r>
      <w:r w:rsidR="000C4754">
        <w:t>,</w:t>
      </w:r>
      <w:r w:rsidRPr="009960B4">
        <w:t xml:space="preserve"> but not exhaustive</w:t>
      </w:r>
      <w:r w:rsidR="009047B5">
        <w:t>,</w:t>
      </w:r>
      <w:r w:rsidRPr="009960B4">
        <w:t xml:space="preserve"> range of systems linkage coordination activities to be provided, and for which funds may be used: </w:t>
      </w:r>
    </w:p>
    <w:p w14:paraId="52B82975" w14:textId="77777777" w:rsidR="00264F99" w:rsidRPr="009960B4" w:rsidRDefault="00264F99" w:rsidP="009B06BE">
      <w:pPr>
        <w:numPr>
          <w:ilvl w:val="0"/>
          <w:numId w:val="100"/>
        </w:numPr>
        <w:autoSpaceDE w:val="0"/>
        <w:autoSpaceDN w:val="0"/>
        <w:adjustRightInd w:val="0"/>
        <w:spacing w:after="183"/>
        <w:contextualSpacing/>
        <w:rPr>
          <w:rFonts w:cs="Arial"/>
          <w:color w:val="000000"/>
          <w:szCs w:val="24"/>
        </w:rPr>
      </w:pPr>
      <w:r w:rsidRPr="009960B4">
        <w:rPr>
          <w:rFonts w:cs="Arial"/>
          <w:color w:val="000000"/>
          <w:szCs w:val="24"/>
        </w:rPr>
        <w:t xml:space="preserve">Systems coordination planning and developmental activities that bring all the key stakeholder agencies/organizations together; </w:t>
      </w:r>
    </w:p>
    <w:p w14:paraId="7E1B5042" w14:textId="77777777" w:rsidR="00264F99" w:rsidRPr="009960B4" w:rsidRDefault="00264F99" w:rsidP="00264F99">
      <w:pPr>
        <w:autoSpaceDE w:val="0"/>
        <w:autoSpaceDN w:val="0"/>
        <w:adjustRightInd w:val="0"/>
        <w:spacing w:after="183"/>
        <w:ind w:left="720"/>
        <w:contextualSpacing/>
        <w:rPr>
          <w:rFonts w:cs="Arial"/>
          <w:color w:val="000000"/>
          <w:szCs w:val="24"/>
        </w:rPr>
      </w:pPr>
    </w:p>
    <w:p w14:paraId="78E2DD3F" w14:textId="3F14D6D2" w:rsidR="00264F99" w:rsidRPr="009960B4" w:rsidRDefault="00780902" w:rsidP="00780902">
      <w:pPr>
        <w:numPr>
          <w:ilvl w:val="0"/>
          <w:numId w:val="100"/>
        </w:numPr>
        <w:autoSpaceDE w:val="0"/>
        <w:autoSpaceDN w:val="0"/>
        <w:adjustRightInd w:val="0"/>
        <w:spacing w:after="183"/>
        <w:contextualSpacing/>
        <w:rPr>
          <w:rFonts w:cs="Arial"/>
          <w:color w:val="000000"/>
          <w:szCs w:val="24"/>
        </w:rPr>
      </w:pPr>
      <w:r>
        <w:rPr>
          <w:rFonts w:cs="Arial"/>
          <w:color w:val="000000"/>
          <w:szCs w:val="24"/>
        </w:rPr>
        <w:lastRenderedPageBreak/>
        <w:t>D</w:t>
      </w:r>
      <w:r w:rsidR="00264F99" w:rsidRPr="009960B4">
        <w:rPr>
          <w:rFonts w:cs="Arial"/>
          <w:color w:val="000000"/>
          <w:szCs w:val="24"/>
        </w:rPr>
        <w:t>evelopment of systems linkages and referral sources in the community for offenders/ex-offenders, to include</w:t>
      </w:r>
      <w:r w:rsidR="00B46BF2">
        <w:rPr>
          <w:rFonts w:cs="Arial"/>
          <w:color w:val="000000"/>
          <w:szCs w:val="24"/>
        </w:rPr>
        <w:t xml:space="preserve"> employment and</w:t>
      </w:r>
      <w:r w:rsidR="00264F99" w:rsidRPr="009960B4">
        <w:rPr>
          <w:rFonts w:cs="Arial"/>
          <w:color w:val="000000"/>
          <w:szCs w:val="24"/>
        </w:rPr>
        <w:t xml:space="preserve"> housing; </w:t>
      </w:r>
    </w:p>
    <w:p w14:paraId="324EC208" w14:textId="77777777" w:rsidR="00264F99" w:rsidRPr="009960B4" w:rsidRDefault="00264F99" w:rsidP="00264F99">
      <w:pPr>
        <w:autoSpaceDE w:val="0"/>
        <w:autoSpaceDN w:val="0"/>
        <w:adjustRightInd w:val="0"/>
        <w:spacing w:after="183"/>
        <w:ind w:left="720"/>
        <w:contextualSpacing/>
        <w:rPr>
          <w:rFonts w:cs="Arial"/>
          <w:color w:val="000000"/>
          <w:szCs w:val="24"/>
        </w:rPr>
      </w:pPr>
    </w:p>
    <w:p w14:paraId="12768866" w14:textId="77777777" w:rsidR="00264F99" w:rsidRPr="009960B4" w:rsidRDefault="00264F99" w:rsidP="009B06BE">
      <w:pPr>
        <w:numPr>
          <w:ilvl w:val="0"/>
          <w:numId w:val="100"/>
        </w:numPr>
        <w:autoSpaceDE w:val="0"/>
        <w:autoSpaceDN w:val="0"/>
        <w:adjustRightInd w:val="0"/>
        <w:spacing w:after="183"/>
        <w:contextualSpacing/>
        <w:rPr>
          <w:rFonts w:cs="Arial"/>
          <w:color w:val="000000"/>
          <w:szCs w:val="24"/>
        </w:rPr>
      </w:pPr>
      <w:r w:rsidRPr="009960B4">
        <w:rPr>
          <w:rFonts w:cs="Arial"/>
          <w:color w:val="000000"/>
          <w:szCs w:val="24"/>
        </w:rPr>
        <w:t xml:space="preserve">Efforts to increase treatment capacity to provide immediate entry for offenders/ex-offenders into </w:t>
      </w:r>
      <w:r w:rsidR="00780902">
        <w:rPr>
          <w:rFonts w:cs="Arial"/>
          <w:color w:val="000000"/>
          <w:szCs w:val="24"/>
        </w:rPr>
        <w:t>SUD</w:t>
      </w:r>
      <w:r w:rsidRPr="009960B4">
        <w:rPr>
          <w:rFonts w:cs="Arial"/>
          <w:color w:val="000000"/>
          <w:szCs w:val="24"/>
        </w:rPr>
        <w:t xml:space="preserve"> treatment; and </w:t>
      </w:r>
    </w:p>
    <w:p w14:paraId="685B5C36" w14:textId="77777777" w:rsidR="00264F99" w:rsidRPr="009960B4" w:rsidRDefault="00264F99" w:rsidP="00264F99">
      <w:pPr>
        <w:autoSpaceDE w:val="0"/>
        <w:autoSpaceDN w:val="0"/>
        <w:adjustRightInd w:val="0"/>
        <w:spacing w:after="0"/>
        <w:ind w:left="720"/>
        <w:contextualSpacing/>
        <w:rPr>
          <w:rFonts w:cs="Arial"/>
          <w:color w:val="000000"/>
          <w:szCs w:val="24"/>
        </w:rPr>
      </w:pPr>
    </w:p>
    <w:p w14:paraId="13ED7570" w14:textId="77777777" w:rsidR="00264F99" w:rsidRPr="009960B4" w:rsidRDefault="00264F99" w:rsidP="00C56CBA">
      <w:pPr>
        <w:numPr>
          <w:ilvl w:val="0"/>
          <w:numId w:val="100"/>
        </w:numPr>
        <w:autoSpaceDE w:val="0"/>
        <w:autoSpaceDN w:val="0"/>
        <w:adjustRightInd w:val="0"/>
        <w:spacing w:after="0"/>
        <w:contextualSpacing/>
        <w:rPr>
          <w:rFonts w:cs="Arial"/>
          <w:color w:val="000000"/>
          <w:szCs w:val="24"/>
        </w:rPr>
      </w:pPr>
      <w:r w:rsidRPr="009960B4">
        <w:rPr>
          <w:rFonts w:cs="Arial"/>
          <w:color w:val="000000"/>
          <w:szCs w:val="24"/>
        </w:rPr>
        <w:t xml:space="preserve">Assistance in paying for Department of Labor bonding for employment of </w:t>
      </w:r>
      <w:r w:rsidR="009F4F50">
        <w:rPr>
          <w:rFonts w:cs="Arial"/>
          <w:color w:val="000000"/>
          <w:szCs w:val="24"/>
        </w:rPr>
        <w:t>ex</w:t>
      </w:r>
      <w:r w:rsidR="000C4754">
        <w:rPr>
          <w:rFonts w:cs="Arial"/>
          <w:color w:val="000000"/>
          <w:szCs w:val="24"/>
        </w:rPr>
        <w:t>-</w:t>
      </w:r>
      <w:r w:rsidRPr="009960B4">
        <w:rPr>
          <w:rFonts w:cs="Arial"/>
          <w:color w:val="000000"/>
          <w:szCs w:val="24"/>
        </w:rPr>
        <w:t>offender</w:t>
      </w:r>
      <w:r w:rsidR="009F4F50">
        <w:rPr>
          <w:rFonts w:cs="Arial"/>
          <w:color w:val="000000"/>
          <w:szCs w:val="24"/>
        </w:rPr>
        <w:t>’s with SUD</w:t>
      </w:r>
      <w:r w:rsidRPr="009960B4">
        <w:rPr>
          <w:rFonts w:cs="Arial"/>
          <w:color w:val="000000"/>
          <w:szCs w:val="24"/>
        </w:rPr>
        <w:t xml:space="preserve"> (access information at </w:t>
      </w:r>
      <w:hyperlink r:id="rId13" w:history="1">
        <w:r w:rsidRPr="009960B4">
          <w:rPr>
            <w:rFonts w:cs="Arial"/>
            <w:color w:val="0000FF"/>
            <w:szCs w:val="24"/>
            <w:u w:val="single"/>
          </w:rPr>
          <w:t>http://www.bonds4jobs.com</w:t>
        </w:r>
      </w:hyperlink>
      <w:r w:rsidRPr="009960B4">
        <w:rPr>
          <w:rFonts w:cs="Arial"/>
          <w:color w:val="000000"/>
          <w:szCs w:val="24"/>
        </w:rPr>
        <w:t xml:space="preserve">). </w:t>
      </w:r>
    </w:p>
    <w:p w14:paraId="17BEF9CB" w14:textId="77777777" w:rsidR="00264F99" w:rsidRPr="009960B4" w:rsidRDefault="00264F99" w:rsidP="00264F99">
      <w:pPr>
        <w:autoSpaceDE w:val="0"/>
        <w:autoSpaceDN w:val="0"/>
        <w:adjustRightInd w:val="0"/>
        <w:spacing w:after="0"/>
        <w:rPr>
          <w:rFonts w:cs="Arial"/>
          <w:color w:val="000000"/>
          <w:szCs w:val="24"/>
        </w:rPr>
      </w:pPr>
    </w:p>
    <w:p w14:paraId="789AB9BF" w14:textId="12AE4276" w:rsidR="00205BB7" w:rsidRPr="00CF5C51" w:rsidRDefault="009960B4" w:rsidP="009960B4">
      <w:pPr>
        <w:tabs>
          <w:tab w:val="left" w:pos="1008"/>
        </w:tabs>
        <w:rPr>
          <w:rFonts w:cs="Univers 47 CondensedLight"/>
          <w:szCs w:val="24"/>
        </w:rPr>
      </w:pPr>
      <w:r w:rsidRPr="00CF5C51">
        <w:rPr>
          <w:szCs w:val="24"/>
        </w:rPr>
        <w:t xml:space="preserve">There is </w:t>
      </w:r>
      <w:r w:rsidR="009047B5">
        <w:rPr>
          <w:szCs w:val="24"/>
        </w:rPr>
        <w:t xml:space="preserve">an </w:t>
      </w:r>
      <w:r w:rsidRPr="00CF5C51">
        <w:rPr>
          <w:szCs w:val="24"/>
        </w:rPr>
        <w:t xml:space="preserve">increasing interest in demonstrating the value of science-based tools to measure the criminogenic risks and behavioral health needs of offender populations in order to develop more effective interventions and criminal justice controls to reduce reoffending and to improve the behavioral health of the individual.  SAMHSA is interested in promoting the use of these “Risks, Needs, and Responsivity” (RNR) tools to help prioritize scarce treatment resources for those individuals with the most acute and serious behavioral health needs and </w:t>
      </w:r>
      <w:r w:rsidRPr="00CF5C51">
        <w:rPr>
          <w:szCs w:val="24"/>
        </w:rPr>
        <w:lastRenderedPageBreak/>
        <w:t xml:space="preserve">criminal justice involvement.  Upon award, </w:t>
      </w:r>
      <w:r w:rsidR="00144509">
        <w:rPr>
          <w:szCs w:val="24"/>
        </w:rPr>
        <w:t>recipients</w:t>
      </w:r>
      <w:r w:rsidRPr="00CF5C51">
        <w:rPr>
          <w:szCs w:val="24"/>
        </w:rPr>
        <w:t xml:space="preserve"> will be required to implement the specific RNR tools</w:t>
      </w:r>
      <w:r w:rsidR="009463C9">
        <w:rPr>
          <w:szCs w:val="24"/>
        </w:rPr>
        <w:t>,</w:t>
      </w:r>
      <w:r w:rsidRPr="00CF5C51">
        <w:rPr>
          <w:szCs w:val="24"/>
        </w:rPr>
        <w:t xml:space="preserve"> indicated in </w:t>
      </w:r>
      <w:hyperlink w:anchor="_Appendix_M_–_1" w:history="1">
        <w:r w:rsidRPr="009463C9">
          <w:rPr>
            <w:rStyle w:val="Hyperlink"/>
            <w:szCs w:val="24"/>
          </w:rPr>
          <w:t xml:space="preserve">Appendix </w:t>
        </w:r>
        <w:r w:rsidR="009463C9" w:rsidRPr="009463C9">
          <w:rPr>
            <w:rStyle w:val="Hyperlink"/>
            <w:szCs w:val="24"/>
          </w:rPr>
          <w:t>M</w:t>
        </w:r>
      </w:hyperlink>
      <w:r w:rsidR="009463C9">
        <w:rPr>
          <w:szCs w:val="24"/>
        </w:rPr>
        <w:t>,</w:t>
      </w:r>
      <w:r w:rsidRPr="00102B0A">
        <w:rPr>
          <w:b/>
          <w:bCs/>
          <w:szCs w:val="24"/>
        </w:rPr>
        <w:t xml:space="preserve"> </w:t>
      </w:r>
      <w:r w:rsidRPr="00102B0A">
        <w:rPr>
          <w:szCs w:val="24"/>
        </w:rPr>
        <w:t xml:space="preserve">within the first four months </w:t>
      </w:r>
      <w:r w:rsidR="009047B5">
        <w:rPr>
          <w:szCs w:val="24"/>
        </w:rPr>
        <w:t>after the grant has been awarded</w:t>
      </w:r>
      <w:r w:rsidRPr="00CF5C51">
        <w:rPr>
          <w:szCs w:val="24"/>
        </w:rPr>
        <w:t xml:space="preserve">.  </w:t>
      </w:r>
      <w:r w:rsidR="00144509">
        <w:rPr>
          <w:szCs w:val="24"/>
        </w:rPr>
        <w:t>Recipients</w:t>
      </w:r>
      <w:r w:rsidRPr="00CF5C51">
        <w:rPr>
          <w:szCs w:val="24"/>
        </w:rPr>
        <w:t xml:space="preserve"> will be provided guidance and technical assistance for the implementation of the </w:t>
      </w:r>
      <w:r w:rsidR="009047B5">
        <w:rPr>
          <w:szCs w:val="24"/>
        </w:rPr>
        <w:t>RNR</w:t>
      </w:r>
      <w:r w:rsidRPr="00CF5C51">
        <w:rPr>
          <w:szCs w:val="24"/>
        </w:rPr>
        <w:t xml:space="preserve"> tools.</w:t>
      </w:r>
    </w:p>
    <w:p w14:paraId="5B170861" w14:textId="77777777" w:rsidR="006A7C62" w:rsidRPr="00205BB7" w:rsidRDefault="0010765E" w:rsidP="00F90BF5">
      <w:pPr>
        <w:tabs>
          <w:tab w:val="left" w:pos="1008"/>
        </w:tabs>
        <w:rPr>
          <w:rStyle w:val="StyleBold"/>
        </w:rPr>
      </w:pPr>
      <w:bookmarkStart w:id="20" w:name="_2.3__"/>
      <w:bookmarkEnd w:id="20"/>
      <w:r w:rsidRPr="00A20FDB">
        <w:rPr>
          <w:rStyle w:val="StyleBold"/>
        </w:rPr>
        <w:t>A</w:t>
      </w:r>
      <w:r w:rsidR="006A7C62" w:rsidRPr="00A20FDB">
        <w:rPr>
          <w:rStyle w:val="StyleBold"/>
        </w:rPr>
        <w:t>llowable Activities</w:t>
      </w:r>
      <w:r w:rsidR="006A7C62" w:rsidRPr="00205BB7">
        <w:rPr>
          <w:rStyle w:val="StyleBold"/>
        </w:rPr>
        <w:t xml:space="preserve">: </w:t>
      </w:r>
    </w:p>
    <w:p w14:paraId="59F9824F" w14:textId="77777777" w:rsidR="006A7C62" w:rsidRPr="00CF5C51" w:rsidRDefault="00CB39F4" w:rsidP="00FB7C02">
      <w:pPr>
        <w:pStyle w:val="ListParagraph"/>
        <w:numPr>
          <w:ilvl w:val="0"/>
          <w:numId w:val="101"/>
        </w:numPr>
        <w:rPr>
          <w:rFonts w:cs="Arial"/>
          <w:szCs w:val="24"/>
        </w:rPr>
      </w:pPr>
      <w:r>
        <w:rPr>
          <w:rFonts w:cs="Arial"/>
          <w:szCs w:val="24"/>
        </w:rPr>
        <w:t>P</w:t>
      </w:r>
      <w:r w:rsidR="006A7C62" w:rsidRPr="00CF5C51">
        <w:rPr>
          <w:rFonts w:cs="Arial"/>
          <w:szCs w:val="24"/>
        </w:rPr>
        <w:t>lanning activities</w:t>
      </w:r>
      <w:r>
        <w:rPr>
          <w:rFonts w:cs="Arial"/>
          <w:szCs w:val="24"/>
        </w:rPr>
        <w:t xml:space="preserve"> to coordinate systems</w:t>
      </w:r>
      <w:r w:rsidR="006A7C62" w:rsidRPr="00CF5C51">
        <w:rPr>
          <w:rFonts w:cs="Arial"/>
          <w:szCs w:val="24"/>
        </w:rPr>
        <w:t xml:space="preserve"> </w:t>
      </w:r>
      <w:r>
        <w:rPr>
          <w:rFonts w:cs="Arial"/>
          <w:szCs w:val="24"/>
        </w:rPr>
        <w:t>which</w:t>
      </w:r>
      <w:r w:rsidR="006A7C62" w:rsidRPr="00CF5C51">
        <w:rPr>
          <w:rFonts w:cs="Arial"/>
          <w:szCs w:val="24"/>
        </w:rPr>
        <w:t xml:space="preserve"> bring together key stakeholder agencies/organizations to form partnerships that will plan, develop, and provide </w:t>
      </w:r>
      <w:r w:rsidR="00780902">
        <w:rPr>
          <w:rFonts w:cs="Arial"/>
          <w:szCs w:val="24"/>
        </w:rPr>
        <w:t>SUD</w:t>
      </w:r>
      <w:r w:rsidR="006A7C62" w:rsidRPr="00CF5C51">
        <w:rPr>
          <w:rFonts w:cs="Arial"/>
          <w:szCs w:val="24"/>
        </w:rPr>
        <w:t xml:space="preserve"> treatment and related reentry services in the community; </w:t>
      </w:r>
    </w:p>
    <w:p w14:paraId="540906EF" w14:textId="77777777" w:rsidR="006A7C62" w:rsidRPr="00CF5C51" w:rsidRDefault="006A7C62" w:rsidP="006A7C62">
      <w:pPr>
        <w:pStyle w:val="ListParagraph"/>
        <w:rPr>
          <w:rFonts w:cs="Arial"/>
          <w:szCs w:val="24"/>
        </w:rPr>
      </w:pPr>
    </w:p>
    <w:p w14:paraId="795BF0C9" w14:textId="77777777" w:rsidR="006A7C62" w:rsidRPr="00CF5C51" w:rsidRDefault="00CB39F4" w:rsidP="00FB7C02">
      <w:pPr>
        <w:pStyle w:val="ListParagraph"/>
        <w:numPr>
          <w:ilvl w:val="0"/>
          <w:numId w:val="101"/>
        </w:numPr>
        <w:rPr>
          <w:rFonts w:cs="Arial"/>
          <w:szCs w:val="24"/>
        </w:rPr>
      </w:pPr>
      <w:r>
        <w:rPr>
          <w:rFonts w:cs="Arial"/>
          <w:szCs w:val="24"/>
        </w:rPr>
        <w:t>D</w:t>
      </w:r>
      <w:r w:rsidR="006A7C62" w:rsidRPr="00CF5C51">
        <w:rPr>
          <w:rFonts w:cs="Arial"/>
          <w:szCs w:val="24"/>
        </w:rPr>
        <w:t>evelop</w:t>
      </w:r>
      <w:r>
        <w:rPr>
          <w:rFonts w:cs="Arial"/>
          <w:szCs w:val="24"/>
        </w:rPr>
        <w:t>ing</w:t>
      </w:r>
      <w:r w:rsidR="006A7C62" w:rsidRPr="00CF5C51">
        <w:rPr>
          <w:rFonts w:cs="Arial"/>
          <w:szCs w:val="24"/>
        </w:rPr>
        <w:t xml:space="preserve"> systems linkages and referral processes in</w:t>
      </w:r>
      <w:r w:rsidR="00CE1F40">
        <w:rPr>
          <w:rFonts w:cs="Arial"/>
          <w:szCs w:val="24"/>
        </w:rPr>
        <w:t xml:space="preserve">, and across, </w:t>
      </w:r>
      <w:r w:rsidR="006A7C62" w:rsidRPr="00CF5C51">
        <w:rPr>
          <w:rFonts w:cs="Arial"/>
          <w:szCs w:val="24"/>
        </w:rPr>
        <w:t>institutional and communit</w:t>
      </w:r>
      <w:r w:rsidR="007B5647">
        <w:rPr>
          <w:rFonts w:cs="Arial"/>
          <w:szCs w:val="24"/>
        </w:rPr>
        <w:t>y</w:t>
      </w:r>
      <w:r w:rsidR="006A7C62" w:rsidRPr="00CF5C51">
        <w:rPr>
          <w:rFonts w:cs="Arial"/>
          <w:szCs w:val="24"/>
        </w:rPr>
        <w:t xml:space="preserve"> settings; </w:t>
      </w:r>
    </w:p>
    <w:p w14:paraId="573159C9" w14:textId="77777777" w:rsidR="006A7C62" w:rsidRPr="00CF5C51" w:rsidRDefault="006A7C62" w:rsidP="006A7C62">
      <w:pPr>
        <w:pStyle w:val="ListParagraph"/>
        <w:rPr>
          <w:rFonts w:cs="Arial"/>
          <w:szCs w:val="24"/>
        </w:rPr>
      </w:pPr>
    </w:p>
    <w:p w14:paraId="1B4E5D26" w14:textId="77777777" w:rsidR="006A7C62" w:rsidRPr="00CF5C51" w:rsidRDefault="006A7C62" w:rsidP="00FB7C02">
      <w:pPr>
        <w:pStyle w:val="ListParagraph"/>
        <w:numPr>
          <w:ilvl w:val="0"/>
          <w:numId w:val="101"/>
        </w:numPr>
        <w:rPr>
          <w:rFonts w:cs="Arial"/>
          <w:szCs w:val="24"/>
        </w:rPr>
      </w:pPr>
      <w:r w:rsidRPr="00CF5C51">
        <w:rPr>
          <w:rFonts w:cs="Arial"/>
          <w:szCs w:val="24"/>
        </w:rPr>
        <w:t>Purchas</w:t>
      </w:r>
      <w:r w:rsidR="007B5647">
        <w:rPr>
          <w:rFonts w:cs="Arial"/>
          <w:szCs w:val="24"/>
        </w:rPr>
        <w:t>ing</w:t>
      </w:r>
      <w:r w:rsidRPr="00CF5C51">
        <w:rPr>
          <w:rFonts w:cs="Arial"/>
          <w:szCs w:val="24"/>
        </w:rPr>
        <w:t xml:space="preserve"> and/or </w:t>
      </w:r>
      <w:r w:rsidR="007B5647">
        <w:rPr>
          <w:rFonts w:cs="Arial"/>
          <w:szCs w:val="24"/>
        </w:rPr>
        <w:t>directly administering</w:t>
      </w:r>
      <w:r w:rsidRPr="00CF5C51">
        <w:rPr>
          <w:rFonts w:cs="Arial"/>
          <w:szCs w:val="24"/>
        </w:rPr>
        <w:t xml:space="preserve"> brief diagnostic and screening tools for identification of </w:t>
      </w:r>
      <w:r w:rsidR="007B5647">
        <w:rPr>
          <w:rFonts w:cs="Arial"/>
          <w:szCs w:val="24"/>
        </w:rPr>
        <w:t>SUDs</w:t>
      </w:r>
      <w:r w:rsidRPr="00CF5C51">
        <w:rPr>
          <w:rFonts w:cs="Arial"/>
          <w:szCs w:val="24"/>
        </w:rPr>
        <w:t xml:space="preserve"> for the targeted offender population; </w:t>
      </w:r>
    </w:p>
    <w:p w14:paraId="28582837" w14:textId="77777777" w:rsidR="006A7C62" w:rsidRPr="00CF5C51" w:rsidRDefault="006A7C62" w:rsidP="006A7C62">
      <w:pPr>
        <w:pStyle w:val="ListParagraph"/>
        <w:rPr>
          <w:rFonts w:cs="Arial"/>
          <w:szCs w:val="24"/>
        </w:rPr>
      </w:pPr>
    </w:p>
    <w:p w14:paraId="590B7C4D" w14:textId="77777777" w:rsidR="006A7C62" w:rsidRPr="00CF5C51" w:rsidRDefault="006A7C62" w:rsidP="00480943">
      <w:pPr>
        <w:pStyle w:val="ListParagraph"/>
        <w:numPr>
          <w:ilvl w:val="0"/>
          <w:numId w:val="101"/>
        </w:numPr>
        <w:rPr>
          <w:rFonts w:cs="Arial"/>
          <w:szCs w:val="24"/>
        </w:rPr>
      </w:pPr>
      <w:r w:rsidRPr="00CF5C51">
        <w:rPr>
          <w:rFonts w:cs="Arial"/>
          <w:szCs w:val="24"/>
        </w:rPr>
        <w:t>Purchas</w:t>
      </w:r>
      <w:r w:rsidR="007B5647">
        <w:rPr>
          <w:rFonts w:cs="Arial"/>
          <w:szCs w:val="24"/>
        </w:rPr>
        <w:t>ing</w:t>
      </w:r>
      <w:r w:rsidRPr="00CF5C51">
        <w:rPr>
          <w:rFonts w:cs="Arial"/>
          <w:szCs w:val="24"/>
        </w:rPr>
        <w:t xml:space="preserve"> and/or </w:t>
      </w:r>
      <w:r w:rsidR="007B5647">
        <w:rPr>
          <w:rFonts w:cs="Arial"/>
          <w:szCs w:val="24"/>
        </w:rPr>
        <w:t>directly administering</w:t>
      </w:r>
      <w:r w:rsidRPr="00CF5C51">
        <w:rPr>
          <w:rFonts w:cs="Arial"/>
          <w:szCs w:val="24"/>
        </w:rPr>
        <w:t xml:space="preserve"> </w:t>
      </w:r>
      <w:r w:rsidR="00480943">
        <w:rPr>
          <w:rFonts w:cs="Arial"/>
          <w:szCs w:val="24"/>
        </w:rPr>
        <w:t xml:space="preserve">SUD </w:t>
      </w:r>
      <w:r w:rsidRPr="00CF5C51">
        <w:rPr>
          <w:rFonts w:cs="Arial"/>
          <w:szCs w:val="24"/>
        </w:rPr>
        <w:t xml:space="preserve">assessment instruments for the targeted offender population; </w:t>
      </w:r>
    </w:p>
    <w:p w14:paraId="28AC8A43" w14:textId="77777777" w:rsidR="006A7C62" w:rsidRPr="00CF5C51" w:rsidRDefault="006A7C62" w:rsidP="006A7C62">
      <w:pPr>
        <w:pStyle w:val="ListParagraph"/>
        <w:rPr>
          <w:rFonts w:cs="Arial"/>
          <w:szCs w:val="24"/>
        </w:rPr>
      </w:pPr>
    </w:p>
    <w:p w14:paraId="7E410294" w14:textId="77777777" w:rsidR="006A7C62" w:rsidRPr="00CF5C51" w:rsidRDefault="007E5A30" w:rsidP="00480943">
      <w:pPr>
        <w:pStyle w:val="ListParagraph"/>
        <w:numPr>
          <w:ilvl w:val="0"/>
          <w:numId w:val="101"/>
        </w:numPr>
        <w:rPr>
          <w:rFonts w:cs="Arial"/>
          <w:szCs w:val="24"/>
        </w:rPr>
      </w:pPr>
      <w:r>
        <w:rPr>
          <w:rFonts w:cs="Arial"/>
          <w:szCs w:val="24"/>
        </w:rPr>
        <w:lastRenderedPageBreak/>
        <w:t xml:space="preserve">Training and/or </w:t>
      </w:r>
      <w:r w:rsidR="003331D5">
        <w:rPr>
          <w:rFonts w:cs="Arial"/>
          <w:szCs w:val="24"/>
        </w:rPr>
        <w:t>employing</w:t>
      </w:r>
      <w:r>
        <w:rPr>
          <w:rFonts w:cs="Arial"/>
          <w:szCs w:val="24"/>
        </w:rPr>
        <w:t xml:space="preserve"> i</w:t>
      </w:r>
      <w:r w:rsidR="006A7C62" w:rsidRPr="00CF5C51">
        <w:rPr>
          <w:rFonts w:cs="Arial"/>
          <w:szCs w:val="24"/>
        </w:rPr>
        <w:t xml:space="preserve">ntake and/or case management staff with </w:t>
      </w:r>
      <w:r w:rsidR="00480943">
        <w:rPr>
          <w:rFonts w:cs="Arial"/>
          <w:szCs w:val="24"/>
        </w:rPr>
        <w:t>SUD</w:t>
      </w:r>
      <w:r w:rsidR="006A7C62" w:rsidRPr="00CF5C51">
        <w:rPr>
          <w:rFonts w:cs="Arial"/>
          <w:szCs w:val="24"/>
        </w:rPr>
        <w:t xml:space="preserve"> treatment expertise to administer assessment instruments and assist correctional staff develop individual offender transition plans for reentry into the community; and</w:t>
      </w:r>
    </w:p>
    <w:p w14:paraId="1F0CEA98" w14:textId="77777777" w:rsidR="006A7C62" w:rsidRPr="00CF5C51" w:rsidRDefault="006A7C62" w:rsidP="006A7C62">
      <w:pPr>
        <w:pStyle w:val="ListParagraph"/>
        <w:rPr>
          <w:rFonts w:cs="Arial"/>
          <w:szCs w:val="24"/>
        </w:rPr>
      </w:pPr>
    </w:p>
    <w:p w14:paraId="3BE70082" w14:textId="2C06CDA0" w:rsidR="00264F99" w:rsidRPr="009463C9" w:rsidRDefault="007E5A30" w:rsidP="009463C9">
      <w:pPr>
        <w:pStyle w:val="ListParagraph"/>
        <w:numPr>
          <w:ilvl w:val="0"/>
          <w:numId w:val="101"/>
        </w:numPr>
        <w:rPr>
          <w:rFonts w:cs="Arial"/>
          <w:szCs w:val="24"/>
        </w:rPr>
      </w:pPr>
      <w:r w:rsidRPr="002814EA">
        <w:rPr>
          <w:rFonts w:cs="Arial"/>
          <w:szCs w:val="24"/>
        </w:rPr>
        <w:t>Coordinating with c</w:t>
      </w:r>
      <w:r w:rsidR="006A7C62" w:rsidRPr="002814EA">
        <w:rPr>
          <w:rFonts w:cs="Arial"/>
          <w:szCs w:val="24"/>
        </w:rPr>
        <w:t>ommunity</w:t>
      </w:r>
      <w:r w:rsidR="006A7C62" w:rsidRPr="00CF5C51">
        <w:rPr>
          <w:rFonts w:cs="Arial"/>
          <w:szCs w:val="24"/>
        </w:rPr>
        <w:t>-based organizations, including faith-based groups, to go inside correctional institution</w:t>
      </w:r>
      <w:r w:rsidR="00627C57">
        <w:rPr>
          <w:rFonts w:cs="Arial"/>
          <w:szCs w:val="24"/>
        </w:rPr>
        <w:t>s</w:t>
      </w:r>
      <w:r w:rsidR="006A7C62" w:rsidRPr="00CF5C51">
        <w:rPr>
          <w:rFonts w:cs="Arial"/>
          <w:szCs w:val="24"/>
        </w:rPr>
        <w:t xml:space="preserve"> to </w:t>
      </w:r>
      <w:r w:rsidR="00627C57">
        <w:rPr>
          <w:rFonts w:cs="Arial"/>
          <w:szCs w:val="24"/>
        </w:rPr>
        <w:t>initiate</w:t>
      </w:r>
      <w:r w:rsidR="00627C57" w:rsidRPr="00CF5C51">
        <w:rPr>
          <w:rFonts w:cs="Arial"/>
          <w:szCs w:val="24"/>
        </w:rPr>
        <w:t xml:space="preserve"> </w:t>
      </w:r>
      <w:r w:rsidR="006A7C62" w:rsidRPr="00CF5C51">
        <w:rPr>
          <w:rFonts w:cs="Arial"/>
          <w:szCs w:val="24"/>
        </w:rPr>
        <w:t xml:space="preserve">wrap around transition planning activities </w:t>
      </w:r>
      <w:r w:rsidR="00627C57">
        <w:rPr>
          <w:rFonts w:cs="Arial"/>
          <w:szCs w:val="24"/>
        </w:rPr>
        <w:t xml:space="preserve">(e.g., </w:t>
      </w:r>
      <w:r w:rsidR="006A7C62" w:rsidRPr="00CF5C51">
        <w:rPr>
          <w:rFonts w:cs="Arial"/>
          <w:szCs w:val="24"/>
        </w:rPr>
        <w:t xml:space="preserve">jobs </w:t>
      </w:r>
      <w:r w:rsidR="00E95B9B">
        <w:rPr>
          <w:rFonts w:cs="Arial"/>
          <w:szCs w:val="24"/>
        </w:rPr>
        <w:t xml:space="preserve">or life </w:t>
      </w:r>
      <w:r w:rsidR="006A7C62" w:rsidRPr="00CF5C51">
        <w:rPr>
          <w:rFonts w:cs="Arial"/>
          <w:szCs w:val="24"/>
        </w:rPr>
        <w:t xml:space="preserve">skills </w:t>
      </w:r>
      <w:r w:rsidR="00E95B9B">
        <w:rPr>
          <w:rFonts w:cs="Arial"/>
          <w:szCs w:val="24"/>
        </w:rPr>
        <w:t xml:space="preserve">education, </w:t>
      </w:r>
      <w:r w:rsidR="006A7C62" w:rsidRPr="00CF5C51">
        <w:rPr>
          <w:rFonts w:cs="Arial"/>
          <w:szCs w:val="24"/>
        </w:rPr>
        <w:t xml:space="preserve">building connections to social support </w:t>
      </w:r>
      <w:r w:rsidR="002814EA">
        <w:rPr>
          <w:rFonts w:cs="Arial"/>
          <w:szCs w:val="24"/>
        </w:rPr>
        <w:t>and/or</w:t>
      </w:r>
      <w:r w:rsidR="006A7C62" w:rsidRPr="00CF5C51">
        <w:rPr>
          <w:rFonts w:cs="Arial"/>
          <w:szCs w:val="24"/>
        </w:rPr>
        <w:t xml:space="preserve"> educational program</w:t>
      </w:r>
      <w:r w:rsidR="00E95B9B">
        <w:rPr>
          <w:rFonts w:cs="Arial"/>
          <w:szCs w:val="24"/>
        </w:rPr>
        <w:t>s, etc.)</w:t>
      </w:r>
      <w:r w:rsidR="006A7C62" w:rsidRPr="00CF5C51">
        <w:rPr>
          <w:rFonts w:cs="Arial"/>
          <w:szCs w:val="24"/>
        </w:rPr>
        <w:t xml:space="preserve"> </w:t>
      </w:r>
    </w:p>
    <w:p w14:paraId="280B4E53" w14:textId="42386B41" w:rsidR="0010765E" w:rsidRDefault="0010765E" w:rsidP="0010765E">
      <w:pPr>
        <w:spacing w:after="0"/>
      </w:pPr>
      <w:r w:rsidRPr="00CF5C51">
        <w:t xml:space="preserve">Recognizing that Medication-Assisted Treatment (MAT) may be an important part of a comprehensive treatment plan, SAMHSA ORP </w:t>
      </w:r>
      <w:r>
        <w:t>recipients</w:t>
      </w:r>
      <w:r w:rsidRPr="00CF5C51">
        <w:t xml:space="preserve"> may use </w:t>
      </w:r>
      <w:r w:rsidRPr="00CF5C51">
        <w:rPr>
          <w:b/>
        </w:rPr>
        <w:t xml:space="preserve">up to </w:t>
      </w:r>
      <w:r w:rsidR="00E84C95">
        <w:rPr>
          <w:b/>
        </w:rPr>
        <w:t>35</w:t>
      </w:r>
      <w:r w:rsidRPr="00CF5C51">
        <w:rPr>
          <w:b/>
        </w:rPr>
        <w:t xml:space="preserve"> percent </w:t>
      </w:r>
      <w:r w:rsidRPr="00CF5C51">
        <w:t>of the annual grant award to pay for FDA-approved medications for the treatment of substance use disorders (e.g., methadone, buprenorphine products including buprenorphine/naloxone combination formulations and buprenorphine mono-product formulations, naltrexone products including extended-release and oral formulations, disulfiram, and acamprosate calcium) when the client has no other source of funds to do so.</w:t>
      </w:r>
    </w:p>
    <w:p w14:paraId="54C88A7C" w14:textId="77777777" w:rsidR="008060D5" w:rsidRDefault="008060D5" w:rsidP="0010765E">
      <w:pPr>
        <w:spacing w:after="0"/>
      </w:pPr>
    </w:p>
    <w:p w14:paraId="2C75AA10" w14:textId="3D0738F2" w:rsidR="008060D5" w:rsidRPr="0075563A" w:rsidRDefault="009463C9" w:rsidP="008060D5">
      <w:pPr>
        <w:tabs>
          <w:tab w:val="left" w:pos="720"/>
        </w:tabs>
      </w:pPr>
      <w:r>
        <w:t xml:space="preserve">Recipients are encouraged to provide HIV rapid preliminary antibody testing as part of their treatment approach.  Recipients providing HIV testing must do so in accordance with state and local requirements.  </w:t>
      </w:r>
      <w:r w:rsidR="008060D5" w:rsidRPr="000E3133">
        <w:rPr>
          <w:b/>
        </w:rPr>
        <w:t>Up to 5 percent</w:t>
      </w:r>
      <w:r w:rsidR="008060D5" w:rsidRPr="0075563A">
        <w:t xml:space="preserve"> of grant funds may be used for HIV rapid testing.  [Note:  Grant funds may be used to purchase such services from another provider.]</w:t>
      </w:r>
      <w:r w:rsidR="002E3F40">
        <w:t xml:space="preserve">  All clients who have a preliminary positive HIV test result must be administered a confirmatory HIV test result.  Post award, recipients must develop a plan for medical case management of all clients who have a preliminary positive HIV and confirmatory HIV test result.</w:t>
      </w:r>
    </w:p>
    <w:p w14:paraId="3909FAAF" w14:textId="2797FFA4" w:rsidR="008060D5" w:rsidRPr="001B0593" w:rsidRDefault="008060D5" w:rsidP="008060D5">
      <w:pPr>
        <w:tabs>
          <w:tab w:val="left" w:pos="1008"/>
        </w:tabs>
        <w:rPr>
          <w:b/>
          <w:bCs/>
        </w:rPr>
      </w:pPr>
      <w:r w:rsidRPr="00823391">
        <w:rPr>
          <w:rFonts w:cs="Arial"/>
          <w:szCs w:val="24"/>
        </w:rPr>
        <w:t>All clients who are considered to be at risk for viral hepatitis (B and C)</w:t>
      </w:r>
      <w:r>
        <w:rPr>
          <w:rFonts w:cs="Arial"/>
          <w:szCs w:val="24"/>
        </w:rPr>
        <w:t xml:space="preserve"> </w:t>
      </w:r>
      <w:r w:rsidRPr="00823391">
        <w:rPr>
          <w:rFonts w:cs="Arial"/>
          <w:szCs w:val="24"/>
        </w:rPr>
        <w:t>must be tested for viral hepatitis (B and C) in accordance with state and local requirements, eit</w:t>
      </w:r>
      <w:r>
        <w:rPr>
          <w:rFonts w:cs="Arial"/>
          <w:szCs w:val="24"/>
        </w:rPr>
        <w:t xml:space="preserve">her on-site or through referral. </w:t>
      </w:r>
      <w:r w:rsidRPr="00823391">
        <w:rPr>
          <w:rFonts w:cs="Arial"/>
          <w:szCs w:val="24"/>
        </w:rPr>
        <w:t xml:space="preserve"> </w:t>
      </w:r>
      <w:r w:rsidRPr="00823391">
        <w:rPr>
          <w:rFonts w:cs="Arial"/>
          <w:b/>
          <w:szCs w:val="24"/>
        </w:rPr>
        <w:t>Up to</w:t>
      </w:r>
      <w:r w:rsidRPr="00823391">
        <w:rPr>
          <w:rFonts w:cs="Arial"/>
          <w:szCs w:val="24"/>
        </w:rPr>
        <w:t xml:space="preserve"> </w:t>
      </w:r>
      <w:r w:rsidR="00BE0A80">
        <w:rPr>
          <w:rFonts w:cs="Arial"/>
          <w:b/>
          <w:bCs/>
          <w:szCs w:val="24"/>
        </w:rPr>
        <w:t>5 percent</w:t>
      </w:r>
      <w:r w:rsidRPr="00823391">
        <w:rPr>
          <w:rFonts w:cs="Arial"/>
          <w:szCs w:val="24"/>
        </w:rPr>
        <w:t xml:space="preserve"> of grant funds per </w:t>
      </w:r>
      <w:r w:rsidRPr="00823391">
        <w:rPr>
          <w:rFonts w:cs="Arial"/>
          <w:szCs w:val="24"/>
        </w:rPr>
        <w:lastRenderedPageBreak/>
        <w:t>year (when no other funds are available) may be used for viral</w:t>
      </w:r>
      <w:r w:rsidRPr="00823391">
        <w:t xml:space="preserve"> hepatitis (B and C) testing</w:t>
      </w:r>
      <w:r>
        <w:t xml:space="preserve"> and services.  </w:t>
      </w:r>
    </w:p>
    <w:p w14:paraId="4EE2E15E" w14:textId="26CE080D" w:rsidR="008060D5" w:rsidRPr="006B067E" w:rsidRDefault="008060D5" w:rsidP="008060D5">
      <w:pPr>
        <w:pStyle w:val="ListParagraph"/>
        <w:ind w:left="0"/>
      </w:pPr>
      <w:r>
        <w:rPr>
          <w:rFonts w:cs="Arial"/>
          <w:color w:val="000000"/>
          <w:szCs w:val="24"/>
          <w:lang w:val="en"/>
        </w:rPr>
        <w:t>Applicants also have the option of providing p</w:t>
      </w:r>
      <w:r w:rsidRPr="002F4783">
        <w:rPr>
          <w:rFonts w:cs="Arial"/>
          <w:color w:val="000000"/>
          <w:szCs w:val="24"/>
          <w:lang w:val="en"/>
        </w:rPr>
        <w:t xml:space="preserve">eer </w:t>
      </w:r>
      <w:r>
        <w:rPr>
          <w:rFonts w:cs="Arial"/>
          <w:color w:val="000000"/>
          <w:szCs w:val="24"/>
          <w:lang w:val="en"/>
        </w:rPr>
        <w:t xml:space="preserve">recovery </w:t>
      </w:r>
      <w:r w:rsidRPr="002F4783">
        <w:rPr>
          <w:rFonts w:cs="Arial"/>
          <w:color w:val="000000"/>
          <w:szCs w:val="24"/>
          <w:lang w:val="en"/>
        </w:rPr>
        <w:t>support services</w:t>
      </w:r>
      <w:r>
        <w:rPr>
          <w:rFonts w:cs="Arial"/>
          <w:color w:val="000000"/>
          <w:szCs w:val="24"/>
          <w:lang w:val="en"/>
        </w:rPr>
        <w:t xml:space="preserve"> (PRSS).  </w:t>
      </w:r>
      <w:r w:rsidR="00A03AD2">
        <w:rPr>
          <w:rFonts w:cs="Arial"/>
          <w:color w:val="000000"/>
          <w:szCs w:val="24"/>
          <w:lang w:val="en"/>
        </w:rPr>
        <w:t>G</w:t>
      </w:r>
      <w:r w:rsidRPr="003637CF">
        <w:rPr>
          <w:rFonts w:cs="Arial"/>
          <w:color w:val="000000"/>
          <w:szCs w:val="24"/>
          <w:lang w:val="en"/>
        </w:rPr>
        <w:t>rant funds allocated for treatment and recovery services may be used to provide PRSS designed and delivered by individuals</w:t>
      </w:r>
      <w:r w:rsidR="008D2B7B">
        <w:rPr>
          <w:rFonts w:cs="Arial"/>
          <w:color w:val="000000"/>
          <w:szCs w:val="24"/>
          <w:lang w:val="en"/>
        </w:rPr>
        <w:t>,</w:t>
      </w:r>
      <w:r w:rsidRPr="003637CF">
        <w:rPr>
          <w:rFonts w:cs="Arial"/>
          <w:color w:val="000000"/>
          <w:szCs w:val="24"/>
          <w:lang w:val="en"/>
        </w:rPr>
        <w:t xml:space="preserve"> who have</w:t>
      </w:r>
      <w:r w:rsidR="003F0A0B">
        <w:rPr>
          <w:rFonts w:cs="Arial"/>
          <w:color w:val="000000"/>
          <w:szCs w:val="24"/>
          <w:lang w:val="en"/>
        </w:rPr>
        <w:t xml:space="preserve"> experience with the criminal justice system</w:t>
      </w:r>
      <w:r w:rsidR="008D2B7B">
        <w:rPr>
          <w:rFonts w:cs="Arial"/>
          <w:color w:val="000000"/>
          <w:szCs w:val="24"/>
          <w:lang w:val="en"/>
        </w:rPr>
        <w:t xml:space="preserve">, </w:t>
      </w:r>
      <w:r w:rsidR="003F0A0B">
        <w:rPr>
          <w:rFonts w:cs="Arial"/>
          <w:color w:val="000000"/>
          <w:szCs w:val="24"/>
          <w:lang w:val="en"/>
        </w:rPr>
        <w:t>have</w:t>
      </w:r>
      <w:r w:rsidRPr="003637CF">
        <w:rPr>
          <w:rFonts w:cs="Arial"/>
          <w:color w:val="000000"/>
          <w:szCs w:val="24"/>
          <w:lang w:val="en"/>
        </w:rPr>
        <w:t xml:space="preserve"> experienced a SUD or co-occurring </w:t>
      </w:r>
      <w:r w:rsidR="008D2B7B">
        <w:rPr>
          <w:rFonts w:cs="Arial"/>
          <w:color w:val="000000"/>
          <w:szCs w:val="24"/>
          <w:lang w:val="en"/>
        </w:rPr>
        <w:t>substance use</w:t>
      </w:r>
      <w:r w:rsidRPr="003637CF">
        <w:rPr>
          <w:rFonts w:cs="Arial"/>
          <w:color w:val="000000"/>
          <w:szCs w:val="24"/>
          <w:lang w:val="en"/>
        </w:rPr>
        <w:t xml:space="preserve"> and mental disorder</w:t>
      </w:r>
      <w:r w:rsidR="00D31916">
        <w:rPr>
          <w:rFonts w:cs="Arial"/>
          <w:color w:val="000000"/>
          <w:szCs w:val="24"/>
          <w:lang w:val="en"/>
        </w:rPr>
        <w:t>s</w:t>
      </w:r>
      <w:r w:rsidR="008D2B7B">
        <w:rPr>
          <w:rFonts w:cs="Arial"/>
          <w:color w:val="000000"/>
          <w:szCs w:val="24"/>
          <w:lang w:val="en"/>
        </w:rPr>
        <w:t>,</w:t>
      </w:r>
      <w:r w:rsidRPr="003637CF">
        <w:rPr>
          <w:rFonts w:cs="Arial"/>
          <w:color w:val="000000"/>
          <w:szCs w:val="24"/>
          <w:lang w:val="en"/>
        </w:rPr>
        <w:t xml:space="preserve"> and are in recovery.  “</w:t>
      </w:r>
      <w:r w:rsidRPr="002F4783">
        <w:rPr>
          <w:rFonts w:cs="Arial"/>
          <w:color w:val="000000"/>
          <w:szCs w:val="24"/>
          <w:lang w:val="en"/>
        </w:rPr>
        <w:t>Peers” may include but are not limited to</w:t>
      </w:r>
      <w:r>
        <w:rPr>
          <w:rFonts w:cs="Arial"/>
          <w:color w:val="000000"/>
          <w:szCs w:val="24"/>
          <w:lang w:val="en"/>
        </w:rPr>
        <w:t xml:space="preserve">:  </w:t>
      </w:r>
      <w:r w:rsidRPr="002F4783">
        <w:rPr>
          <w:rFonts w:cs="Arial"/>
          <w:color w:val="000000"/>
          <w:szCs w:val="24"/>
          <w:lang w:val="en"/>
        </w:rPr>
        <w:t xml:space="preserve">peer mentors, peer navigators, forensic peers, and family members of those in recovery.  </w:t>
      </w:r>
      <w:r>
        <w:rPr>
          <w:rFonts w:cs="Arial"/>
          <w:color w:val="000000"/>
          <w:szCs w:val="24"/>
          <w:lang w:val="en"/>
        </w:rPr>
        <w:t>PRSS</w:t>
      </w:r>
      <w:r w:rsidRPr="002F4783">
        <w:rPr>
          <w:rFonts w:cs="Arial"/>
          <w:color w:val="000000"/>
          <w:szCs w:val="24"/>
          <w:lang w:val="en"/>
        </w:rPr>
        <w:t xml:space="preserve"> are provided in a variety of settings and a</w:t>
      </w:r>
      <w:r>
        <w:rPr>
          <w:rFonts w:cs="Arial"/>
          <w:color w:val="000000"/>
          <w:szCs w:val="24"/>
          <w:lang w:val="en"/>
        </w:rPr>
        <w:t xml:space="preserve">cross different models of care.  </w:t>
      </w:r>
      <w:r w:rsidRPr="002F4783">
        <w:rPr>
          <w:rFonts w:cs="Arial"/>
          <w:color w:val="000000"/>
          <w:szCs w:val="24"/>
          <w:lang w:val="en"/>
        </w:rPr>
        <w:t xml:space="preserve">They may be provided in </w:t>
      </w:r>
      <w:r>
        <w:rPr>
          <w:rFonts w:cs="Arial"/>
          <w:color w:val="000000"/>
          <w:szCs w:val="24"/>
          <w:lang w:val="en"/>
        </w:rPr>
        <w:t>recovery community</w:t>
      </w:r>
      <w:r w:rsidRPr="002F4783">
        <w:rPr>
          <w:rFonts w:cs="Arial"/>
          <w:color w:val="000000"/>
          <w:szCs w:val="24"/>
          <w:lang w:val="en"/>
        </w:rPr>
        <w:t xml:space="preserve"> and peer-run settings, and in agency or facility-based progra</w:t>
      </w:r>
      <w:r>
        <w:rPr>
          <w:rFonts w:cs="Arial"/>
          <w:color w:val="000000"/>
          <w:szCs w:val="24"/>
          <w:lang w:val="en"/>
        </w:rPr>
        <w:t xml:space="preserve">ms. </w:t>
      </w:r>
    </w:p>
    <w:p w14:paraId="0D420971" w14:textId="4E4B4165" w:rsidR="00912666" w:rsidRDefault="00912666" w:rsidP="00912666">
      <w:pPr>
        <w:rPr>
          <w:rFonts w:ascii="Calibri" w:hAnsi="Calibri"/>
          <w:color w:val="1F497D"/>
          <w:sz w:val="22"/>
        </w:rPr>
      </w:pPr>
      <w:r>
        <w:rPr>
          <w:rFonts w:cs="Arial"/>
        </w:rPr>
        <w:t xml:space="preserve">Applicants have </w:t>
      </w:r>
      <w:r w:rsidRPr="00BA63B4">
        <w:rPr>
          <w:rFonts w:cs="Arial"/>
        </w:rPr>
        <w:t xml:space="preserve">the option of using </w:t>
      </w:r>
      <w:r w:rsidRPr="00BA63B4">
        <w:rPr>
          <w:rFonts w:cs="Arial"/>
          <w:b/>
        </w:rPr>
        <w:t>up to 30 percent</w:t>
      </w:r>
      <w:r w:rsidRPr="00BA63B4">
        <w:rPr>
          <w:rFonts w:cs="Arial"/>
        </w:rPr>
        <w:t xml:space="preserve"> of grant funds to provide recovery housing.  </w:t>
      </w:r>
      <w:r w:rsidRPr="00BA63B4">
        <w:t xml:space="preserve">Recovery housing is part of the SUD treatment continuum of care.  Recovery housing refers to safe, healthy and substance-free living environments that support individuals as a part of their treatment and recovery plan consisting of a structured environment with consistent peer support, ongoing connection to recovery supports, and case management services.   </w:t>
      </w:r>
    </w:p>
    <w:p w14:paraId="70ECAC29" w14:textId="78B22AC2" w:rsidR="008060D5" w:rsidRDefault="00912666" w:rsidP="008060D5">
      <w:pPr>
        <w:tabs>
          <w:tab w:val="left" w:pos="1008"/>
        </w:tabs>
        <w:rPr>
          <w:rFonts w:cs="Arial"/>
        </w:rPr>
      </w:pPr>
      <w:r>
        <w:rPr>
          <w:rFonts w:cs="Arial"/>
        </w:rPr>
        <w:t>A</w:t>
      </w:r>
      <w:r w:rsidR="008060D5">
        <w:rPr>
          <w:rFonts w:cs="Arial"/>
        </w:rPr>
        <w:t>pplicants may use grant funds to develop and i</w:t>
      </w:r>
      <w:r w:rsidR="008060D5" w:rsidRPr="00164452">
        <w:rPr>
          <w:rFonts w:cs="Arial"/>
        </w:rPr>
        <w:t xml:space="preserve">mplement </w:t>
      </w:r>
      <w:r w:rsidR="008060D5">
        <w:rPr>
          <w:rFonts w:cs="Arial"/>
        </w:rPr>
        <w:t xml:space="preserve">tobacco cessation programs, activities, and/or </w:t>
      </w:r>
      <w:r w:rsidR="008060D5" w:rsidRPr="00164452">
        <w:rPr>
          <w:rFonts w:cs="Arial"/>
        </w:rPr>
        <w:t>strategies</w:t>
      </w:r>
      <w:r w:rsidR="008060D5">
        <w:rPr>
          <w:rFonts w:cs="Arial"/>
        </w:rPr>
        <w:t>.</w:t>
      </w:r>
    </w:p>
    <w:p w14:paraId="42959901" w14:textId="77777777" w:rsidR="00CF6E5C" w:rsidRPr="00AC34BE" w:rsidRDefault="00CF6E5C" w:rsidP="00AC34BE">
      <w:pPr>
        <w:tabs>
          <w:tab w:val="left" w:pos="1008"/>
        </w:tabs>
        <w:rPr>
          <w:rStyle w:val="StyleBold"/>
          <w:rFonts w:cs="Arial"/>
        </w:rPr>
      </w:pPr>
      <w:r w:rsidRPr="00AC34BE">
        <w:rPr>
          <w:rStyle w:val="StyleBold"/>
          <w:rFonts w:cs="Arial"/>
        </w:rPr>
        <w:t>Other Expectations</w:t>
      </w:r>
      <w:r w:rsidR="00392DC6" w:rsidRPr="00AC34BE">
        <w:rPr>
          <w:rStyle w:val="StyleBold"/>
          <w:rFonts w:cs="Arial"/>
        </w:rPr>
        <w:t>:</w:t>
      </w:r>
    </w:p>
    <w:p w14:paraId="001B9BCD" w14:textId="2DDD9E31" w:rsidR="00743932" w:rsidRPr="00282919" w:rsidRDefault="00743932" w:rsidP="0093486F">
      <w:pPr>
        <w:rPr>
          <w:rStyle w:val="StyleBold"/>
          <w:rFonts w:cs="Arial"/>
          <w:b w:val="0"/>
        </w:rPr>
      </w:pPr>
      <w:r w:rsidRPr="00282919">
        <w:rPr>
          <w:rStyle w:val="StyleBold"/>
          <w:rFonts w:cs="Arial"/>
          <w:b w:val="0"/>
        </w:rPr>
        <w:t xml:space="preserve">If your application is funded, you will be expected to develop a behavioral health disparities impact statement no later </w:t>
      </w:r>
      <w:r w:rsidR="00AE2CBD">
        <w:rPr>
          <w:rStyle w:val="StyleBold"/>
          <w:rFonts w:cs="Arial"/>
          <w:b w:val="0"/>
        </w:rPr>
        <w:t xml:space="preserve">than 60 days after your award. </w:t>
      </w:r>
      <w:r w:rsidR="002E3F40">
        <w:rPr>
          <w:rStyle w:val="StyleBold"/>
          <w:rFonts w:cs="Arial"/>
          <w:b w:val="0"/>
        </w:rPr>
        <w:t xml:space="preserve"> </w:t>
      </w:r>
      <w:r w:rsidRPr="00282919">
        <w:rPr>
          <w:rStyle w:val="StyleBold"/>
          <w:rFonts w:cs="Arial"/>
          <w:b w:val="0"/>
        </w:rPr>
        <w:t>(</w:t>
      </w:r>
      <w:r w:rsidRPr="00282919">
        <w:rPr>
          <w:rStyle w:val="StyleBold"/>
          <w:rFonts w:cs="Arial"/>
          <w:b w:val="0"/>
          <w:bCs w:val="0"/>
        </w:rPr>
        <w:t>See</w:t>
      </w:r>
      <w:r w:rsidRPr="00282919">
        <w:rPr>
          <w:rStyle w:val="StyleBold"/>
          <w:rFonts w:cs="Arial"/>
          <w:b w:val="0"/>
        </w:rPr>
        <w:t xml:space="preserve"> </w:t>
      </w:r>
      <w:hyperlink w:anchor="_Appendix_H_–" w:history="1">
        <w:r w:rsidRPr="00631A48">
          <w:rPr>
            <w:rStyle w:val="Hyperlink"/>
            <w:rFonts w:cs="Arial"/>
            <w:b/>
          </w:rPr>
          <w:t xml:space="preserve">Appendix </w:t>
        </w:r>
        <w:r w:rsidR="000B751D" w:rsidRPr="00631A48">
          <w:rPr>
            <w:rStyle w:val="Hyperlink"/>
            <w:rFonts w:cs="Arial"/>
            <w:b/>
          </w:rPr>
          <w:t>H</w:t>
        </w:r>
        <w:r w:rsidRPr="00631A48">
          <w:rPr>
            <w:rStyle w:val="Hyperlink"/>
            <w:rFonts w:cs="Arial"/>
            <w:b/>
          </w:rPr>
          <w:t>,</w:t>
        </w:r>
      </w:hyperlink>
      <w:r w:rsidRPr="00282919">
        <w:rPr>
          <w:rStyle w:val="StyleBold"/>
          <w:rFonts w:cs="Arial"/>
          <w:b w:val="0"/>
        </w:rPr>
        <w:t xml:space="preserve"> Addressing Behavioral Health Disparities).</w:t>
      </w:r>
    </w:p>
    <w:p w14:paraId="3E34B22F" w14:textId="43E0143D" w:rsidR="00282919" w:rsidRPr="00282919" w:rsidRDefault="00282919" w:rsidP="0093486F">
      <w:pPr>
        <w:rPr>
          <w:b/>
          <w:szCs w:val="24"/>
        </w:rPr>
      </w:pPr>
      <w:bookmarkStart w:id="21" w:name="_2.1_Using_Evidence-Based_"/>
      <w:bookmarkEnd w:id="21"/>
      <w:r w:rsidRPr="00282919">
        <w:rPr>
          <w:szCs w:val="24"/>
        </w:rPr>
        <w:lastRenderedPageBreak/>
        <w:t>Although people with behavioral health conditions represent about 25 percent of the U.S. adult population, these individuals account for nearly 40 percent</w:t>
      </w:r>
      <w:r w:rsidRPr="00282919">
        <w:rPr>
          <w:szCs w:val="24"/>
          <w:vertAlign w:val="superscript"/>
        </w:rPr>
        <w:footnoteReference w:id="2"/>
      </w:r>
      <w:r w:rsidRPr="00282919">
        <w:rPr>
          <w:szCs w:val="24"/>
        </w:rPr>
        <w:t xml:space="preserve"> of all cigarettes smoked and can experience serious health consequences</w:t>
      </w:r>
      <w:r w:rsidRPr="00282919">
        <w:rPr>
          <w:szCs w:val="24"/>
          <w:vertAlign w:val="superscript"/>
        </w:rPr>
        <w:footnoteReference w:id="3"/>
      </w:r>
      <w:r w:rsidR="00AE2CBD">
        <w:rPr>
          <w:szCs w:val="24"/>
        </w:rPr>
        <w:t>. </w:t>
      </w:r>
      <w:r w:rsidRPr="00282919">
        <w:rPr>
          <w:szCs w:val="24"/>
        </w:rPr>
        <w:t>A growing body of research shows that quitting smoking can improve mental health and addiction recovery outcomes.</w:t>
      </w:r>
      <w:r w:rsidR="002E3F40">
        <w:rPr>
          <w:szCs w:val="24"/>
        </w:rPr>
        <w:t xml:space="preserve"> </w:t>
      </w:r>
      <w:r w:rsidRPr="00282919">
        <w:rPr>
          <w:szCs w:val="24"/>
        </w:rPr>
        <w:t> Research shows that many smokers with behavioral health conditions want to quit, can quit, and benefit from proven</w:t>
      </w:r>
      <w:r w:rsidR="00AE2CBD">
        <w:rPr>
          <w:szCs w:val="24"/>
        </w:rPr>
        <w:t xml:space="preserve"> smoking cessation treatments.</w:t>
      </w:r>
      <w:r w:rsidR="002E3F40">
        <w:rPr>
          <w:szCs w:val="24"/>
        </w:rPr>
        <w:t xml:space="preserve"> </w:t>
      </w:r>
      <w:r w:rsidR="00AE2CBD">
        <w:rPr>
          <w:szCs w:val="24"/>
        </w:rPr>
        <w:t> </w:t>
      </w:r>
      <w:r w:rsidRPr="00282919">
        <w:rPr>
          <w:szCs w:val="24"/>
        </w:rPr>
        <w:t xml:space="preserve">SAMHSA strongly encourages all recipients to adopt a tobacco-free facility/grounds policy and to promote abstinence from all tobacco products (except in regard to accepted tribal traditions and practices).       </w:t>
      </w:r>
    </w:p>
    <w:p w14:paraId="06A47D16" w14:textId="53BA869C" w:rsidR="00C170D8" w:rsidRDefault="00282919" w:rsidP="00C170D8">
      <w:pPr>
        <w:rPr>
          <w:szCs w:val="24"/>
        </w:rPr>
      </w:pPr>
      <w:r w:rsidRPr="00282919">
        <w:rPr>
          <w:szCs w:val="24"/>
        </w:rPr>
        <w:t>Recipients must utilize third party and other revenue realized from 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sidR="00AE2CBD">
        <w:rPr>
          <w:szCs w:val="24"/>
        </w:rPr>
        <w:t xml:space="preserve"> plan. </w:t>
      </w:r>
      <w:r w:rsidR="002E3F40">
        <w:rPr>
          <w:szCs w:val="24"/>
        </w:rPr>
        <w:t xml:space="preserve"> </w:t>
      </w:r>
      <w:r w:rsidRPr="00282919">
        <w:rPr>
          <w:szCs w:val="24"/>
        </w:rPr>
        <w:t>Recipients are also expected to facilitate the health insurance application and enrollment process f</w:t>
      </w:r>
      <w:r w:rsidR="00AE2CBD">
        <w:rPr>
          <w:szCs w:val="24"/>
        </w:rPr>
        <w:t xml:space="preserve">or eligible uninsured clients. </w:t>
      </w:r>
      <w:r w:rsidR="002E3F40">
        <w:rPr>
          <w:szCs w:val="24"/>
        </w:rPr>
        <w:t xml:space="preserve">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sidR="00AE2CBD">
        <w:rPr>
          <w:szCs w:val="24"/>
        </w:rPr>
        <w:t xml:space="preserve">ividual to </w:t>
      </w:r>
      <w:r w:rsidR="00AE2CBD">
        <w:rPr>
          <w:szCs w:val="24"/>
        </w:rPr>
        <w:lastRenderedPageBreak/>
        <w:t>meet his/her needs.</w:t>
      </w:r>
      <w:r w:rsidR="002E3F40">
        <w:rPr>
          <w:szCs w:val="24"/>
        </w:rPr>
        <w:t xml:space="preserve"> </w:t>
      </w:r>
      <w:r w:rsidR="00AE2CBD">
        <w:rPr>
          <w:szCs w:val="24"/>
        </w:rPr>
        <w:t>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6F5F65D8" w14:textId="12C839A5" w:rsidR="00282919" w:rsidRDefault="00282919" w:rsidP="00C170D8">
      <w:r w:rsidRPr="00C170D8">
        <w:t>SAMHSA encourages all recipients to address the behavioral health needs of returning veterans and their families in designing and developing their programs and to consider prioritizing this population fo</w:t>
      </w:r>
      <w:r w:rsidR="00AE2CBD" w:rsidRPr="00C170D8">
        <w:t>r services, where appropriate.</w:t>
      </w:r>
      <w:r w:rsidR="002E3F40">
        <w:t xml:space="preserve"> </w:t>
      </w:r>
      <w:r w:rsidR="00AE2CBD" w:rsidRPr="00C170D8">
        <w:t> </w:t>
      </w:r>
      <w:r w:rsidRPr="00C170D8">
        <w:t>SAMHSA will encourage its recipients to utilize and provide technical assistance for service members</w:t>
      </w:r>
      <w:r w:rsidR="00AE2CBD" w:rsidRPr="00C170D8">
        <w:t xml:space="preserve">, veterans and their families. </w:t>
      </w:r>
      <w:r w:rsidR="002E3F40">
        <w:t xml:space="preserve"> </w:t>
      </w:r>
      <w:r w:rsidRPr="00C170D8">
        <w:t>This includes efforts to engage their staff in cultural competency training courses and to collaborate with key organizations in their local communities that are focused on serving this population.</w:t>
      </w:r>
      <w:r w:rsidRPr="00C170D8">
        <w:rPr>
          <w:highlight w:val="yellow"/>
        </w:rPr>
        <w:t xml:space="preserve"> </w:t>
      </w:r>
    </w:p>
    <w:p w14:paraId="39D2F9CB" w14:textId="77777777" w:rsidR="00C324E3" w:rsidRPr="00AC34BE" w:rsidRDefault="00C324E3" w:rsidP="00AC34BE">
      <w:pPr>
        <w:pStyle w:val="Heading3"/>
      </w:pPr>
      <w:r w:rsidRPr="00AC34BE">
        <w:t>2.</w:t>
      </w:r>
      <w:r w:rsidR="002C26D8">
        <w:t>1</w:t>
      </w:r>
      <w:r w:rsidRPr="00AC34BE">
        <w:tab/>
        <w:t>Using Evidence-Based Practices</w:t>
      </w:r>
      <w:bookmarkEnd w:id="16"/>
    </w:p>
    <w:p w14:paraId="6DC5B0FE" w14:textId="1F71F29F" w:rsidR="0053278E" w:rsidRPr="00C170D8" w:rsidRDefault="0053278E" w:rsidP="00AC34BE">
      <w:pPr>
        <w:tabs>
          <w:tab w:val="left" w:pos="1008"/>
        </w:tabs>
        <w:rPr>
          <w:rFonts w:cs="Arial"/>
        </w:rPr>
      </w:pPr>
      <w:bookmarkStart w:id="22" w:name="_2.4_Data_Collection"/>
      <w:bookmarkStart w:id="23" w:name="_2.2_Data_Collection"/>
      <w:bookmarkStart w:id="24" w:name="_Toc197933187"/>
      <w:bookmarkEnd w:id="17"/>
      <w:bookmarkEnd w:id="22"/>
      <w:bookmarkEnd w:id="23"/>
      <w:r w:rsidRPr="00AC34BE">
        <w:rPr>
          <w:rFonts w:cs="Arial"/>
        </w:rPr>
        <w:t xml:space="preserve">SAMHSA’s services </w:t>
      </w:r>
      <w:r w:rsidRPr="006A7C62">
        <w:rPr>
          <w:rFonts w:cs="Arial"/>
        </w:rPr>
        <w:t>grants</w:t>
      </w:r>
      <w:r w:rsidRPr="00AC34BE">
        <w:rPr>
          <w:rFonts w:cs="Arial"/>
        </w:rPr>
        <w:t xml:space="preserve"> are intended to fund services or practices that have a demonstrated evidence base and that are appropriate f</w:t>
      </w:r>
      <w:r w:rsidR="00AE2CBD">
        <w:rPr>
          <w:rFonts w:cs="Arial"/>
        </w:rPr>
        <w:t xml:space="preserve">or the population(s) of focus. </w:t>
      </w:r>
      <w:r w:rsidR="002E3F40">
        <w:rPr>
          <w:rFonts w:cs="Arial"/>
        </w:rPr>
        <w:t xml:space="preserve"> </w:t>
      </w:r>
      <w:r w:rsidRPr="00AC34BE">
        <w:rPr>
          <w:rFonts w:cs="Arial"/>
        </w:rPr>
        <w:t xml:space="preserve">An evidence-based practice (EBP) refers to approaches to prevention or treatment that are validated by some form of documented research evidence. </w:t>
      </w:r>
      <w:r w:rsidR="002E3F40">
        <w:rPr>
          <w:rFonts w:cs="Arial"/>
        </w:rPr>
        <w:t xml:space="preserve"> </w:t>
      </w:r>
      <w:r w:rsidRPr="00AC34BE">
        <w:rPr>
          <w:rFonts w:cs="Arial"/>
        </w:rPr>
        <w:t>Both researchers and practitioners recognize that EBPs are essential to improving the effectiveness of treatment and prevention services i</w:t>
      </w:r>
      <w:r w:rsidR="00AE2CBD">
        <w:rPr>
          <w:rFonts w:cs="Arial"/>
        </w:rPr>
        <w:t xml:space="preserve">n the behavioral health field. </w:t>
      </w:r>
      <w:r w:rsidR="002E3F40">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population to be served.  If an EBP(s) exists for the types of problems or disorders being addressed, the expectation is that EBP(s) will be utilized.   </w:t>
      </w:r>
      <w:r w:rsidRPr="00C170D8">
        <w:rPr>
          <w:rFonts w:cs="Arial"/>
        </w:rPr>
        <w:t xml:space="preserve">  </w:t>
      </w:r>
    </w:p>
    <w:p w14:paraId="5423EEB8" w14:textId="15F52A4C" w:rsidR="0066452B" w:rsidRDefault="0053278E" w:rsidP="00AC34BE">
      <w:pPr>
        <w:tabs>
          <w:tab w:val="left" w:pos="1008"/>
        </w:tabs>
        <w:rPr>
          <w:rFonts w:cs="Arial"/>
        </w:rPr>
      </w:pPr>
      <w:r w:rsidRPr="00C170D8">
        <w:rPr>
          <w:rFonts w:cs="Arial"/>
        </w:rPr>
        <w:t xml:space="preserve">In </w:t>
      </w:r>
      <w:hyperlink w:anchor="_1._EVALUATION_CRITERIA" w:history="1">
        <w:r w:rsidR="00000F12" w:rsidRPr="0021315D">
          <w:rPr>
            <w:rStyle w:val="Hyperlink"/>
          </w:rPr>
          <w:t>Section C</w:t>
        </w:r>
        <w:r w:rsidRPr="0021315D">
          <w:rPr>
            <w:rStyle w:val="Hyperlink"/>
          </w:rPr>
          <w:t xml:space="preserve"> </w:t>
        </w:r>
      </w:hyperlink>
      <w:r w:rsidRPr="00C170D8">
        <w:rPr>
          <w:rFonts w:cs="Arial"/>
        </w:rPr>
        <w:t xml:space="preserve">of your </w:t>
      </w:r>
      <w:r w:rsidR="00BF29DA" w:rsidRPr="00C170D8">
        <w:rPr>
          <w:rFonts w:cs="Arial"/>
        </w:rPr>
        <w:t>P</w:t>
      </w:r>
      <w:r w:rsidRPr="00C170D8">
        <w:rPr>
          <w:rFonts w:cs="Arial"/>
        </w:rPr>
        <w:t xml:space="preserve">roject </w:t>
      </w:r>
      <w:r w:rsidR="00BF29DA" w:rsidRPr="00C170D8">
        <w:rPr>
          <w:rFonts w:cs="Arial"/>
        </w:rPr>
        <w:t>N</w:t>
      </w:r>
      <w:r w:rsidRPr="00C170D8">
        <w:rPr>
          <w:rFonts w:cs="Arial"/>
        </w:rPr>
        <w:t>arrative, you will need to identify the evidence-based practice(s) you propose to implement for the specific population(s) of focus.</w:t>
      </w:r>
      <w:r w:rsidR="005B116B" w:rsidRPr="00C170D8">
        <w:rPr>
          <w:rFonts w:cs="Arial"/>
        </w:rPr>
        <w:t xml:space="preserve">  In addition, you must discuss the population(s) for which the practice(s) has (have) been shown to be effective and show that it is (they are) appropriate for your population(s) of focus.</w:t>
      </w:r>
    </w:p>
    <w:p w14:paraId="6585B19F" w14:textId="35AB7F49" w:rsidR="0015285A" w:rsidRPr="00516534" w:rsidRDefault="00A85043" w:rsidP="0015285A">
      <w:r>
        <w:rPr>
          <w:rFonts w:cs="Arial"/>
        </w:rPr>
        <w:lastRenderedPageBreak/>
        <w:t>The following are examples of EBP(s) that exist/apply for</w:t>
      </w:r>
      <w:r w:rsidR="00246A73">
        <w:rPr>
          <w:rFonts w:cs="Arial"/>
        </w:rPr>
        <w:t>/to</w:t>
      </w:r>
      <w:r>
        <w:rPr>
          <w:rFonts w:cs="Arial"/>
        </w:rPr>
        <w:t xml:space="preserve"> your program/population(s) of focus:</w:t>
      </w:r>
      <w:r w:rsidR="00382A8D">
        <w:rPr>
          <w:rFonts w:cs="Arial"/>
        </w:rPr>
        <w:t xml:space="preserve"> </w:t>
      </w:r>
      <w:r>
        <w:rPr>
          <w:rFonts w:cs="Arial"/>
        </w:rPr>
        <w:t xml:space="preserve"> </w:t>
      </w:r>
      <w:r w:rsidR="0015285A">
        <w:rPr>
          <w:rFonts w:cs="Arial"/>
        </w:rPr>
        <w:t>Cognitive Behavioral Therapy</w:t>
      </w:r>
      <w:r w:rsidR="0015285A" w:rsidRPr="0023436C">
        <w:rPr>
          <w:rFonts w:cs="Arial"/>
        </w:rPr>
        <w:t>,</w:t>
      </w:r>
      <w:r w:rsidR="0015285A">
        <w:rPr>
          <w:rFonts w:cs="Arial"/>
        </w:rPr>
        <w:t xml:space="preserve"> Motivational Interviewing, Moral Reconation Therapy (MRT),</w:t>
      </w:r>
      <w:r w:rsidR="0015285A" w:rsidRPr="0023436C">
        <w:rPr>
          <w:rFonts w:cs="Arial"/>
        </w:rPr>
        <w:t xml:space="preserve"> and Seeking Safety</w:t>
      </w:r>
      <w:r w:rsidR="0015285A">
        <w:t>.</w:t>
      </w:r>
      <w:r w:rsidR="0015285A" w:rsidRPr="00516534">
        <w:t xml:space="preserve"> </w:t>
      </w:r>
    </w:p>
    <w:p w14:paraId="0189D8CC" w14:textId="182A9D98" w:rsidR="00DC5BC8" w:rsidRDefault="00DC5BC8" w:rsidP="00DC5BC8">
      <w:pPr>
        <w:pStyle w:val="ListBullet"/>
        <w:tabs>
          <w:tab w:val="left" w:pos="720"/>
        </w:tabs>
        <w:rPr>
          <w:rFonts w:cs="Arial"/>
        </w:rPr>
      </w:pPr>
      <w:r>
        <w:rPr>
          <w:rFonts w:cs="Arial"/>
        </w:rPr>
        <w:t>Applicants are encouraged to visit the National Institute of Health</w:t>
      </w:r>
      <w:r w:rsidR="00382A8D">
        <w:rPr>
          <w:rFonts w:cs="Arial"/>
        </w:rPr>
        <w:t>,</w:t>
      </w:r>
      <w:r>
        <w:rPr>
          <w:rFonts w:cs="Arial"/>
        </w:rPr>
        <w:t xml:space="preserve"> N</w:t>
      </w:r>
      <w:r w:rsidR="002E3F40">
        <w:rPr>
          <w:rFonts w:cs="Arial"/>
        </w:rPr>
        <w:t xml:space="preserve">ational </w:t>
      </w:r>
      <w:r>
        <w:rPr>
          <w:rFonts w:cs="Arial"/>
        </w:rPr>
        <w:t>I</w:t>
      </w:r>
      <w:r w:rsidR="002E3F40">
        <w:rPr>
          <w:rFonts w:cs="Arial"/>
        </w:rPr>
        <w:t xml:space="preserve">nstitute on </w:t>
      </w:r>
      <w:r>
        <w:rPr>
          <w:rFonts w:cs="Arial"/>
        </w:rPr>
        <w:t>D</w:t>
      </w:r>
      <w:r w:rsidR="002E3F40">
        <w:rPr>
          <w:rFonts w:cs="Arial"/>
        </w:rPr>
        <w:t xml:space="preserve">rug </w:t>
      </w:r>
      <w:r>
        <w:rPr>
          <w:rFonts w:cs="Arial"/>
        </w:rPr>
        <w:t>A</w:t>
      </w:r>
      <w:r w:rsidR="002E3F40">
        <w:rPr>
          <w:rFonts w:cs="Arial"/>
        </w:rPr>
        <w:t>buse</w:t>
      </w:r>
      <w:r>
        <w:rPr>
          <w:rFonts w:cs="Arial"/>
        </w:rPr>
        <w:t xml:space="preserve"> website </w:t>
      </w:r>
      <w:hyperlink r:id="rId14" w:history="1">
        <w:r w:rsidRPr="00F31E92">
          <w:rPr>
            <w:rStyle w:val="Hyperlink"/>
            <w:rFonts w:cs="Arial"/>
          </w:rPr>
          <w:t>https://www.drugabuse.gov/</w:t>
        </w:r>
      </w:hyperlink>
      <w:r>
        <w:rPr>
          <w:rFonts w:cs="Arial"/>
        </w:rPr>
        <w:t xml:space="preserve"> for more information on EBPs.   </w:t>
      </w:r>
    </w:p>
    <w:p w14:paraId="204EB652" w14:textId="77777777" w:rsidR="0053278E" w:rsidRPr="00AC34BE" w:rsidRDefault="0053278E" w:rsidP="00AC34BE">
      <w:pPr>
        <w:pStyle w:val="ListBullet"/>
        <w:tabs>
          <w:tab w:val="left" w:pos="720"/>
        </w:tabs>
        <w:rPr>
          <w:rFonts w:cs="Arial"/>
        </w:rPr>
      </w:pPr>
      <w:r w:rsidRPr="00AC34BE">
        <w:rPr>
          <w:rFonts w:cs="Arial"/>
        </w:rPr>
        <w:t>If you determine that there is a need to make modifications to any of the EBPs you plan to implement, you must describe the modifications and explain why they are necessary. SAMHSA encourages you to consult with an expert or the program developer to complete any mo</w:t>
      </w:r>
      <w:r w:rsidR="00AE2CBD">
        <w:rPr>
          <w:rFonts w:cs="Arial"/>
        </w:rPr>
        <w:t>difications to the chosen EBP.</w:t>
      </w:r>
      <w:r w:rsidR="0066452B">
        <w:rPr>
          <w:rFonts w:cs="Arial"/>
        </w:rPr>
        <w:t xml:space="preserve"> </w:t>
      </w:r>
      <w:r w:rsidR="00AE2CBD">
        <w:rPr>
          <w:rFonts w:cs="Arial"/>
        </w:rPr>
        <w:t xml:space="preserve"> </w:t>
      </w:r>
      <w:r w:rsidRPr="00AC34BE">
        <w:rPr>
          <w:rFonts w:cs="Arial"/>
        </w:rPr>
        <w:t>This is especially important when adapting EBPs for specific underserved populations for whom there are fewer EBPs.</w:t>
      </w:r>
    </w:p>
    <w:p w14:paraId="06B521B7" w14:textId="68B0A5BA" w:rsidR="002D6FE1" w:rsidRDefault="00743932" w:rsidP="00AC34BE">
      <w:pPr>
        <w:pStyle w:val="ListBullet"/>
        <w:tabs>
          <w:tab w:val="left" w:pos="0"/>
        </w:tabs>
        <w:rPr>
          <w:rFonts w:cs="Arial"/>
        </w:rPr>
      </w:pPr>
      <w:r w:rsidRPr="00AC34BE">
        <w:rPr>
          <w:rFonts w:cs="Arial"/>
        </w:rPr>
        <w:t xml:space="preserve">In selecting an EBP, be mindful of how your choice of an EBP or practice may impact disparities in service access, use, and outcomes for your population(s) of focus. </w:t>
      </w:r>
      <w:r w:rsidR="0021315D">
        <w:rPr>
          <w:rFonts w:cs="Arial"/>
        </w:rPr>
        <w:t xml:space="preserve"> </w:t>
      </w:r>
      <w:r w:rsidRPr="00AC34BE">
        <w:rPr>
          <w:rFonts w:cs="Arial"/>
        </w:rPr>
        <w:t xml:space="preserve">While this is important in providing services to all populations, it is especially critical for those working with underserved and minority populations. </w:t>
      </w:r>
    </w:p>
    <w:p w14:paraId="6DDB11C1" w14:textId="77777777" w:rsidR="0053278E" w:rsidRPr="00AC34BE" w:rsidRDefault="0053278E" w:rsidP="00AC34BE">
      <w:pPr>
        <w:pStyle w:val="ListBullet"/>
        <w:tabs>
          <w:tab w:val="left" w:pos="0"/>
        </w:tabs>
        <w:rPr>
          <w:rFonts w:cs="Arial"/>
        </w:rPr>
      </w:pPr>
      <w:r w:rsidRPr="00AC34BE">
        <w:rPr>
          <w:rFonts w:cs="Arial"/>
        </w:rPr>
        <w:t xml:space="preserve">[Note:  </w:t>
      </w:r>
      <w:r w:rsidR="00E85678" w:rsidRPr="00AC34BE">
        <w:rPr>
          <w:rFonts w:cs="Arial"/>
        </w:rPr>
        <w:t xml:space="preserve">See </w:t>
      </w:r>
      <w:hyperlink w:anchor="_Appendix_I_–_1" w:history="1">
        <w:r w:rsidR="00E85678" w:rsidRPr="000B751D">
          <w:rPr>
            <w:rStyle w:val="Hyperlink"/>
            <w:rFonts w:cs="Arial"/>
          </w:rPr>
          <w:t xml:space="preserve">Appendix </w:t>
        </w:r>
        <w:r w:rsidR="000B751D" w:rsidRPr="000B751D">
          <w:rPr>
            <w:rStyle w:val="Hyperlink"/>
            <w:rFonts w:cs="Arial"/>
          </w:rPr>
          <w:t>I</w:t>
        </w:r>
        <w:r w:rsidR="00E85678" w:rsidRPr="000B751D">
          <w:rPr>
            <w:rStyle w:val="Hyperlink"/>
            <w:rFonts w:cs="Arial"/>
          </w:rPr>
          <w:t xml:space="preserve"> </w:t>
        </w:r>
      </w:hyperlink>
      <w:r w:rsidR="00E85678" w:rsidRPr="00AC34BE">
        <w:rPr>
          <w:rFonts w:cs="Arial"/>
        </w:rPr>
        <w:t xml:space="preserve">– Standard </w:t>
      </w:r>
      <w:r w:rsidRPr="00AC34BE">
        <w:rPr>
          <w:rFonts w:cs="Arial"/>
        </w:rPr>
        <w:t>Funding Restrictions, regarding allowable costs for EBPs.]</w:t>
      </w:r>
    </w:p>
    <w:p w14:paraId="0844F804" w14:textId="77777777" w:rsidR="00B51824" w:rsidRPr="00AC34BE" w:rsidRDefault="00B51824" w:rsidP="00AC34BE">
      <w:pPr>
        <w:pStyle w:val="Heading3"/>
      </w:pPr>
      <w:bookmarkStart w:id="25" w:name="_2.2_Data_"/>
      <w:bookmarkEnd w:id="25"/>
      <w:r w:rsidRPr="00AC34BE">
        <w:t>2.</w:t>
      </w:r>
      <w:r w:rsidR="002C26D8">
        <w:t>2</w:t>
      </w:r>
      <w:r w:rsidRPr="00AC34BE">
        <w:tab/>
      </w:r>
      <w:r w:rsidRPr="007949AA">
        <w:t>Data Collection and Performance Measurement</w:t>
      </w:r>
      <w:bookmarkEnd w:id="24"/>
      <w:r w:rsidRPr="00AC34BE">
        <w:t xml:space="preserve"> </w:t>
      </w:r>
    </w:p>
    <w:p w14:paraId="58EB53B2" w14:textId="6660BBCD" w:rsidR="0078213A" w:rsidRPr="00AC34BE" w:rsidRDefault="00B51824" w:rsidP="00AC34BE">
      <w:pPr>
        <w:tabs>
          <w:tab w:val="left" w:pos="1008"/>
        </w:tabs>
        <w:rPr>
          <w:rFonts w:cs="Arial"/>
        </w:rPr>
      </w:pPr>
      <w:r w:rsidRPr="00AC34BE">
        <w:rPr>
          <w:rFonts w:cs="Arial"/>
        </w:rPr>
        <w:t xml:space="preserve">All SAMHSA </w:t>
      </w:r>
      <w:r w:rsidR="007C78DB" w:rsidRPr="00AC34BE">
        <w:rPr>
          <w:rFonts w:cs="Arial"/>
        </w:rPr>
        <w:t>recipients</w:t>
      </w:r>
      <w:r w:rsidRPr="00AC34BE">
        <w:rPr>
          <w:rFonts w:cs="Arial"/>
        </w:rPr>
        <w:t xml:space="preserve"> are required to collect and report</w:t>
      </w:r>
      <w:r w:rsidR="0060155F" w:rsidRPr="00AC34BE">
        <w:rPr>
          <w:rFonts w:cs="Arial"/>
        </w:rPr>
        <w:t xml:space="preserve"> </w:t>
      </w:r>
      <w:r w:rsidRPr="00AC34BE">
        <w:rPr>
          <w:rFonts w:cs="Arial"/>
        </w:rPr>
        <w:t xml:space="preserve">certain data so that SAMHSA can meet its obligations under the </w:t>
      </w:r>
      <w:r w:rsidR="00583DB5" w:rsidRPr="00AC34BE">
        <w:rPr>
          <w:rFonts w:cs="Arial"/>
        </w:rPr>
        <w:t xml:space="preserve">Government Performance and Results </w:t>
      </w:r>
      <w:r w:rsidR="004B1C62" w:rsidRPr="00AC34BE">
        <w:rPr>
          <w:rFonts w:cs="Arial"/>
          <w:szCs w:val="24"/>
        </w:rPr>
        <w:t xml:space="preserve">(GPRA) </w:t>
      </w:r>
      <w:r w:rsidR="006A36E5" w:rsidRPr="00AC34BE">
        <w:rPr>
          <w:rFonts w:cs="Arial"/>
          <w:szCs w:val="24"/>
        </w:rPr>
        <w:t>Modernization Act of 2</w:t>
      </w:r>
      <w:r w:rsidR="00AE2CBD">
        <w:rPr>
          <w:rFonts w:cs="Arial"/>
          <w:szCs w:val="24"/>
        </w:rPr>
        <w:t xml:space="preserve">010. </w:t>
      </w:r>
      <w:r w:rsidRPr="00AC34BE">
        <w:rPr>
          <w:rFonts w:cs="Arial"/>
        </w:rPr>
        <w:t xml:space="preserve">You must document your </w:t>
      </w:r>
      <w:r w:rsidR="00515D8A" w:rsidRPr="00AC34BE">
        <w:rPr>
          <w:rFonts w:cs="Arial"/>
        </w:rPr>
        <w:t>plan for data collection</w:t>
      </w:r>
      <w:r w:rsidR="008B3285" w:rsidRPr="00AC34BE">
        <w:rPr>
          <w:rFonts w:cs="Arial"/>
        </w:rPr>
        <w:t xml:space="preserve"> and reporting</w:t>
      </w:r>
      <w:r w:rsidR="0060155F" w:rsidRPr="00AC34BE">
        <w:rPr>
          <w:rFonts w:cs="Arial"/>
        </w:rPr>
        <w:t xml:space="preserve"> </w:t>
      </w:r>
      <w:r w:rsidRPr="00AC34BE">
        <w:rPr>
          <w:rFonts w:cs="Arial"/>
        </w:rPr>
        <w:t xml:space="preserve">in </w:t>
      </w:r>
      <w:hyperlink w:anchor="_1._EVALUATION_CRITERIA" w:history="1">
        <w:r w:rsidR="00FE28A7" w:rsidRPr="00F44C37">
          <w:rPr>
            <w:rStyle w:val="Hyperlink"/>
            <w:rFonts w:cs="Arial"/>
          </w:rPr>
          <w:t>Section E</w:t>
        </w:r>
      </w:hyperlink>
      <w:r w:rsidR="00FE28A7" w:rsidRPr="00AC34BE">
        <w:rPr>
          <w:rFonts w:cs="Arial"/>
        </w:rPr>
        <w:t xml:space="preserve">: </w:t>
      </w:r>
      <w:r w:rsidR="00E85678" w:rsidRPr="00AC34BE">
        <w:rPr>
          <w:rFonts w:cs="Arial"/>
        </w:rPr>
        <w:t xml:space="preserve"> </w:t>
      </w:r>
      <w:r w:rsidR="00FE28A7" w:rsidRPr="00AC34BE">
        <w:rPr>
          <w:rFonts w:cs="Arial"/>
        </w:rPr>
        <w:t xml:space="preserve">Data Collection and Performance </w:t>
      </w:r>
      <w:r w:rsidR="0078213A" w:rsidRPr="00AC34BE">
        <w:rPr>
          <w:rFonts w:cs="Arial"/>
        </w:rPr>
        <w:t>Measurement</w:t>
      </w:r>
      <w:r w:rsidRPr="00AC34BE">
        <w:rPr>
          <w:rFonts w:cs="Arial"/>
        </w:rPr>
        <w:t xml:space="preserve">.  </w:t>
      </w:r>
    </w:p>
    <w:p w14:paraId="53CC0A66" w14:textId="77777777" w:rsidR="0021315D" w:rsidRDefault="007C78DB" w:rsidP="00F90BF5">
      <w:pPr>
        <w:tabs>
          <w:tab w:val="left" w:pos="1008"/>
        </w:tabs>
        <w:spacing w:after="0"/>
        <w:contextualSpacing/>
        <w:rPr>
          <w:rFonts w:cs="Arial"/>
        </w:rPr>
      </w:pPr>
      <w:r w:rsidRPr="00AC34BE">
        <w:rPr>
          <w:rFonts w:cs="Arial"/>
        </w:rPr>
        <w:t>Recipients</w:t>
      </w:r>
      <w:r w:rsidR="00B51824" w:rsidRPr="00AC34BE">
        <w:rPr>
          <w:rFonts w:cs="Arial"/>
        </w:rPr>
        <w:t xml:space="preserve"> </w:t>
      </w:r>
      <w:r w:rsidR="00D15151" w:rsidRPr="00AC34BE">
        <w:rPr>
          <w:rFonts w:cs="Arial"/>
        </w:rPr>
        <w:t>are</w:t>
      </w:r>
      <w:r w:rsidR="00B51824" w:rsidRPr="00AC34BE">
        <w:rPr>
          <w:rFonts w:cs="Arial"/>
        </w:rPr>
        <w:t xml:space="preserve"> required to report performance on the following measures:</w:t>
      </w:r>
      <w:r w:rsidR="006A7C62" w:rsidRPr="006A7C62">
        <w:rPr>
          <w:rFonts w:cs="Arial"/>
        </w:rPr>
        <w:t xml:space="preserve"> </w:t>
      </w:r>
      <w:r w:rsidR="0021315D">
        <w:rPr>
          <w:rFonts w:cs="Arial"/>
        </w:rPr>
        <w:t xml:space="preserve"> </w:t>
      </w:r>
    </w:p>
    <w:p w14:paraId="3C17ABFD" w14:textId="77777777" w:rsidR="0021315D" w:rsidRDefault="006A7C62" w:rsidP="00F90BF5">
      <w:pPr>
        <w:pStyle w:val="ListParagraph"/>
        <w:numPr>
          <w:ilvl w:val="0"/>
          <w:numId w:val="115"/>
        </w:numPr>
        <w:tabs>
          <w:tab w:val="left" w:pos="1008"/>
        </w:tabs>
        <w:spacing w:after="0"/>
        <w:rPr>
          <w:rFonts w:cs="Arial"/>
        </w:rPr>
      </w:pPr>
      <w:r w:rsidRPr="0021315D">
        <w:rPr>
          <w:rFonts w:cs="Arial"/>
        </w:rPr>
        <w:t xml:space="preserve">number of individuals served; </w:t>
      </w:r>
    </w:p>
    <w:p w14:paraId="7FA56169" w14:textId="59ACF412" w:rsidR="0021315D" w:rsidRDefault="004E0746" w:rsidP="00F90BF5">
      <w:pPr>
        <w:pStyle w:val="ListParagraph"/>
        <w:numPr>
          <w:ilvl w:val="0"/>
          <w:numId w:val="115"/>
        </w:numPr>
        <w:tabs>
          <w:tab w:val="left" w:pos="1008"/>
        </w:tabs>
        <w:spacing w:after="0"/>
        <w:rPr>
          <w:rFonts w:cs="Arial"/>
        </w:rPr>
      </w:pPr>
      <w:r w:rsidRPr="0021315D">
        <w:rPr>
          <w:rFonts w:cs="Arial"/>
        </w:rPr>
        <w:t>abstinence from</w:t>
      </w:r>
      <w:r w:rsidR="006A7C62" w:rsidRPr="0021315D">
        <w:rPr>
          <w:rFonts w:cs="Arial"/>
        </w:rPr>
        <w:t xml:space="preserve"> substance use</w:t>
      </w:r>
      <w:r w:rsidR="0021315D" w:rsidRPr="0021315D">
        <w:rPr>
          <w:rFonts w:cs="Arial"/>
        </w:rPr>
        <w:t>;</w:t>
      </w:r>
      <w:r w:rsidR="006A7C62" w:rsidRPr="0021315D">
        <w:rPr>
          <w:rFonts w:cs="Arial"/>
        </w:rPr>
        <w:t xml:space="preserve"> </w:t>
      </w:r>
    </w:p>
    <w:p w14:paraId="547FFB8A" w14:textId="5B1C364C" w:rsidR="0021315D" w:rsidRDefault="004E0746" w:rsidP="00F90BF5">
      <w:pPr>
        <w:pStyle w:val="ListParagraph"/>
        <w:numPr>
          <w:ilvl w:val="0"/>
          <w:numId w:val="115"/>
        </w:numPr>
        <w:tabs>
          <w:tab w:val="left" w:pos="1008"/>
        </w:tabs>
        <w:spacing w:after="0"/>
        <w:rPr>
          <w:rFonts w:cs="Arial"/>
        </w:rPr>
      </w:pPr>
      <w:r w:rsidRPr="0021315D">
        <w:rPr>
          <w:rFonts w:cs="Arial"/>
        </w:rPr>
        <w:t>housing stability</w:t>
      </w:r>
      <w:r w:rsidR="0021315D" w:rsidRPr="0021315D">
        <w:rPr>
          <w:rFonts w:cs="Arial"/>
        </w:rPr>
        <w:t>;</w:t>
      </w:r>
      <w:r w:rsidR="006A7C62" w:rsidRPr="0021315D">
        <w:rPr>
          <w:rFonts w:cs="Arial"/>
        </w:rPr>
        <w:t xml:space="preserve"> </w:t>
      </w:r>
    </w:p>
    <w:p w14:paraId="30BEC2ED" w14:textId="645BE0B1" w:rsidR="0021315D" w:rsidRDefault="006A7C62" w:rsidP="00F90BF5">
      <w:pPr>
        <w:pStyle w:val="ListParagraph"/>
        <w:numPr>
          <w:ilvl w:val="0"/>
          <w:numId w:val="115"/>
        </w:numPr>
        <w:tabs>
          <w:tab w:val="left" w:pos="1008"/>
        </w:tabs>
        <w:spacing w:after="0"/>
        <w:rPr>
          <w:rFonts w:cs="Arial"/>
        </w:rPr>
      </w:pPr>
      <w:r w:rsidRPr="0021315D">
        <w:rPr>
          <w:rFonts w:cs="Arial"/>
        </w:rPr>
        <w:lastRenderedPageBreak/>
        <w:t>employment status</w:t>
      </w:r>
      <w:r w:rsidR="0021315D" w:rsidRPr="0021315D">
        <w:rPr>
          <w:rFonts w:cs="Arial"/>
        </w:rPr>
        <w:t>;</w:t>
      </w:r>
      <w:r w:rsidRPr="0021315D">
        <w:rPr>
          <w:rFonts w:cs="Arial"/>
        </w:rPr>
        <w:t xml:space="preserve"> </w:t>
      </w:r>
    </w:p>
    <w:p w14:paraId="0FF6899C" w14:textId="33C7D366" w:rsidR="0021315D" w:rsidRDefault="006A7C62" w:rsidP="00F90BF5">
      <w:pPr>
        <w:pStyle w:val="ListParagraph"/>
        <w:numPr>
          <w:ilvl w:val="0"/>
          <w:numId w:val="115"/>
        </w:numPr>
        <w:tabs>
          <w:tab w:val="left" w:pos="1008"/>
        </w:tabs>
        <w:spacing w:after="0"/>
        <w:rPr>
          <w:rFonts w:cs="Arial"/>
        </w:rPr>
      </w:pPr>
      <w:r w:rsidRPr="0021315D">
        <w:rPr>
          <w:rFonts w:cs="Arial"/>
        </w:rPr>
        <w:t>social connectedness</w:t>
      </w:r>
      <w:r w:rsidR="0021315D" w:rsidRPr="0021315D">
        <w:rPr>
          <w:rFonts w:cs="Arial"/>
        </w:rPr>
        <w:t>;</w:t>
      </w:r>
      <w:r w:rsidRPr="0021315D">
        <w:rPr>
          <w:rFonts w:cs="Arial"/>
        </w:rPr>
        <w:t xml:space="preserve"> </w:t>
      </w:r>
    </w:p>
    <w:p w14:paraId="497BF06B" w14:textId="1405B584" w:rsidR="0021315D" w:rsidRDefault="006A7C62" w:rsidP="00F90BF5">
      <w:pPr>
        <w:pStyle w:val="ListParagraph"/>
        <w:numPr>
          <w:ilvl w:val="0"/>
          <w:numId w:val="115"/>
        </w:numPr>
        <w:tabs>
          <w:tab w:val="left" w:pos="1008"/>
        </w:tabs>
        <w:spacing w:after="0"/>
        <w:rPr>
          <w:rFonts w:cs="Arial"/>
        </w:rPr>
      </w:pPr>
      <w:r w:rsidRPr="0021315D">
        <w:rPr>
          <w:rFonts w:cs="Arial"/>
        </w:rPr>
        <w:t>access to treatment</w:t>
      </w:r>
      <w:r w:rsidR="0021315D" w:rsidRPr="0021315D">
        <w:rPr>
          <w:rFonts w:cs="Arial"/>
        </w:rPr>
        <w:t>;</w:t>
      </w:r>
      <w:r w:rsidRPr="0021315D">
        <w:rPr>
          <w:rFonts w:cs="Arial"/>
        </w:rPr>
        <w:t xml:space="preserve"> </w:t>
      </w:r>
    </w:p>
    <w:p w14:paraId="3721156E" w14:textId="3A114B0A" w:rsidR="0021315D" w:rsidRDefault="006A7C62" w:rsidP="00F90BF5">
      <w:pPr>
        <w:pStyle w:val="ListParagraph"/>
        <w:numPr>
          <w:ilvl w:val="0"/>
          <w:numId w:val="115"/>
        </w:numPr>
        <w:tabs>
          <w:tab w:val="left" w:pos="1008"/>
        </w:tabs>
        <w:spacing w:after="0"/>
        <w:rPr>
          <w:rFonts w:cs="Arial"/>
        </w:rPr>
      </w:pPr>
      <w:r w:rsidRPr="0021315D">
        <w:rPr>
          <w:rFonts w:cs="Arial"/>
        </w:rPr>
        <w:t>retention in treatment</w:t>
      </w:r>
      <w:r w:rsidR="0021315D" w:rsidRPr="0021315D">
        <w:rPr>
          <w:rFonts w:cs="Arial"/>
        </w:rPr>
        <w:t>;</w:t>
      </w:r>
      <w:r w:rsidRPr="0021315D">
        <w:rPr>
          <w:rFonts w:cs="Arial"/>
        </w:rPr>
        <w:t xml:space="preserve"> and </w:t>
      </w:r>
    </w:p>
    <w:p w14:paraId="6D2C9E45" w14:textId="1094CA49" w:rsidR="0021315D" w:rsidRPr="0021315D" w:rsidRDefault="006A7C62" w:rsidP="00F90BF5">
      <w:pPr>
        <w:pStyle w:val="ListParagraph"/>
        <w:numPr>
          <w:ilvl w:val="0"/>
          <w:numId w:val="115"/>
        </w:numPr>
        <w:tabs>
          <w:tab w:val="left" w:pos="1008"/>
        </w:tabs>
        <w:spacing w:after="0"/>
        <w:rPr>
          <w:rFonts w:cs="Arial"/>
        </w:rPr>
      </w:pPr>
      <w:r w:rsidRPr="0021315D">
        <w:rPr>
          <w:rFonts w:cs="Arial"/>
        </w:rPr>
        <w:t>criminal justice involvement.</w:t>
      </w:r>
    </w:p>
    <w:p w14:paraId="376642B7" w14:textId="77777777" w:rsidR="0021315D" w:rsidRDefault="0021315D" w:rsidP="00F90BF5">
      <w:pPr>
        <w:tabs>
          <w:tab w:val="left" w:pos="1008"/>
        </w:tabs>
        <w:spacing w:after="0"/>
        <w:contextualSpacing/>
      </w:pPr>
    </w:p>
    <w:p w14:paraId="56F6ADE0" w14:textId="6FA4DDA6" w:rsidR="00B320B9" w:rsidRPr="00CF5C51" w:rsidRDefault="0021315D" w:rsidP="00930178">
      <w:pPr>
        <w:tabs>
          <w:tab w:val="left" w:pos="1008"/>
        </w:tabs>
      </w:pPr>
      <w:r w:rsidRPr="004323DE">
        <w:rPr>
          <w:rFonts w:eastAsiaTheme="minorHAnsi" w:cs="Arial"/>
          <w:szCs w:val="24"/>
        </w:rPr>
        <w:t xml:space="preserve">This information will be gathered using SAMHSA’s Performance Accountability and Reporting System (SPARS); access will be provided upon award.  Examples of the type of data collection tools required can be found </w:t>
      </w:r>
      <w:hyperlink r:id="rId15" w:history="1">
        <w:r w:rsidRPr="004323DE">
          <w:rPr>
            <w:rFonts w:eastAsiaTheme="minorHAnsi" w:cs="Arial"/>
            <w:color w:val="0000BF"/>
            <w:szCs w:val="24"/>
            <w:u w:val="single"/>
          </w:rPr>
          <w:t>here</w:t>
        </w:r>
      </w:hyperlink>
      <w:r w:rsidRPr="004323DE">
        <w:rPr>
          <w:rFonts w:eastAsiaTheme="minorHAnsi" w:cs="Arial"/>
          <w:szCs w:val="24"/>
        </w:rPr>
        <w:t xml:space="preserve">.  </w:t>
      </w:r>
      <w:r w:rsidR="006A7C62" w:rsidRPr="002E084D">
        <w:rPr>
          <w:rFonts w:cs="Arial"/>
          <w:bCs/>
        </w:rPr>
        <w:t>In</w:t>
      </w:r>
      <w:r w:rsidR="006A7C62" w:rsidRPr="006A7C62">
        <w:rPr>
          <w:rFonts w:cs="Arial"/>
          <w:bCs/>
        </w:rPr>
        <w:t xml:space="preserve"> addition to these measures, </w:t>
      </w:r>
      <w:r w:rsidR="006A7C62">
        <w:rPr>
          <w:rFonts w:cs="Arial"/>
          <w:bCs/>
        </w:rPr>
        <w:t>recipients</w:t>
      </w:r>
      <w:r w:rsidR="006A7C62" w:rsidRPr="006A7C62">
        <w:rPr>
          <w:rFonts w:cs="Arial"/>
          <w:bCs/>
        </w:rPr>
        <w:t xml:space="preserve"> will be expected to collect and report data on the frequency and type of substance use 90 days prior to incarceration.  </w:t>
      </w:r>
      <w:r w:rsidR="006A7C62">
        <w:rPr>
          <w:rFonts w:cs="Arial"/>
          <w:bCs/>
        </w:rPr>
        <w:t>Recipients</w:t>
      </w:r>
      <w:r w:rsidR="006A7C62" w:rsidRPr="006A7C62">
        <w:rPr>
          <w:rFonts w:cs="Arial"/>
          <w:bCs/>
        </w:rPr>
        <w:t xml:space="preserve"> will be required to collect data via a face-to-face interview using this tool at three data collection points:</w:t>
      </w:r>
      <w:r>
        <w:rPr>
          <w:rFonts w:cs="Arial"/>
          <w:bCs/>
        </w:rPr>
        <w:t xml:space="preserve"> </w:t>
      </w:r>
      <w:r w:rsidR="006A7C62" w:rsidRPr="006A7C62">
        <w:rPr>
          <w:rFonts w:cs="Arial"/>
          <w:bCs/>
        </w:rPr>
        <w:t xml:space="preserve"> intake to services, six months post intake, and at discharge. </w:t>
      </w:r>
      <w:r w:rsidR="006A7C62">
        <w:rPr>
          <w:rFonts w:cs="Arial"/>
          <w:bCs/>
        </w:rPr>
        <w:t xml:space="preserve"> Recipients</w:t>
      </w:r>
      <w:r w:rsidR="006A7C62" w:rsidRPr="006A7C62">
        <w:rPr>
          <w:rFonts w:cs="Arial"/>
          <w:bCs/>
        </w:rPr>
        <w:t xml:space="preserve"> will be expected to do a GPRA interview on all clients in their specified unduplicated target number and are also expected to achieve a six-month follow-up rate of 80 percent. </w:t>
      </w:r>
      <w:r>
        <w:rPr>
          <w:rFonts w:cs="Arial"/>
          <w:bCs/>
        </w:rPr>
        <w:t xml:space="preserve"> </w:t>
      </w:r>
      <w:r w:rsidR="00B320B9">
        <w:rPr>
          <w:rStyle w:val="StyleBold"/>
          <w:b w:val="0"/>
        </w:rPr>
        <w:t xml:space="preserve">GPRA training and technical assistance will be offered to recipients. </w:t>
      </w:r>
    </w:p>
    <w:p w14:paraId="50795EE3" w14:textId="04926ACE" w:rsidR="00B51824" w:rsidRPr="00AC34BE" w:rsidRDefault="00B51824" w:rsidP="00AC34BE">
      <w:pPr>
        <w:rPr>
          <w:rFonts w:cs="Arial"/>
        </w:rPr>
      </w:pPr>
      <w:r w:rsidRPr="00AC34BE">
        <w:rPr>
          <w:rFonts w:cs="Arial"/>
        </w:rPr>
        <w:t xml:space="preserve">The collection of these </w:t>
      </w:r>
      <w:r w:rsidR="00591049" w:rsidRPr="00AC34BE">
        <w:rPr>
          <w:rFonts w:cs="Arial"/>
        </w:rPr>
        <w:t>data enables</w:t>
      </w:r>
      <w:r w:rsidR="00A73280" w:rsidRPr="00AC34BE">
        <w:rPr>
          <w:rFonts w:cs="Arial"/>
        </w:rPr>
        <w:t xml:space="preserve"> SAMHSA</w:t>
      </w:r>
      <w:r w:rsidR="00026707" w:rsidRPr="00AC34BE">
        <w:rPr>
          <w:rFonts w:cs="Arial"/>
        </w:rPr>
        <w:t xml:space="preserve"> to report on </w:t>
      </w:r>
      <w:r w:rsidRPr="00AC34BE">
        <w:rPr>
          <w:rFonts w:cs="Arial"/>
        </w:rPr>
        <w:t xml:space="preserve">key </w:t>
      </w:r>
      <w:r w:rsidR="00026707" w:rsidRPr="00AC34BE">
        <w:rPr>
          <w:rFonts w:cs="Arial"/>
        </w:rPr>
        <w:t>outcome measures</w:t>
      </w:r>
      <w:r w:rsidRPr="00AC34BE">
        <w:rPr>
          <w:rFonts w:cs="Arial"/>
        </w:rPr>
        <w:t xml:space="preserve"> relating to</w:t>
      </w:r>
      <w:r w:rsidR="00A73280" w:rsidRPr="00AC34BE">
        <w:rPr>
          <w:rFonts w:cs="Arial"/>
        </w:rPr>
        <w:t xml:space="preserve"> the grant program.</w:t>
      </w:r>
      <w:r w:rsidR="003C2076" w:rsidRPr="00AC34BE">
        <w:rPr>
          <w:rFonts w:cs="Arial"/>
        </w:rPr>
        <w:t xml:space="preserve"> </w:t>
      </w:r>
      <w:r w:rsidR="0021315D">
        <w:rPr>
          <w:rFonts w:cs="Arial"/>
        </w:rPr>
        <w:t xml:space="preserve"> </w:t>
      </w:r>
      <w:r w:rsidR="00026707" w:rsidRPr="00AC34BE">
        <w:rPr>
          <w:rFonts w:cs="Arial"/>
        </w:rPr>
        <w:t>In addition to these outcomes</w:t>
      </w:r>
      <w:r w:rsidR="00357BCD" w:rsidRPr="00AC34BE">
        <w:rPr>
          <w:rFonts w:cs="Arial"/>
        </w:rPr>
        <w:t xml:space="preserve">, data collected by </w:t>
      </w:r>
      <w:r w:rsidR="007C78DB" w:rsidRPr="00AC34BE">
        <w:rPr>
          <w:rFonts w:cs="Arial"/>
        </w:rPr>
        <w:t>recipients</w:t>
      </w:r>
      <w:r w:rsidR="00357BCD" w:rsidRPr="00AC34BE">
        <w:rPr>
          <w:rFonts w:cs="Arial"/>
        </w:rPr>
        <w:t xml:space="preserve"> will be used to demonstrate how SAMHSA’s grant programs are </w:t>
      </w:r>
      <w:r w:rsidR="00FB0E82" w:rsidRPr="00AC34BE">
        <w:rPr>
          <w:rFonts w:cs="Arial"/>
        </w:rPr>
        <w:t xml:space="preserve">reducing </w:t>
      </w:r>
      <w:r w:rsidR="00357BCD" w:rsidRPr="00AC34BE">
        <w:rPr>
          <w:rFonts w:cs="Arial"/>
        </w:rPr>
        <w:t>disparities</w:t>
      </w:r>
      <w:r w:rsidR="00415346" w:rsidRPr="00AC34BE">
        <w:rPr>
          <w:rFonts w:cs="Arial"/>
        </w:rPr>
        <w:t xml:space="preserve"> in access, service use</w:t>
      </w:r>
      <w:r w:rsidR="009E0150" w:rsidRPr="00AC34BE">
        <w:rPr>
          <w:rFonts w:cs="Arial"/>
        </w:rPr>
        <w:t>,</w:t>
      </w:r>
      <w:r w:rsidR="00FB0E82" w:rsidRPr="00AC34BE">
        <w:rPr>
          <w:rFonts w:cs="Arial"/>
        </w:rPr>
        <w:t xml:space="preserve"> and outcomes</w:t>
      </w:r>
      <w:r w:rsidR="00357BCD" w:rsidRPr="00AC34BE">
        <w:rPr>
          <w:rFonts w:cs="Arial"/>
        </w:rPr>
        <w:t xml:space="preserve"> nationwide.</w:t>
      </w:r>
      <w:r w:rsidR="00BB615C" w:rsidRPr="00AC34BE">
        <w:rPr>
          <w:rFonts w:cs="Arial"/>
        </w:rPr>
        <w:t xml:space="preserve">  </w:t>
      </w:r>
      <w:r w:rsidRPr="00AC34BE">
        <w:rPr>
          <w:rFonts w:cs="Arial"/>
        </w:rPr>
        <w:t xml:space="preserve"> </w:t>
      </w:r>
    </w:p>
    <w:p w14:paraId="5B3A159C" w14:textId="77777777" w:rsidR="000620E0" w:rsidRDefault="007350B4" w:rsidP="00AC34BE">
      <w:pPr>
        <w:rPr>
          <w:rFonts w:cs="Arial"/>
          <w:szCs w:val="24"/>
        </w:rPr>
      </w:pPr>
      <w:bookmarkStart w:id="26" w:name="_2.5_Performance_Assessment"/>
      <w:bookmarkStart w:id="27" w:name="_2.3_Performance_Assessment"/>
      <w:bookmarkEnd w:id="26"/>
      <w:bookmarkEnd w:id="27"/>
      <w:r w:rsidRPr="00AC34BE">
        <w:rPr>
          <w:rFonts w:cs="Arial"/>
          <w:szCs w:val="24"/>
        </w:rPr>
        <w:t>Performance data will be reported to the public as part of SAMHSA’s Congressional Justification.</w:t>
      </w:r>
      <w:r w:rsidR="00E4336F" w:rsidRPr="00AC34BE">
        <w:rPr>
          <w:rFonts w:cs="Arial"/>
          <w:szCs w:val="24"/>
        </w:rPr>
        <w:t xml:space="preserve">  </w:t>
      </w:r>
    </w:p>
    <w:p w14:paraId="5E5BF822" w14:textId="77777777" w:rsidR="00B51824" w:rsidRPr="00AC34BE" w:rsidRDefault="00B51824" w:rsidP="00AC34BE">
      <w:pPr>
        <w:pStyle w:val="Heading3"/>
      </w:pPr>
      <w:bookmarkStart w:id="28" w:name="_2.3_Project_Performance"/>
      <w:bookmarkStart w:id="29" w:name="_Toc197933188"/>
      <w:bookmarkEnd w:id="28"/>
      <w:r w:rsidRPr="00AC34BE">
        <w:t>2.</w:t>
      </w:r>
      <w:r w:rsidR="002C26D8">
        <w:t>3</w:t>
      </w:r>
      <w:r w:rsidRPr="00AC34BE">
        <w:tab/>
      </w:r>
      <w:r w:rsidR="00ED28BF" w:rsidRPr="00AC34BE">
        <w:t>Project</w:t>
      </w:r>
      <w:r w:rsidR="006011BC" w:rsidRPr="00AC34BE">
        <w:t xml:space="preserve"> </w:t>
      </w:r>
      <w:r w:rsidRPr="00AC34BE">
        <w:t>Performance Assessment</w:t>
      </w:r>
      <w:bookmarkEnd w:id="29"/>
    </w:p>
    <w:p w14:paraId="094B10DD" w14:textId="37540246" w:rsidR="003455AB" w:rsidRDefault="007C78DB" w:rsidP="00AC34BE">
      <w:pPr>
        <w:autoSpaceDE w:val="0"/>
        <w:autoSpaceDN w:val="0"/>
        <w:adjustRightInd w:val="0"/>
        <w:spacing w:after="0"/>
        <w:rPr>
          <w:rFonts w:cs="Arial"/>
        </w:rPr>
      </w:pPr>
      <w:r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grant project.</w:t>
      </w:r>
      <w:r w:rsidR="00B51824" w:rsidRPr="00AC34BE">
        <w:rPr>
          <w:rFonts w:cs="Arial"/>
        </w:rPr>
        <w:t xml:space="preserve"> </w:t>
      </w:r>
      <w:r w:rsidR="0021315D">
        <w:rPr>
          <w:rFonts w:cs="Arial"/>
        </w:rPr>
        <w:t xml:space="preserve"> </w:t>
      </w:r>
      <w:r w:rsidRPr="00AC34BE">
        <w:rPr>
          <w:rFonts w:cs="Arial"/>
        </w:rPr>
        <w:t>Recipients</w:t>
      </w:r>
      <w:r w:rsidR="00135869" w:rsidRPr="00AC34BE">
        <w:rPr>
          <w:rFonts w:cs="Arial"/>
        </w:rPr>
        <w:t xml:space="preserve"> are also</w:t>
      </w:r>
      <w:r w:rsidR="00DF2F55" w:rsidRPr="00AC34BE">
        <w:rPr>
          <w:rFonts w:cs="Arial"/>
        </w:rPr>
        <w:t xml:space="preserve"> required </w:t>
      </w:r>
      <w:r w:rsidR="00135869" w:rsidRPr="00AC34BE">
        <w:rPr>
          <w:rFonts w:cs="Arial"/>
        </w:rPr>
        <w:t xml:space="preserve">to report on their </w:t>
      </w:r>
      <w:r w:rsidR="00FD3845" w:rsidRPr="00AC34BE">
        <w:rPr>
          <w:rFonts w:cs="Arial"/>
        </w:rPr>
        <w:t>progress address</w:t>
      </w:r>
      <w:r w:rsidR="00135869" w:rsidRPr="00AC34BE">
        <w:rPr>
          <w:rFonts w:cs="Arial"/>
        </w:rPr>
        <w:t xml:space="preserve">ing the goals and objectives </w:t>
      </w:r>
      <w:r w:rsidR="00FD3845" w:rsidRPr="00AC34BE">
        <w:rPr>
          <w:rFonts w:cs="Arial"/>
        </w:rPr>
        <w:t xml:space="preserve">identified in </w:t>
      </w:r>
      <w:r w:rsidR="00465D34" w:rsidRPr="00AC34BE">
        <w:rPr>
          <w:rFonts w:cs="Arial"/>
        </w:rPr>
        <w:t>B.1</w:t>
      </w:r>
      <w:r w:rsidR="00FD3845" w:rsidRPr="00AC34BE">
        <w:rPr>
          <w:rFonts w:cs="Arial"/>
        </w:rPr>
        <w:t xml:space="preserve">. </w:t>
      </w:r>
      <w:r w:rsidR="0021315D">
        <w:rPr>
          <w:rFonts w:cs="Arial"/>
        </w:rPr>
        <w:t xml:space="preserve"> </w:t>
      </w:r>
      <w:r w:rsidR="00B51824" w:rsidRPr="00AC34BE">
        <w:rPr>
          <w:rFonts w:cs="Arial"/>
        </w:rPr>
        <w:lastRenderedPageBreak/>
        <w:t>The assessment should be designed to help you determine whether you are achieving the goals</w:t>
      </w:r>
      <w:r w:rsidR="002156FA" w:rsidRPr="00AC34BE">
        <w:rPr>
          <w:rFonts w:cs="Arial"/>
        </w:rPr>
        <w:t>,</w:t>
      </w:r>
      <w:r w:rsidR="00B51824" w:rsidRPr="00AC34BE">
        <w:rPr>
          <w:rFonts w:cs="Arial"/>
        </w:rPr>
        <w:t xml:space="preserve"> objectives</w:t>
      </w:r>
      <w:r w:rsidR="002156FA" w:rsidRPr="00AC34BE">
        <w:rPr>
          <w:rFonts w:cs="Arial"/>
        </w:rPr>
        <w:t>, and outcomes</w:t>
      </w:r>
      <w:r w:rsidR="00B51824" w:rsidRPr="00AC34BE">
        <w:rPr>
          <w:rFonts w:cs="Arial"/>
        </w:rPr>
        <w:t xml:space="preserve"> you intend to achieve and whether adjustments need to be made to your project.  </w:t>
      </w:r>
      <w:r w:rsidR="006057A8" w:rsidRPr="00AC34BE">
        <w:rPr>
          <w:rFonts w:cs="Arial"/>
        </w:rPr>
        <w:t>Performance assessments</w:t>
      </w:r>
      <w:r w:rsidR="003102E9" w:rsidRPr="00AC34BE">
        <w:rPr>
          <w:rFonts w:cs="Arial"/>
        </w:rPr>
        <w:t xml:space="preserve"> should </w:t>
      </w:r>
      <w:r w:rsidR="00066493" w:rsidRPr="00AC34BE">
        <w:rPr>
          <w:rFonts w:cs="Arial"/>
        </w:rPr>
        <w:t xml:space="preserve">also </w:t>
      </w:r>
      <w:r w:rsidR="003102E9" w:rsidRPr="00AC34BE">
        <w:rPr>
          <w:rFonts w:cs="Arial"/>
        </w:rPr>
        <w:t xml:space="preserve">be used </w:t>
      </w:r>
      <w:r w:rsidR="006057A8" w:rsidRPr="00AC34BE">
        <w:rPr>
          <w:rFonts w:cs="Arial"/>
        </w:rPr>
        <w:t>to determine</w:t>
      </w:r>
      <w:r w:rsidR="00114454" w:rsidRPr="00AC34BE">
        <w:rPr>
          <w:rFonts w:cs="Arial"/>
        </w:rPr>
        <w:t xml:space="preserve"> whether your project is having</w:t>
      </w:r>
      <w:r w:rsidR="006057A8" w:rsidRPr="00AC34BE">
        <w:rPr>
          <w:rFonts w:cs="Arial"/>
        </w:rPr>
        <w:t>/will have the intended impact on behav</w:t>
      </w:r>
      <w:r w:rsidR="00AE2CBD">
        <w:rPr>
          <w:rFonts w:cs="Arial"/>
        </w:rPr>
        <w:t>ioral health disparities.</w:t>
      </w:r>
      <w:r w:rsidR="0021315D">
        <w:rPr>
          <w:rFonts w:cs="Arial"/>
        </w:rPr>
        <w:t xml:space="preserve"> </w:t>
      </w:r>
      <w:r w:rsidR="00AE2CBD">
        <w:rPr>
          <w:rFonts w:cs="Arial"/>
        </w:rPr>
        <w:t xml:space="preserve"> </w:t>
      </w:r>
      <w:r w:rsidR="00B51824" w:rsidRPr="00AC34BE">
        <w:rPr>
          <w:rFonts w:cs="Arial"/>
        </w:rPr>
        <w:t xml:space="preserve">You will be required to </w:t>
      </w:r>
      <w:r w:rsidR="00DF2F55" w:rsidRPr="00AC34BE">
        <w:rPr>
          <w:rFonts w:cs="Arial"/>
        </w:rPr>
        <w:t xml:space="preserve">submit </w:t>
      </w:r>
      <w:r w:rsidR="00846121">
        <w:rPr>
          <w:rFonts w:cs="Arial"/>
        </w:rPr>
        <w:t xml:space="preserve">an </w:t>
      </w:r>
      <w:r w:rsidR="00846121" w:rsidRPr="00C170D8">
        <w:rPr>
          <w:rFonts w:cs="Arial"/>
        </w:rPr>
        <w:t>annual</w:t>
      </w:r>
      <w:r w:rsidR="00846121">
        <w:rPr>
          <w:rFonts w:cs="Arial"/>
        </w:rPr>
        <w:t xml:space="preserve"> report</w:t>
      </w:r>
      <w:r w:rsidR="00DF2F55" w:rsidRPr="00AC34BE">
        <w:rPr>
          <w:rFonts w:cs="Arial"/>
        </w:rPr>
        <w:t xml:space="preserve"> </w:t>
      </w:r>
      <w:r w:rsidR="00B51824" w:rsidRPr="00AC34BE">
        <w:rPr>
          <w:rFonts w:cs="Arial"/>
        </w:rPr>
        <w:t>on</w:t>
      </w:r>
      <w:r w:rsidR="00DF2F55" w:rsidRPr="00AC34BE">
        <w:rPr>
          <w:rFonts w:cs="Arial"/>
        </w:rPr>
        <w:t xml:space="preserve"> the</w:t>
      </w:r>
      <w:r w:rsidR="00B51824" w:rsidRPr="00AC34BE">
        <w:rPr>
          <w:rFonts w:cs="Arial"/>
        </w:rPr>
        <w:t xml:space="preserve"> progress </w:t>
      </w:r>
      <w:r w:rsidR="00450FAF" w:rsidRPr="00AC34BE">
        <w:rPr>
          <w:rFonts w:cs="Arial"/>
        </w:rPr>
        <w:t xml:space="preserve">you have </w:t>
      </w:r>
      <w:r w:rsidR="00B51824" w:rsidRPr="00AC34BE">
        <w:rPr>
          <w:rFonts w:cs="Arial"/>
        </w:rPr>
        <w:t>achieved, barriers encountered, and efforts to overcome these barriers</w:t>
      </w:r>
      <w:r w:rsidR="008A44E0" w:rsidRPr="00AC34BE">
        <w:rPr>
          <w:rFonts w:cs="Arial"/>
        </w:rPr>
        <w:t>.</w:t>
      </w:r>
      <w:r w:rsidR="00B51824" w:rsidRPr="00AC34BE">
        <w:rPr>
          <w:rFonts w:cs="Arial"/>
        </w:rPr>
        <w:t xml:space="preserve"> </w:t>
      </w:r>
      <w:r w:rsidR="0021315D">
        <w:rPr>
          <w:rFonts w:cs="Arial"/>
        </w:rPr>
        <w:t xml:space="preserve"> </w:t>
      </w:r>
      <w:r w:rsidR="009A7A8E" w:rsidRPr="00AC34BE">
        <w:rPr>
          <w:rFonts w:cs="Arial"/>
        </w:rPr>
        <w:t xml:space="preserve">Refer to </w:t>
      </w:r>
      <w:hyperlink w:anchor="_REPORTING_REQUIREMENTS" w:history="1">
        <w:r w:rsidR="009A7A8E" w:rsidRPr="00AC34BE">
          <w:rPr>
            <w:rStyle w:val="Hyperlink"/>
            <w:rFonts w:cs="Arial"/>
          </w:rPr>
          <w:t>Section VI.1</w:t>
        </w:r>
      </w:hyperlink>
      <w:r w:rsidR="009A7A8E" w:rsidRPr="00AC34BE">
        <w:rPr>
          <w:rFonts w:cs="Arial"/>
        </w:rPr>
        <w:t xml:space="preserve"> for any program specific information on the frequency of reporting and any additional requirements.</w:t>
      </w:r>
    </w:p>
    <w:p w14:paraId="1FD29FF7" w14:textId="77777777" w:rsidR="00930178" w:rsidRDefault="00930178" w:rsidP="00AC34BE">
      <w:pPr>
        <w:autoSpaceDE w:val="0"/>
        <w:autoSpaceDN w:val="0"/>
        <w:adjustRightInd w:val="0"/>
        <w:spacing w:after="0"/>
        <w:rPr>
          <w:rFonts w:cs="Arial"/>
        </w:rPr>
      </w:pPr>
    </w:p>
    <w:p w14:paraId="6E4F8A9D" w14:textId="77777777" w:rsidR="00930178" w:rsidRPr="00CB2711" w:rsidRDefault="00930178" w:rsidP="00930178">
      <w:pPr>
        <w:rPr>
          <w:szCs w:val="24"/>
        </w:rPr>
      </w:pPr>
      <w:r w:rsidRPr="004C32FF">
        <w:rPr>
          <w:szCs w:val="24"/>
        </w:rPr>
        <w:t>The performance assessment report should be a component of or an attachment to the annual progress report.</w:t>
      </w:r>
    </w:p>
    <w:p w14:paraId="7C85989A" w14:textId="72EE9316" w:rsidR="00B51824" w:rsidRPr="00AC34BE" w:rsidRDefault="00B51824" w:rsidP="00AC34BE">
      <w:pPr>
        <w:tabs>
          <w:tab w:val="left" w:pos="1008"/>
        </w:tabs>
        <w:rPr>
          <w:rStyle w:val="StyleBold"/>
          <w:rFonts w:cs="Arial"/>
        </w:rPr>
      </w:pPr>
      <w:r w:rsidRPr="00AC34BE">
        <w:rPr>
          <w:rStyle w:val="StyleBold"/>
          <w:rFonts w:cs="Arial"/>
        </w:rPr>
        <w:t xml:space="preserve">No more than </w:t>
      </w:r>
      <w:r w:rsidRPr="002C26D8">
        <w:rPr>
          <w:rStyle w:val="StyleBold"/>
          <w:rFonts w:cs="Arial"/>
        </w:rPr>
        <w:t>20</w:t>
      </w:r>
      <w:r w:rsidR="00D746BC" w:rsidRPr="00AC34BE">
        <w:rPr>
          <w:rStyle w:val="StyleBold"/>
          <w:rFonts w:cs="Arial"/>
        </w:rPr>
        <w:t xml:space="preserve"> percent</w:t>
      </w:r>
      <w:r w:rsidRPr="00AC34BE">
        <w:rPr>
          <w:rStyle w:val="StyleBold"/>
          <w:rFonts w:cs="Arial"/>
        </w:rPr>
        <w:t xml:space="preserve"> of the total grant award</w:t>
      </w:r>
      <w:r w:rsidR="00CB2367" w:rsidRPr="00AC34BE">
        <w:rPr>
          <w:rStyle w:val="StyleBold"/>
          <w:rFonts w:cs="Arial"/>
        </w:rPr>
        <w:t xml:space="preserve"> for the budget period</w:t>
      </w:r>
      <w:r w:rsidRPr="00AC34BE">
        <w:rPr>
          <w:rStyle w:val="StyleBold"/>
          <w:rFonts w:cs="Arial"/>
        </w:rPr>
        <w:t xml:space="preserve"> may be used for data collection, performance measurement, and performance assessment, e.g., activities required in </w:t>
      </w:r>
      <w:r w:rsidRPr="00DE03E5">
        <w:rPr>
          <w:rStyle w:val="StyleBold"/>
          <w:rFonts w:cs="Arial"/>
        </w:rPr>
        <w:t>Sections I-</w:t>
      </w:r>
      <w:hyperlink w:anchor="_2.2_Data_" w:history="1">
        <w:r w:rsidR="00760F53" w:rsidRPr="00F90BF5">
          <w:rPr>
            <w:rStyle w:val="Hyperlink"/>
            <w:rFonts w:cs="Arial"/>
            <w:b/>
            <w:bCs/>
          </w:rPr>
          <w:t>2.</w:t>
        </w:r>
        <w:r w:rsidR="002C26D8" w:rsidRPr="0021315D">
          <w:rPr>
            <w:rStyle w:val="Hyperlink"/>
            <w:rFonts w:cs="Arial"/>
            <w:b/>
            <w:bCs/>
          </w:rPr>
          <w:t>2</w:t>
        </w:r>
      </w:hyperlink>
      <w:r w:rsidRPr="00DE03E5">
        <w:rPr>
          <w:rStyle w:val="StyleBold"/>
          <w:rFonts w:cs="Arial"/>
        </w:rPr>
        <w:t xml:space="preserve"> and </w:t>
      </w:r>
      <w:hyperlink w:anchor="_2.3_Project_Performance" w:history="1">
        <w:r w:rsidRPr="00F90BF5">
          <w:rPr>
            <w:rStyle w:val="Hyperlink"/>
            <w:rFonts w:cs="Arial"/>
            <w:b/>
            <w:bCs/>
          </w:rPr>
          <w:t>2.</w:t>
        </w:r>
        <w:r w:rsidR="002C26D8" w:rsidRPr="0021315D">
          <w:rPr>
            <w:rStyle w:val="Hyperlink"/>
            <w:rFonts w:cs="Arial"/>
            <w:b/>
            <w:bCs/>
          </w:rPr>
          <w:t>3</w:t>
        </w:r>
      </w:hyperlink>
      <w:r w:rsidR="006A7C62" w:rsidRPr="006A7C62">
        <w:rPr>
          <w:rStyle w:val="StyleBold"/>
          <w:rFonts w:cs="Arial"/>
        </w:rPr>
        <w:t xml:space="preserve"> above</w:t>
      </w:r>
      <w:r w:rsidRPr="00AC34BE">
        <w:rPr>
          <w:rStyle w:val="StyleBold"/>
          <w:rFonts w:cs="Arial"/>
        </w:rPr>
        <w:t>.</w:t>
      </w:r>
    </w:p>
    <w:p w14:paraId="2C3C379E" w14:textId="77777777" w:rsidR="00A70F41" w:rsidRPr="00AC34BE" w:rsidRDefault="00A70F41" w:rsidP="00AC34BE">
      <w:pPr>
        <w:tabs>
          <w:tab w:val="left" w:pos="1008"/>
        </w:tabs>
        <w:rPr>
          <w:rStyle w:val="StyleBold"/>
          <w:rFonts w:cs="Arial"/>
        </w:rPr>
      </w:pPr>
      <w:r w:rsidRPr="00AC34BE">
        <w:rPr>
          <w:rStyle w:val="StyleBold"/>
          <w:rFonts w:cs="Arial"/>
        </w:rPr>
        <w:t>Note:</w:t>
      </w:r>
      <w:r w:rsidR="00BB6C49" w:rsidRPr="00AC34BE">
        <w:rPr>
          <w:rStyle w:val="StyleBold"/>
          <w:rFonts w:cs="Arial"/>
        </w:rPr>
        <w:t xml:space="preserve"> </w:t>
      </w:r>
      <w:r w:rsidRPr="00AC34BE">
        <w:rPr>
          <w:rStyle w:val="StyleBold"/>
          <w:rFonts w:cs="Arial"/>
        </w:rPr>
        <w:t xml:space="preserve"> See </w:t>
      </w:r>
      <w:hyperlink w:anchor="_Appendix_F_–" w:history="1">
        <w:r w:rsidRPr="000B751D">
          <w:rPr>
            <w:rStyle w:val="Hyperlink"/>
            <w:rFonts w:cs="Arial"/>
            <w:b/>
          </w:rPr>
          <w:t xml:space="preserve">Appendix </w:t>
        </w:r>
        <w:r w:rsidR="000B751D" w:rsidRPr="000B751D">
          <w:rPr>
            <w:rStyle w:val="Hyperlink"/>
            <w:rFonts w:cs="Arial"/>
            <w:b/>
          </w:rPr>
          <w:t>F</w:t>
        </w:r>
      </w:hyperlink>
      <w:r w:rsidRPr="00AC34BE">
        <w:rPr>
          <w:rStyle w:val="StyleBold"/>
          <w:rFonts w:cs="Arial"/>
        </w:rPr>
        <w:t xml:space="preserve"> for more information on responding to Sections I</w:t>
      </w:r>
      <w:r w:rsidR="00D8721B" w:rsidRPr="00AC34BE">
        <w:rPr>
          <w:rStyle w:val="StyleBold"/>
          <w:rFonts w:cs="Arial"/>
        </w:rPr>
        <w:t>-</w:t>
      </w:r>
      <w:r w:rsidRPr="00AC34BE">
        <w:rPr>
          <w:rStyle w:val="StyleBold"/>
          <w:rFonts w:cs="Arial"/>
        </w:rPr>
        <w:t>2.</w:t>
      </w:r>
      <w:r w:rsidR="00EC0D48">
        <w:rPr>
          <w:rStyle w:val="StyleBold"/>
          <w:rFonts w:cs="Arial"/>
        </w:rPr>
        <w:t>2</w:t>
      </w:r>
      <w:r w:rsidRPr="00AC34BE">
        <w:rPr>
          <w:rStyle w:val="StyleBold"/>
          <w:rFonts w:cs="Arial"/>
        </w:rPr>
        <w:t xml:space="preserve"> and 2.</w:t>
      </w:r>
      <w:r w:rsidR="00EC0D48">
        <w:rPr>
          <w:rStyle w:val="StyleBold"/>
          <w:rFonts w:cs="Arial"/>
        </w:rPr>
        <w:t>3</w:t>
      </w:r>
      <w:r w:rsidRPr="00AC34BE">
        <w:rPr>
          <w:rStyle w:val="StyleBold"/>
          <w:rFonts w:cs="Arial"/>
        </w:rPr>
        <w:t>.</w:t>
      </w:r>
    </w:p>
    <w:p w14:paraId="1D2E82FD" w14:textId="77777777" w:rsidR="00D25696" w:rsidRPr="006A7C62" w:rsidRDefault="000C6552" w:rsidP="00AC34BE">
      <w:pPr>
        <w:pStyle w:val="Heading3"/>
      </w:pPr>
      <w:bookmarkStart w:id="30" w:name="_2.7_Infrastructure_Development"/>
      <w:bookmarkEnd w:id="30"/>
      <w:r w:rsidRPr="00AC34BE">
        <w:t>2.</w:t>
      </w:r>
      <w:r w:rsidR="00EC0D48">
        <w:t>4</w:t>
      </w:r>
      <w:r w:rsidRPr="00AC34BE">
        <w:tab/>
      </w:r>
      <w:r w:rsidR="00D25696" w:rsidRPr="006A7C62">
        <w:t>Infrastructure Development (maximum 15</w:t>
      </w:r>
      <w:r w:rsidR="006409AB" w:rsidRPr="006A7C62">
        <w:t xml:space="preserve"> percent</w:t>
      </w:r>
      <w:r w:rsidR="00D25696" w:rsidRPr="006A7C62">
        <w:t xml:space="preserve"> of total grant award</w:t>
      </w:r>
      <w:r w:rsidR="00735C11" w:rsidRPr="006A7C62">
        <w:t xml:space="preserve"> for the </w:t>
      </w:r>
      <w:r w:rsidR="00CB2367" w:rsidRPr="006A7C62">
        <w:t>budget</w:t>
      </w:r>
      <w:r w:rsidR="00735C11" w:rsidRPr="006A7C62">
        <w:t xml:space="preserve"> period</w:t>
      </w:r>
      <w:r w:rsidR="00D25696" w:rsidRPr="006A7C62">
        <w:t>)</w:t>
      </w:r>
    </w:p>
    <w:p w14:paraId="1C63EE8B" w14:textId="09E29A42" w:rsidR="00D25696" w:rsidRPr="006A7C62" w:rsidRDefault="00D25696" w:rsidP="00AC34BE">
      <w:pPr>
        <w:tabs>
          <w:tab w:val="left" w:pos="1008"/>
        </w:tabs>
        <w:rPr>
          <w:rFonts w:cs="Arial"/>
        </w:rPr>
      </w:pPr>
      <w:r w:rsidRPr="006A7C62">
        <w:rPr>
          <w:rFonts w:cs="Arial"/>
        </w:rPr>
        <w:t>Although services grant funds must be used primarily for direct services, SAMHSA recognizes that infrastructure changes may be needed to implement the services o</w:t>
      </w:r>
      <w:r w:rsidR="003C7DC6" w:rsidRPr="006A7C62">
        <w:rPr>
          <w:rFonts w:cs="Arial"/>
        </w:rPr>
        <w:t xml:space="preserve">r improve their effectiveness. </w:t>
      </w:r>
      <w:r w:rsidR="0021315D">
        <w:rPr>
          <w:rFonts w:cs="Arial"/>
        </w:rPr>
        <w:t xml:space="preserve"> </w:t>
      </w:r>
      <w:r w:rsidRPr="006A7C62">
        <w:rPr>
          <w:rFonts w:cs="Arial"/>
        </w:rPr>
        <w:t xml:space="preserve">You may use no more than </w:t>
      </w:r>
      <w:r w:rsidRPr="006A7C62">
        <w:rPr>
          <w:rFonts w:cs="Arial"/>
          <w:b/>
        </w:rPr>
        <w:t>15</w:t>
      </w:r>
      <w:r w:rsidR="006409AB" w:rsidRPr="006A7C62">
        <w:rPr>
          <w:rFonts w:cs="Arial"/>
          <w:b/>
        </w:rPr>
        <w:t xml:space="preserve"> percent</w:t>
      </w:r>
      <w:r w:rsidRPr="006A7C62">
        <w:rPr>
          <w:rFonts w:cs="Arial"/>
        </w:rPr>
        <w:t xml:space="preserve"> of the total services grant award for </w:t>
      </w:r>
      <w:r w:rsidR="00684C34" w:rsidRPr="006A7C62">
        <w:rPr>
          <w:rFonts w:cs="Arial"/>
        </w:rPr>
        <w:t xml:space="preserve">budget period for </w:t>
      </w:r>
      <w:r w:rsidRPr="006A7C62">
        <w:rPr>
          <w:rFonts w:cs="Arial"/>
        </w:rPr>
        <w:t>the following types of infrastructure development, if necessary</w:t>
      </w:r>
      <w:r w:rsidR="00135869" w:rsidRPr="006A7C62">
        <w:rPr>
          <w:rFonts w:cs="Arial"/>
        </w:rPr>
        <w:t>,</w:t>
      </w:r>
      <w:r w:rsidRPr="006A7C62">
        <w:rPr>
          <w:rFonts w:cs="Arial"/>
        </w:rPr>
        <w:t xml:space="preserve"> to support the direct service expansion of the grant project</w:t>
      </w:r>
      <w:r w:rsidR="003C7DC6" w:rsidRPr="006A7C62">
        <w:rPr>
          <w:rFonts w:cs="Arial"/>
        </w:rPr>
        <w:t xml:space="preserve">. </w:t>
      </w:r>
      <w:r w:rsidR="0021315D">
        <w:rPr>
          <w:rFonts w:cs="Arial"/>
        </w:rPr>
        <w:t xml:space="preserve"> </w:t>
      </w:r>
      <w:r w:rsidR="00684C34" w:rsidRPr="006A7C62">
        <w:rPr>
          <w:rFonts w:cs="Arial"/>
        </w:rPr>
        <w:t>You must</w:t>
      </w:r>
      <w:r w:rsidR="00F750E1" w:rsidRPr="006A7C62">
        <w:rPr>
          <w:rFonts w:cs="Arial"/>
        </w:rPr>
        <w:t xml:space="preserve"> describe your use of grant funds for these activities in </w:t>
      </w:r>
      <w:hyperlink w:anchor="_Section_B:_" w:history="1">
        <w:r w:rsidR="001D2A36" w:rsidRPr="006A7C62">
          <w:rPr>
            <w:rStyle w:val="Hyperlink"/>
            <w:rFonts w:cs="Arial"/>
          </w:rPr>
          <w:t>Section B</w:t>
        </w:r>
      </w:hyperlink>
      <w:r w:rsidR="00F750E1" w:rsidRPr="006A7C62">
        <w:rPr>
          <w:rFonts w:cs="Arial"/>
        </w:rPr>
        <w:t xml:space="preserve"> of </w:t>
      </w:r>
      <w:r w:rsidR="00BF0D4F" w:rsidRPr="006A7C62">
        <w:rPr>
          <w:rFonts w:cs="Arial"/>
        </w:rPr>
        <w:t>your</w:t>
      </w:r>
      <w:r w:rsidR="00F750E1" w:rsidRPr="006A7C62">
        <w:rPr>
          <w:rFonts w:cs="Arial"/>
        </w:rPr>
        <w:t xml:space="preserve"> Project Narrative.</w:t>
      </w:r>
    </w:p>
    <w:p w14:paraId="40C2FAAD" w14:textId="77777777" w:rsidR="00D25696" w:rsidRPr="006A7C62" w:rsidRDefault="00D25696" w:rsidP="00FA4171">
      <w:pPr>
        <w:pStyle w:val="ListBullet"/>
        <w:numPr>
          <w:ilvl w:val="0"/>
          <w:numId w:val="13"/>
        </w:numPr>
        <w:tabs>
          <w:tab w:val="left" w:pos="720"/>
        </w:tabs>
        <w:rPr>
          <w:rFonts w:cs="Arial"/>
        </w:rPr>
      </w:pPr>
      <w:r w:rsidRPr="006A7C62">
        <w:rPr>
          <w:rFonts w:cs="Arial"/>
        </w:rPr>
        <w:t>Developing partnerships with other service providers for service delivery</w:t>
      </w:r>
      <w:r w:rsidR="00BA3B92" w:rsidRPr="006A7C62">
        <w:rPr>
          <w:rFonts w:cs="Arial"/>
        </w:rPr>
        <w:t xml:space="preserve"> and stakeholders serving the population of focus</w:t>
      </w:r>
      <w:r w:rsidRPr="006A7C62">
        <w:rPr>
          <w:rFonts w:cs="Arial"/>
        </w:rPr>
        <w:t>.</w:t>
      </w:r>
    </w:p>
    <w:p w14:paraId="131790D3" w14:textId="77777777" w:rsidR="00AC3FE4" w:rsidRPr="006A7C62" w:rsidRDefault="00AC3FE4" w:rsidP="00FA4171">
      <w:pPr>
        <w:pStyle w:val="ListBullet"/>
        <w:numPr>
          <w:ilvl w:val="0"/>
          <w:numId w:val="13"/>
        </w:numPr>
        <w:tabs>
          <w:tab w:val="left" w:pos="720"/>
        </w:tabs>
        <w:rPr>
          <w:rFonts w:cs="Arial"/>
        </w:rPr>
      </w:pPr>
      <w:r w:rsidRPr="006A7C62">
        <w:rPr>
          <w:rFonts w:cs="Arial"/>
        </w:rPr>
        <w:lastRenderedPageBreak/>
        <w:t xml:space="preserve">Adopting and/or enhancing your computer system, management information system (MIS), electronic health records (EHRs), etc., to document and manage client needs, care process, integration with related support services, and outcomes. </w:t>
      </w:r>
    </w:p>
    <w:p w14:paraId="0A1B9731" w14:textId="77777777" w:rsidR="00D25696" w:rsidRPr="006A7C62" w:rsidRDefault="00D25696" w:rsidP="00FA4171">
      <w:pPr>
        <w:pStyle w:val="ListBullet"/>
        <w:numPr>
          <w:ilvl w:val="0"/>
          <w:numId w:val="13"/>
        </w:numPr>
        <w:tabs>
          <w:tab w:val="left" w:pos="720"/>
        </w:tabs>
        <w:rPr>
          <w:rFonts w:cs="Arial"/>
        </w:rPr>
      </w:pPr>
      <w:r w:rsidRPr="006A7C62">
        <w:rPr>
          <w:rFonts w:cs="Arial"/>
        </w:rPr>
        <w:t>Training/workforce development to help your staff or other providers in the community identify mental health or substance abuse issues or provide effective services consistent with the purpose of the grant program.</w:t>
      </w:r>
    </w:p>
    <w:p w14:paraId="5F83F08A" w14:textId="77777777" w:rsidR="002067B6" w:rsidRPr="00CF5C51" w:rsidRDefault="002067B6" w:rsidP="002067B6">
      <w:pPr>
        <w:pStyle w:val="ListParagraph"/>
        <w:numPr>
          <w:ilvl w:val="0"/>
          <w:numId w:val="13"/>
        </w:numPr>
        <w:rPr>
          <w:rFonts w:cs="Arial"/>
          <w:szCs w:val="24"/>
        </w:rPr>
      </w:pPr>
      <w:r>
        <w:rPr>
          <w:rFonts w:cs="Arial"/>
          <w:szCs w:val="24"/>
        </w:rPr>
        <w:t>P</w:t>
      </w:r>
      <w:r w:rsidRPr="00CF5C51">
        <w:rPr>
          <w:rFonts w:cs="Arial"/>
          <w:szCs w:val="24"/>
        </w:rPr>
        <w:t>lanning activities</w:t>
      </w:r>
      <w:r>
        <w:rPr>
          <w:rFonts w:cs="Arial"/>
          <w:szCs w:val="24"/>
        </w:rPr>
        <w:t xml:space="preserve"> to coordinate systems</w:t>
      </w:r>
      <w:r w:rsidRPr="00CF5C51">
        <w:rPr>
          <w:rFonts w:cs="Arial"/>
          <w:szCs w:val="24"/>
        </w:rPr>
        <w:t xml:space="preserve"> </w:t>
      </w:r>
      <w:r>
        <w:rPr>
          <w:rFonts w:cs="Arial"/>
          <w:szCs w:val="24"/>
        </w:rPr>
        <w:t>which</w:t>
      </w:r>
      <w:r w:rsidRPr="00CF5C51">
        <w:rPr>
          <w:rFonts w:cs="Arial"/>
          <w:szCs w:val="24"/>
        </w:rPr>
        <w:t xml:space="preserve"> bring together key stakeholder agencies/organizations to form partnerships that will plan, develop, and provide </w:t>
      </w:r>
      <w:r>
        <w:rPr>
          <w:rFonts w:cs="Arial"/>
          <w:szCs w:val="24"/>
        </w:rPr>
        <w:t>SUD</w:t>
      </w:r>
      <w:r w:rsidRPr="00CF5C51">
        <w:rPr>
          <w:rFonts w:cs="Arial"/>
          <w:szCs w:val="24"/>
        </w:rPr>
        <w:t xml:space="preserve"> treatment and related reentry services in the community</w:t>
      </w:r>
      <w:r w:rsidR="0033433F">
        <w:rPr>
          <w:rFonts w:cs="Arial"/>
          <w:szCs w:val="24"/>
        </w:rPr>
        <w:t>.</w:t>
      </w:r>
      <w:r w:rsidRPr="00CF5C51">
        <w:rPr>
          <w:rFonts w:cs="Arial"/>
          <w:szCs w:val="24"/>
        </w:rPr>
        <w:t xml:space="preserve"> </w:t>
      </w:r>
    </w:p>
    <w:p w14:paraId="63AFD1BF" w14:textId="77777777" w:rsidR="002067B6" w:rsidRPr="00CF5C51" w:rsidRDefault="002067B6" w:rsidP="002067B6">
      <w:pPr>
        <w:pStyle w:val="ListParagraph"/>
        <w:rPr>
          <w:rFonts w:cs="Arial"/>
          <w:szCs w:val="24"/>
        </w:rPr>
      </w:pPr>
    </w:p>
    <w:p w14:paraId="6B0E70A3" w14:textId="77777777" w:rsidR="002067B6" w:rsidRPr="00CF5C51" w:rsidRDefault="002067B6" w:rsidP="002067B6">
      <w:pPr>
        <w:pStyle w:val="ListParagraph"/>
        <w:numPr>
          <w:ilvl w:val="0"/>
          <w:numId w:val="13"/>
        </w:numPr>
        <w:rPr>
          <w:rFonts w:cs="Arial"/>
          <w:szCs w:val="24"/>
        </w:rPr>
      </w:pPr>
      <w:r>
        <w:rPr>
          <w:rFonts w:cs="Arial"/>
          <w:szCs w:val="24"/>
        </w:rPr>
        <w:t>D</w:t>
      </w:r>
      <w:r w:rsidRPr="00CF5C51">
        <w:rPr>
          <w:rFonts w:cs="Arial"/>
          <w:szCs w:val="24"/>
        </w:rPr>
        <w:t>evelop</w:t>
      </w:r>
      <w:r>
        <w:rPr>
          <w:rFonts w:cs="Arial"/>
          <w:szCs w:val="24"/>
        </w:rPr>
        <w:t>ing</w:t>
      </w:r>
      <w:r w:rsidRPr="00CF5C51">
        <w:rPr>
          <w:rFonts w:cs="Arial"/>
          <w:szCs w:val="24"/>
        </w:rPr>
        <w:t xml:space="preserve"> systems linkages and referral processes in</w:t>
      </w:r>
      <w:r w:rsidR="0033433F">
        <w:rPr>
          <w:rFonts w:cs="Arial"/>
          <w:szCs w:val="24"/>
        </w:rPr>
        <w:t xml:space="preserve"> </w:t>
      </w:r>
      <w:r w:rsidR="00CE1F40">
        <w:rPr>
          <w:rFonts w:cs="Arial"/>
          <w:szCs w:val="24"/>
        </w:rPr>
        <w:t>and across</w:t>
      </w:r>
      <w:r w:rsidR="0033433F">
        <w:rPr>
          <w:rFonts w:cs="Arial"/>
          <w:szCs w:val="24"/>
        </w:rPr>
        <w:t xml:space="preserve"> </w:t>
      </w:r>
      <w:r w:rsidRPr="00CF5C51">
        <w:rPr>
          <w:rFonts w:cs="Arial"/>
          <w:szCs w:val="24"/>
        </w:rPr>
        <w:t>institutional and communit</w:t>
      </w:r>
      <w:r>
        <w:rPr>
          <w:rFonts w:cs="Arial"/>
          <w:szCs w:val="24"/>
        </w:rPr>
        <w:t>y</w:t>
      </w:r>
      <w:r w:rsidRPr="00CF5C51">
        <w:rPr>
          <w:rFonts w:cs="Arial"/>
          <w:szCs w:val="24"/>
        </w:rPr>
        <w:t xml:space="preserve"> settings</w:t>
      </w:r>
      <w:r w:rsidR="0033433F">
        <w:rPr>
          <w:rFonts w:cs="Arial"/>
          <w:szCs w:val="24"/>
        </w:rPr>
        <w:t>.</w:t>
      </w:r>
      <w:r w:rsidRPr="00CF5C51">
        <w:rPr>
          <w:rFonts w:cs="Arial"/>
          <w:szCs w:val="24"/>
        </w:rPr>
        <w:t xml:space="preserve"> </w:t>
      </w:r>
    </w:p>
    <w:p w14:paraId="24041EC5" w14:textId="695FB727" w:rsidR="00FC4131" w:rsidRPr="00AC34BE" w:rsidRDefault="00FC4131" w:rsidP="00AC34BE">
      <w:pPr>
        <w:pStyle w:val="Heading3"/>
      </w:pPr>
      <w:bookmarkStart w:id="31" w:name="_Toc197933189"/>
      <w:r w:rsidRPr="00AC34BE">
        <w:t>2.</w:t>
      </w:r>
      <w:r w:rsidR="00747963">
        <w:t>5</w:t>
      </w:r>
      <w:r w:rsidR="00735C11" w:rsidRPr="00AC34BE">
        <w:tab/>
      </w:r>
      <w:r w:rsidR="00CA4AF2">
        <w:t xml:space="preserve">Grantee </w:t>
      </w:r>
      <w:r w:rsidRPr="00AC34BE">
        <w:t>Meetings</w:t>
      </w:r>
      <w:bookmarkEnd w:id="31"/>
    </w:p>
    <w:p w14:paraId="4D1D214A" w14:textId="5FFA526B" w:rsidR="00C1246A" w:rsidRPr="00244427" w:rsidRDefault="008E3D00" w:rsidP="00C1246A">
      <w:pPr>
        <w:rPr>
          <w:rFonts w:eastAsia="Calibri"/>
        </w:rPr>
      </w:pPr>
      <w:r>
        <w:rPr>
          <w:rFonts w:cs="Arial"/>
        </w:rPr>
        <w:t>Recipients</w:t>
      </w:r>
      <w:r w:rsidRPr="00AC34BE">
        <w:rPr>
          <w:rFonts w:cs="Arial"/>
        </w:rPr>
        <w:t xml:space="preserve"> </w:t>
      </w:r>
      <w:r w:rsidR="00FC4131" w:rsidRPr="00AC34BE">
        <w:rPr>
          <w:rFonts w:cs="Arial"/>
          <w:u w:val="single"/>
        </w:rPr>
        <w:t>must</w:t>
      </w:r>
      <w:r w:rsidR="00FC4131" w:rsidRPr="00AC34BE">
        <w:rPr>
          <w:rFonts w:cs="Arial"/>
        </w:rPr>
        <w:t xml:space="preserve"> send a m</w:t>
      </w:r>
      <w:r w:rsidR="00735C11" w:rsidRPr="00AC34BE">
        <w:rPr>
          <w:rFonts w:cs="Arial"/>
        </w:rPr>
        <w:t>aximum of</w:t>
      </w:r>
      <w:r w:rsidR="00FC4131" w:rsidRPr="00AC34BE">
        <w:rPr>
          <w:rFonts w:cs="Arial"/>
        </w:rPr>
        <w:t xml:space="preserve"> </w:t>
      </w:r>
      <w:r>
        <w:rPr>
          <w:rFonts w:cs="Arial"/>
        </w:rPr>
        <w:t>three</w:t>
      </w:r>
      <w:r w:rsidRPr="00AC34BE">
        <w:rPr>
          <w:rFonts w:cs="Arial"/>
        </w:rPr>
        <w:t xml:space="preserve"> </w:t>
      </w:r>
      <w:r w:rsidR="00FC4131" w:rsidRPr="00AC34BE">
        <w:rPr>
          <w:rFonts w:cs="Arial"/>
        </w:rPr>
        <w:t>people (</w:t>
      </w:r>
      <w:r w:rsidR="003B331B" w:rsidRPr="00AC34BE">
        <w:rPr>
          <w:rFonts w:cs="Arial"/>
        </w:rPr>
        <w:t xml:space="preserve">including </w:t>
      </w:r>
      <w:r w:rsidR="00FC4131" w:rsidRPr="00AC34BE">
        <w:rPr>
          <w:rFonts w:cs="Arial"/>
        </w:rPr>
        <w:t>the Project Director</w:t>
      </w:r>
      <w:r w:rsidR="0021315D">
        <w:rPr>
          <w:rFonts w:cs="Arial"/>
        </w:rPr>
        <w:t>, Clinical Supervisor and Evaluator</w:t>
      </w:r>
      <w:r w:rsidR="00FC4131" w:rsidRPr="00AC34BE">
        <w:rPr>
          <w:rFonts w:cs="Arial"/>
        </w:rPr>
        <w:t xml:space="preserve">) to at least one joint </w:t>
      </w:r>
      <w:r w:rsidR="00CA4AF2">
        <w:rPr>
          <w:rFonts w:cs="Arial"/>
        </w:rPr>
        <w:t xml:space="preserve">grantee </w:t>
      </w:r>
      <w:r w:rsidR="00FC4131" w:rsidRPr="00AC34BE">
        <w:rPr>
          <w:rFonts w:cs="Arial"/>
        </w:rPr>
        <w:t>meeting</w:t>
      </w:r>
      <w:r w:rsidR="00E90FEC" w:rsidRPr="00AC34BE">
        <w:rPr>
          <w:rFonts w:cs="Arial"/>
        </w:rPr>
        <w:t xml:space="preserve"> in every other year of the grant.  </w:t>
      </w:r>
      <w:r w:rsidR="00815F8D">
        <w:rPr>
          <w:rFonts w:eastAsia="Calibri"/>
        </w:rPr>
        <w:t>For this cohort, grantee meetings will likely be held in years two and four</w:t>
      </w:r>
      <w:r w:rsidR="0021315D">
        <w:rPr>
          <w:rFonts w:eastAsia="Calibri"/>
        </w:rPr>
        <w:t xml:space="preserve"> of the grant</w:t>
      </w:r>
      <w:r w:rsidR="00815F8D">
        <w:rPr>
          <w:rFonts w:eastAsia="Calibri"/>
        </w:rPr>
        <w:t>.</w:t>
      </w:r>
      <w:r w:rsidR="00C1246A" w:rsidRPr="00244427">
        <w:rPr>
          <w:rFonts w:eastAsia="Calibri"/>
        </w:rPr>
        <w:t xml:space="preserve">  You must include a detailed budget and narrative for this travel in your budget.  If the </w:t>
      </w:r>
      <w:r w:rsidR="00467BD0">
        <w:rPr>
          <w:rFonts w:eastAsia="Calibri"/>
        </w:rPr>
        <w:t>recipient</w:t>
      </w:r>
      <w:r w:rsidR="00C1246A" w:rsidRPr="00244427">
        <w:rPr>
          <w:rFonts w:eastAsia="Calibri"/>
        </w:rPr>
        <w:t xml:space="preserve"> is a community-based treatment agency</w:t>
      </w:r>
      <w:r w:rsidR="00467BD0">
        <w:rPr>
          <w:rFonts w:eastAsia="Calibri"/>
        </w:rPr>
        <w:t>,</w:t>
      </w:r>
      <w:r w:rsidR="00C1246A" w:rsidRPr="00244427">
        <w:rPr>
          <w:rFonts w:eastAsia="Calibri"/>
        </w:rPr>
        <w:t xml:space="preserve"> instead of a local or state corrections agency</w:t>
      </w:r>
      <w:r w:rsidR="00467BD0">
        <w:rPr>
          <w:rFonts w:eastAsia="Calibri"/>
        </w:rPr>
        <w:t>,</w:t>
      </w:r>
      <w:r w:rsidR="00C1246A" w:rsidRPr="00244427">
        <w:rPr>
          <w:rFonts w:eastAsia="Calibri"/>
        </w:rPr>
        <w:t xml:space="preserve"> the </w:t>
      </w:r>
      <w:r w:rsidR="00467BD0">
        <w:rPr>
          <w:rFonts w:eastAsia="Calibri"/>
        </w:rPr>
        <w:t>recipient</w:t>
      </w:r>
      <w:r w:rsidR="00C1246A" w:rsidRPr="00244427">
        <w:rPr>
          <w:rFonts w:eastAsia="Calibri"/>
        </w:rPr>
        <w:t xml:space="preserve"> is encouraged to send a key representative of the corrections agency involved in the ORP partnership.  At these meetings, grantees will present the results of their projects and federal staff will provide technical assistance.  Each meeting will be </w:t>
      </w:r>
      <w:r w:rsidR="00EC2E82">
        <w:rPr>
          <w:rFonts w:eastAsia="Calibri"/>
        </w:rPr>
        <w:t>three and a half</w:t>
      </w:r>
      <w:r w:rsidR="00C1246A" w:rsidRPr="00244427">
        <w:rPr>
          <w:rFonts w:eastAsia="Calibri"/>
        </w:rPr>
        <w:t xml:space="preserve"> days. </w:t>
      </w:r>
      <w:r w:rsidR="00F427FE">
        <w:rPr>
          <w:rFonts w:eastAsia="Calibri"/>
        </w:rPr>
        <w:t xml:space="preserve"> </w:t>
      </w:r>
      <w:r w:rsidR="00C1246A" w:rsidRPr="00244427">
        <w:rPr>
          <w:rFonts w:eastAsia="Calibri"/>
        </w:rPr>
        <w:t xml:space="preserve">These meetings are usually held in conjunction with the annual National TASC Conference and attendance is mandatory.  </w:t>
      </w:r>
      <w:r w:rsidR="00467BD0">
        <w:rPr>
          <w:rFonts w:eastAsia="Calibri"/>
        </w:rPr>
        <w:t xml:space="preserve">Recipients should also plan/budget to send a maximum of three staff to the national TASC Conference during the off years for training.  </w:t>
      </w:r>
      <w:r w:rsidR="00EC2E82">
        <w:rPr>
          <w:rFonts w:eastAsia="Calibri"/>
        </w:rPr>
        <w:t xml:space="preserve">For years attending only the National TASC conference, plan for two and one half days. </w:t>
      </w:r>
      <w:r w:rsidR="00467BD0">
        <w:rPr>
          <w:rFonts w:eastAsia="Calibri"/>
        </w:rPr>
        <w:t xml:space="preserve"> </w:t>
      </w:r>
      <w:r w:rsidR="00C1246A" w:rsidRPr="00244427">
        <w:rPr>
          <w:rFonts w:eastAsia="Calibri"/>
        </w:rPr>
        <w:t xml:space="preserve">Grantees may determine the current conference location by going to the national TASC </w:t>
      </w:r>
      <w:r w:rsidR="00C1246A" w:rsidRPr="00244427">
        <w:rPr>
          <w:rFonts w:eastAsia="Calibri"/>
        </w:rPr>
        <w:lastRenderedPageBreak/>
        <w:t xml:space="preserve">website at </w:t>
      </w:r>
      <w:hyperlink r:id="rId16" w:history="1">
        <w:r w:rsidR="00C1246A" w:rsidRPr="00244427">
          <w:rPr>
            <w:rStyle w:val="Hyperlink"/>
            <w:rFonts w:eastAsia="Calibri" w:cs="Arial"/>
            <w:szCs w:val="24"/>
          </w:rPr>
          <w:t>http://www.nationaltasc.org</w:t>
        </w:r>
      </w:hyperlink>
      <w:r w:rsidR="00C1246A" w:rsidRPr="00244427">
        <w:rPr>
          <w:rFonts w:eastAsia="Calibri"/>
          <w:color w:val="0000FF"/>
        </w:rPr>
        <w:t xml:space="preserve">. </w:t>
      </w:r>
      <w:r w:rsidR="00C1246A" w:rsidRPr="00244427">
        <w:rPr>
          <w:rFonts w:eastAsia="Calibri"/>
        </w:rPr>
        <w:t xml:space="preserve"> Applicants should budget per diem costs for a higher cost </w:t>
      </w:r>
      <w:r w:rsidR="00A2211A">
        <w:rPr>
          <w:rFonts w:eastAsia="Calibri"/>
        </w:rPr>
        <w:t xml:space="preserve">in </w:t>
      </w:r>
      <w:r w:rsidR="00C1246A" w:rsidRPr="00244427">
        <w:rPr>
          <w:rFonts w:eastAsia="Calibri"/>
        </w:rPr>
        <w:t>geographic region</w:t>
      </w:r>
      <w:r w:rsidR="00A2211A">
        <w:rPr>
          <w:rFonts w:eastAsia="Calibri"/>
        </w:rPr>
        <w:t>s</w:t>
      </w:r>
      <w:r w:rsidR="00C1246A" w:rsidRPr="00244427">
        <w:rPr>
          <w:rFonts w:eastAsia="Calibri"/>
        </w:rPr>
        <w:t xml:space="preserve"> such as Washington, D.C., in order to adequately cover travel and per diem expenses.  In addition to travel and per diem costs, you should include funds in your budget to cover any applicable conference registration fees since grantees will attend a joint grantee meeting and the national conference.</w:t>
      </w:r>
    </w:p>
    <w:p w14:paraId="7192F6C9" w14:textId="77777777" w:rsidR="00FC4131" w:rsidRPr="00AC34BE" w:rsidRDefault="00602069" w:rsidP="00AC34BE">
      <w:pPr>
        <w:pStyle w:val="Heading1"/>
        <w:tabs>
          <w:tab w:val="left" w:pos="1008"/>
        </w:tabs>
      </w:pPr>
      <w:bookmarkStart w:id="32" w:name="_II._AWARD_INFORMATION"/>
      <w:bookmarkStart w:id="33" w:name="_Toc485307380"/>
      <w:bookmarkStart w:id="34" w:name="_Toc497314592"/>
      <w:bookmarkEnd w:id="32"/>
      <w:r w:rsidRPr="00AC34BE">
        <w:t>II</w:t>
      </w:r>
      <w:r w:rsidR="00FC4131" w:rsidRPr="00AC34BE">
        <w:t>.</w:t>
      </w:r>
      <w:r w:rsidR="00FC4131" w:rsidRPr="00AC34BE">
        <w:tab/>
      </w:r>
      <w:r w:rsidR="00FF71F5" w:rsidRPr="00AC34BE">
        <w:t xml:space="preserve">FEDERAL </w:t>
      </w:r>
      <w:r w:rsidR="00FC4131" w:rsidRPr="00AC34BE">
        <w:t>AWARD INFORMATION</w:t>
      </w:r>
      <w:bookmarkEnd w:id="33"/>
      <w:bookmarkEnd w:id="34"/>
    </w:p>
    <w:p w14:paraId="2E12743B" w14:textId="77777777" w:rsidR="00AC2A75" w:rsidRDefault="00C1246A" w:rsidP="00AC34BE">
      <w:pPr>
        <w:ind w:left="4320" w:hanging="4320"/>
        <w:contextualSpacing/>
        <w:rPr>
          <w:rFonts w:cs="Arial"/>
        </w:rPr>
      </w:pPr>
      <w:r>
        <w:rPr>
          <w:rFonts w:cs="Arial"/>
          <w:b/>
        </w:rPr>
        <w:t>Funding Mechanism:</w:t>
      </w:r>
      <w:r>
        <w:rPr>
          <w:rFonts w:cs="Arial"/>
          <w:b/>
        </w:rPr>
        <w:tab/>
      </w:r>
      <w:r>
        <w:rPr>
          <w:rFonts w:cs="Arial"/>
        </w:rPr>
        <w:t>Grant</w:t>
      </w:r>
    </w:p>
    <w:p w14:paraId="1501D4FA" w14:textId="77777777" w:rsidR="00C1246A" w:rsidRPr="00C1246A" w:rsidRDefault="00C1246A" w:rsidP="00AC34BE">
      <w:pPr>
        <w:ind w:left="4320" w:hanging="4320"/>
        <w:contextualSpacing/>
        <w:rPr>
          <w:rFonts w:cs="Arial"/>
        </w:rPr>
      </w:pPr>
    </w:p>
    <w:p w14:paraId="0254309F" w14:textId="63D0C3CF" w:rsidR="00AC2A75" w:rsidRPr="00AC34BE" w:rsidRDefault="00AC2A75" w:rsidP="00AC34BE">
      <w:pPr>
        <w:ind w:left="360" w:hanging="360"/>
        <w:contextualSpacing/>
        <w:rPr>
          <w:rFonts w:cs="Arial"/>
          <w:b/>
        </w:rPr>
      </w:pPr>
      <w:r w:rsidRPr="00AC34BE">
        <w:rPr>
          <w:rFonts w:cs="Arial"/>
          <w:b/>
        </w:rPr>
        <w:t>Anticipated Total Available Funding:</w:t>
      </w:r>
      <w:r w:rsidRPr="00AC34BE">
        <w:rPr>
          <w:rFonts w:cs="Arial"/>
          <w:b/>
        </w:rPr>
        <w:tab/>
      </w:r>
      <w:r w:rsidR="00BF392D">
        <w:rPr>
          <w:rFonts w:cs="Arial"/>
        </w:rPr>
        <w:t>$6,8</w:t>
      </w:r>
      <w:r w:rsidR="008D6C6C" w:rsidRPr="00F90BF5">
        <w:rPr>
          <w:rFonts w:cs="Arial"/>
        </w:rPr>
        <w:t>00,000</w:t>
      </w:r>
    </w:p>
    <w:p w14:paraId="72DA0745" w14:textId="77777777" w:rsidR="00784A2F" w:rsidRPr="00AC34BE" w:rsidRDefault="00784A2F" w:rsidP="00AC34BE">
      <w:pPr>
        <w:ind w:left="360" w:hanging="360"/>
        <w:contextualSpacing/>
        <w:rPr>
          <w:rFonts w:cs="Arial"/>
          <w:b/>
        </w:rPr>
      </w:pPr>
    </w:p>
    <w:p w14:paraId="3155D529" w14:textId="0B2353E8" w:rsidR="00AC2A75" w:rsidRDefault="00AC2A75" w:rsidP="00AC34BE">
      <w:pPr>
        <w:ind w:left="4320" w:hanging="4320"/>
        <w:contextualSpacing/>
        <w:rPr>
          <w:rFonts w:cs="Arial"/>
        </w:rPr>
      </w:pPr>
      <w:bookmarkStart w:id="35" w:name="_Toc139161430"/>
      <w:bookmarkStart w:id="36" w:name="_Toc143489866"/>
      <w:r w:rsidRPr="00AC34BE">
        <w:rPr>
          <w:rFonts w:cs="Arial"/>
          <w:b/>
        </w:rPr>
        <w:t>Estimated Number of Awards:</w:t>
      </w:r>
      <w:r w:rsidRPr="00AC34BE">
        <w:rPr>
          <w:rFonts w:cs="Arial"/>
        </w:rPr>
        <w:tab/>
      </w:r>
      <w:r w:rsidR="00F427FE">
        <w:rPr>
          <w:rFonts w:cs="Arial"/>
        </w:rPr>
        <w:t xml:space="preserve">Up to </w:t>
      </w:r>
      <w:r w:rsidR="00BF392D">
        <w:rPr>
          <w:rFonts w:cs="Arial"/>
        </w:rPr>
        <w:t>1</w:t>
      </w:r>
      <w:r w:rsidR="00BA63B4">
        <w:rPr>
          <w:rFonts w:cs="Arial"/>
        </w:rPr>
        <w:t>6</w:t>
      </w:r>
      <w:r w:rsidR="008D6C6C">
        <w:rPr>
          <w:rFonts w:cs="Arial"/>
        </w:rPr>
        <w:t xml:space="preserve"> Awards</w:t>
      </w:r>
      <w:bookmarkEnd w:id="35"/>
      <w:bookmarkEnd w:id="36"/>
    </w:p>
    <w:p w14:paraId="44DF5073" w14:textId="77777777" w:rsidR="008D6C6C" w:rsidRPr="00AC34BE" w:rsidRDefault="008D6C6C" w:rsidP="00AC34BE">
      <w:pPr>
        <w:ind w:left="4320" w:hanging="4320"/>
        <w:contextualSpacing/>
        <w:rPr>
          <w:rFonts w:cs="Arial"/>
          <w:b/>
        </w:rPr>
      </w:pPr>
    </w:p>
    <w:p w14:paraId="461E1B5A" w14:textId="15A9B1A2" w:rsidR="00AC2A75" w:rsidRDefault="00AC2A75" w:rsidP="00AC34BE">
      <w:pPr>
        <w:ind w:left="4320" w:hanging="4320"/>
        <w:contextualSpacing/>
        <w:rPr>
          <w:rFonts w:cs="Arial"/>
          <w:b/>
        </w:rPr>
      </w:pPr>
      <w:bookmarkStart w:id="37" w:name="_Toc139161431"/>
      <w:bookmarkStart w:id="38" w:name="_Toc143489867"/>
      <w:r w:rsidRPr="00AC34BE">
        <w:rPr>
          <w:rFonts w:cs="Arial"/>
          <w:b/>
        </w:rPr>
        <w:t>Estimated Award Amount:</w:t>
      </w:r>
      <w:r w:rsidRPr="00AC34BE">
        <w:rPr>
          <w:rFonts w:cs="Arial"/>
          <w:b/>
        </w:rPr>
        <w:tab/>
      </w:r>
      <w:r w:rsidRPr="00AC34BE">
        <w:rPr>
          <w:rFonts w:cs="Arial"/>
        </w:rPr>
        <w:t>Up to</w:t>
      </w:r>
      <w:r w:rsidR="008D6C6C">
        <w:rPr>
          <w:rFonts w:cs="Arial"/>
        </w:rPr>
        <w:t xml:space="preserve"> $4</w:t>
      </w:r>
      <w:r w:rsidR="00BE0A80">
        <w:rPr>
          <w:rFonts w:cs="Arial"/>
        </w:rPr>
        <w:t>25</w:t>
      </w:r>
      <w:r w:rsidR="008D6C6C">
        <w:rPr>
          <w:rFonts w:cs="Arial"/>
        </w:rPr>
        <w:t>,</w:t>
      </w:r>
      <w:r w:rsidR="008D6C6C" w:rsidRPr="00F427FE">
        <w:rPr>
          <w:rFonts w:cs="Arial"/>
        </w:rPr>
        <w:t>00</w:t>
      </w:r>
      <w:bookmarkEnd w:id="37"/>
      <w:bookmarkEnd w:id="38"/>
      <w:r w:rsidR="008D6C6C" w:rsidRPr="00F90BF5">
        <w:rPr>
          <w:rFonts w:cs="Arial"/>
        </w:rPr>
        <w:t>0</w:t>
      </w:r>
      <w:r w:rsidR="00F427FE" w:rsidRPr="00F90BF5">
        <w:rPr>
          <w:rFonts w:cs="Arial"/>
        </w:rPr>
        <w:t xml:space="preserve"> per year</w:t>
      </w:r>
    </w:p>
    <w:p w14:paraId="0C0C21CB" w14:textId="77777777" w:rsidR="008D6C6C" w:rsidRPr="00AC34BE" w:rsidRDefault="008D6C6C" w:rsidP="00AC34BE">
      <w:pPr>
        <w:ind w:left="4320" w:hanging="4320"/>
        <w:contextualSpacing/>
        <w:rPr>
          <w:rFonts w:cs="Arial"/>
        </w:rPr>
      </w:pPr>
    </w:p>
    <w:p w14:paraId="487910E8" w14:textId="77777777" w:rsidR="00AC2A75" w:rsidRDefault="00AC2A75" w:rsidP="00AC34BE">
      <w:pPr>
        <w:ind w:left="4320" w:hanging="4320"/>
        <w:contextualSpacing/>
        <w:rPr>
          <w:rFonts w:cs="Arial"/>
        </w:rPr>
      </w:pPr>
      <w:bookmarkStart w:id="39" w:name="_Toc139161432"/>
      <w:bookmarkStart w:id="40" w:name="_Toc143489868"/>
      <w:r w:rsidRPr="00AC34BE">
        <w:rPr>
          <w:rFonts w:cs="Arial"/>
          <w:b/>
        </w:rPr>
        <w:t>Length of Project Period:</w:t>
      </w:r>
      <w:r w:rsidRPr="00AC34BE">
        <w:rPr>
          <w:rFonts w:cs="Arial"/>
          <w:b/>
        </w:rPr>
        <w:tab/>
      </w:r>
      <w:r w:rsidRPr="00AC34BE">
        <w:rPr>
          <w:rFonts w:cs="Arial"/>
        </w:rPr>
        <w:t xml:space="preserve">Up to </w:t>
      </w:r>
      <w:r w:rsidR="008D6C6C">
        <w:rPr>
          <w:rFonts w:cs="Arial"/>
        </w:rPr>
        <w:t xml:space="preserve">five </w:t>
      </w:r>
      <w:r w:rsidR="00C1246A">
        <w:rPr>
          <w:rFonts w:cs="Arial"/>
        </w:rPr>
        <w:t>years</w:t>
      </w:r>
      <w:bookmarkEnd w:id="39"/>
      <w:bookmarkEnd w:id="40"/>
    </w:p>
    <w:p w14:paraId="678A7BE8" w14:textId="77777777" w:rsidR="00631A48" w:rsidRPr="00AC34BE" w:rsidRDefault="00631A48" w:rsidP="00AC34BE">
      <w:pPr>
        <w:ind w:left="4320" w:hanging="4320"/>
        <w:contextualSpacing/>
        <w:rPr>
          <w:rFonts w:cs="Arial"/>
          <w:b/>
        </w:rPr>
      </w:pPr>
    </w:p>
    <w:p w14:paraId="46C05523" w14:textId="13F71E15" w:rsidR="00FC4131" w:rsidRPr="00AC34BE" w:rsidRDefault="00FC4131" w:rsidP="00AC34BE">
      <w:pPr>
        <w:tabs>
          <w:tab w:val="left" w:pos="1008"/>
        </w:tabs>
        <w:contextualSpacing/>
        <w:rPr>
          <w:rFonts w:cs="Arial"/>
        </w:rPr>
      </w:pPr>
      <w:r w:rsidRPr="00AC34BE">
        <w:rPr>
          <w:rStyle w:val="StyleBold"/>
          <w:rFonts w:cs="Arial"/>
        </w:rPr>
        <w:t xml:space="preserve">Proposed budgets cannot exceed </w:t>
      </w:r>
      <w:r w:rsidR="008D6C6C">
        <w:rPr>
          <w:rStyle w:val="StyleBold"/>
          <w:rFonts w:cs="Arial"/>
        </w:rPr>
        <w:t>$4</w:t>
      </w:r>
      <w:r w:rsidR="00BE0A80">
        <w:rPr>
          <w:rStyle w:val="StyleBold"/>
          <w:rFonts w:cs="Arial"/>
        </w:rPr>
        <w:t>25</w:t>
      </w:r>
      <w:r w:rsidR="008D6C6C">
        <w:rPr>
          <w:rStyle w:val="StyleBold"/>
          <w:rFonts w:cs="Arial"/>
        </w:rPr>
        <w:t>,000</w:t>
      </w:r>
      <w:r w:rsidRPr="00AC34BE">
        <w:rPr>
          <w:rStyle w:val="StyleBold"/>
          <w:rFonts w:cs="Arial"/>
        </w:rPr>
        <w:t xml:space="preserve"> in total costs (direct and indirect) in any year of the proposed project.</w:t>
      </w:r>
      <w:r w:rsidR="00F427FE">
        <w:rPr>
          <w:rStyle w:val="StyleBold"/>
          <w:rFonts w:cs="Arial"/>
        </w:rPr>
        <w:t xml:space="preserve"> </w:t>
      </w:r>
      <w:r w:rsidRPr="00AC34BE">
        <w:rPr>
          <w:rFonts w:cs="Arial"/>
        </w:rPr>
        <w:t xml:space="preserve"> Annual 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5B8F0218" w14:textId="77777777" w:rsidR="0053613B" w:rsidRPr="00AC34BE" w:rsidRDefault="0053613B" w:rsidP="00AC34BE">
      <w:pPr>
        <w:tabs>
          <w:tab w:val="left" w:pos="1008"/>
        </w:tabs>
        <w:contextualSpacing/>
        <w:rPr>
          <w:rFonts w:cs="Arial"/>
        </w:rPr>
      </w:pPr>
    </w:p>
    <w:p w14:paraId="18503F84" w14:textId="77777777" w:rsidR="00911DE8" w:rsidRPr="00AC34BE" w:rsidRDefault="00911DE8" w:rsidP="0093486F">
      <w:r w:rsidRPr="00AC34BE">
        <w:t>Funding estimates for this announcement are based on an annualized Continuing Resolution and do not reflect the final FY</w:t>
      </w:r>
      <w:r w:rsidR="0049179B" w:rsidRPr="00AC34BE">
        <w:t xml:space="preserve"> 201</w:t>
      </w:r>
      <w:r w:rsidR="008F7F92" w:rsidRPr="00AC34BE">
        <w:t>8</w:t>
      </w:r>
      <w:r w:rsidR="003C7DC6">
        <w:t xml:space="preserve"> appropriation. </w:t>
      </w:r>
      <w:r w:rsidR="00444326">
        <w:t xml:space="preserve"> </w:t>
      </w:r>
      <w:r w:rsidRPr="00AC34BE">
        <w:t xml:space="preserve">Applicants should be aware that funding amounts are subject to the availability of funds.  </w:t>
      </w:r>
    </w:p>
    <w:p w14:paraId="59A17AE6" w14:textId="77777777" w:rsidR="00603977" w:rsidRPr="00AC34BE" w:rsidRDefault="00602069" w:rsidP="00AC34BE">
      <w:pPr>
        <w:pStyle w:val="Heading1"/>
        <w:tabs>
          <w:tab w:val="left" w:pos="1008"/>
        </w:tabs>
      </w:pPr>
      <w:bookmarkStart w:id="41" w:name="_Toc485307381"/>
      <w:bookmarkStart w:id="42" w:name="_Toc497314593"/>
      <w:r w:rsidRPr="00AC34BE">
        <w:lastRenderedPageBreak/>
        <w:t>III</w:t>
      </w:r>
      <w:r w:rsidR="00603977" w:rsidRPr="00AC34BE">
        <w:t>.</w:t>
      </w:r>
      <w:r w:rsidR="00603977" w:rsidRPr="00AC34BE">
        <w:tab/>
        <w:t>ELIGIBILITY INFORMATION</w:t>
      </w:r>
      <w:bookmarkEnd w:id="41"/>
      <w:bookmarkEnd w:id="42"/>
    </w:p>
    <w:p w14:paraId="22F4C27E" w14:textId="77777777" w:rsidR="00603977" w:rsidRPr="00AC34BE" w:rsidRDefault="00603977" w:rsidP="00AC34BE">
      <w:pPr>
        <w:pStyle w:val="Heading2"/>
        <w:tabs>
          <w:tab w:val="left" w:pos="1008"/>
        </w:tabs>
      </w:pPr>
      <w:bookmarkStart w:id="43" w:name="_1._ELIGIBLE_APPLICANTS"/>
      <w:bookmarkStart w:id="44" w:name="_Toc485307382"/>
      <w:bookmarkStart w:id="45" w:name="_Toc497314594"/>
      <w:bookmarkEnd w:id="43"/>
      <w:r w:rsidRPr="00AC34BE">
        <w:t>1.</w:t>
      </w:r>
      <w:r w:rsidRPr="00AC34BE">
        <w:tab/>
        <w:t>ELIGIBLE APPLICANTS</w:t>
      </w:r>
      <w:bookmarkEnd w:id="44"/>
      <w:bookmarkEnd w:id="45"/>
    </w:p>
    <w:p w14:paraId="22D615B2" w14:textId="77777777" w:rsidR="00C1246A" w:rsidRPr="00CF5C51" w:rsidRDefault="00C1246A" w:rsidP="00C1246A">
      <w:r w:rsidRPr="00CF5C51">
        <w:t xml:space="preserve">Eligible applicants are domestic public and private nonprofit entities.  For example: </w:t>
      </w:r>
    </w:p>
    <w:p w14:paraId="0A0B10CE" w14:textId="77777777" w:rsidR="008C279B" w:rsidRPr="00716714" w:rsidRDefault="008C279B" w:rsidP="00FB7C02">
      <w:pPr>
        <w:numPr>
          <w:ilvl w:val="0"/>
          <w:numId w:val="34"/>
        </w:numPr>
        <w:rPr>
          <w:rFonts w:cs="Arial"/>
          <w:szCs w:val="24"/>
        </w:rPr>
      </w:pPr>
      <w:r w:rsidRPr="00716714">
        <w:rPr>
          <w:rFonts w:cs="Arial"/>
          <w:bCs/>
          <w:szCs w:val="24"/>
        </w:rPr>
        <w:t>State governments</w:t>
      </w:r>
      <w:r w:rsidRPr="00056D22">
        <w:rPr>
          <w:rFonts w:cs="Arial"/>
          <w:b/>
          <w:bCs/>
          <w:szCs w:val="24"/>
        </w:rPr>
        <w:t xml:space="preserve">; </w:t>
      </w:r>
      <w:r w:rsidRPr="00716714">
        <w:rPr>
          <w:rFonts w:cs="Arial"/>
          <w:bCs/>
          <w:szCs w:val="24"/>
        </w:rPr>
        <w:t>t</w:t>
      </w:r>
      <w:r w:rsidRPr="00716714">
        <w:rPr>
          <w:rFonts w:cs="Arial"/>
          <w:szCs w:val="24"/>
        </w:rPr>
        <w:t>he District of Columbia, Guam, the Commonwealth of Puerto Rico, the Northern Mariana Islands, the Virgin Islands, American Samoa, the Federated States of Micronesia, the Republic of the Marshall Islands, and the Republic of Palau are also eligible to apply</w:t>
      </w:r>
      <w:r w:rsidRPr="00056D22">
        <w:rPr>
          <w:rFonts w:cs="Arial"/>
          <w:szCs w:val="24"/>
        </w:rPr>
        <w:t>.</w:t>
      </w:r>
    </w:p>
    <w:p w14:paraId="659058B8" w14:textId="77777777" w:rsidR="008C279B" w:rsidRPr="00716714" w:rsidRDefault="008C279B" w:rsidP="00FB7C02">
      <w:pPr>
        <w:numPr>
          <w:ilvl w:val="0"/>
          <w:numId w:val="34"/>
        </w:numPr>
        <w:rPr>
          <w:rFonts w:cs="Arial"/>
          <w:szCs w:val="24"/>
        </w:rPr>
      </w:pPr>
      <w:r w:rsidRPr="00716714">
        <w:rPr>
          <w:rFonts w:cs="Arial"/>
          <w:bCs/>
          <w:szCs w:val="24"/>
        </w:rPr>
        <w:t>Governmental units within political subdivisions of a state, such as a county, city or town</w:t>
      </w:r>
      <w:r w:rsidR="008A1BF8">
        <w:rPr>
          <w:rFonts w:cs="Arial"/>
          <w:bCs/>
          <w:szCs w:val="24"/>
        </w:rPr>
        <w:t>.</w:t>
      </w:r>
    </w:p>
    <w:p w14:paraId="6DA87949" w14:textId="77777777" w:rsidR="00C1246A" w:rsidRPr="00FB6C12" w:rsidRDefault="00C1246A" w:rsidP="00FB7C02">
      <w:pPr>
        <w:pStyle w:val="StyleListBulletBold"/>
        <w:numPr>
          <w:ilvl w:val="0"/>
          <w:numId w:val="24"/>
        </w:numPr>
        <w:rPr>
          <w:rFonts w:cs="Arial"/>
          <w:b w:val="0"/>
          <w:bCs w:val="0"/>
        </w:rPr>
      </w:pPr>
      <w:r w:rsidRPr="00CF5C51">
        <w:rPr>
          <w:b w:val="0"/>
        </w:rPr>
        <w:t>Federally recognized American Indian/Alaska Native (AI/AN) tribes and tribal organizations</w:t>
      </w:r>
      <w:r w:rsidR="00A2211A">
        <w:rPr>
          <w:b w:val="0"/>
        </w:rPr>
        <w:t xml:space="preserve">, </w:t>
      </w:r>
      <w:r w:rsidR="00A2211A" w:rsidRPr="00AC34BE">
        <w:rPr>
          <w:rFonts w:cs="Arial"/>
          <w:b w:val="0"/>
          <w:iCs/>
        </w:rPr>
        <w:t>Urban Indian Organizations, and consortia of tribes or tribal organizations</w:t>
      </w:r>
      <w:r w:rsidR="008A1BF8">
        <w:rPr>
          <w:rFonts w:cs="Arial"/>
          <w:b w:val="0"/>
          <w:iCs/>
        </w:rPr>
        <w:t>.</w:t>
      </w:r>
    </w:p>
    <w:p w14:paraId="7341DBAE" w14:textId="77777777" w:rsidR="00C1246A" w:rsidRPr="00CF5C51" w:rsidRDefault="00C1246A" w:rsidP="00FB7C02">
      <w:pPr>
        <w:pStyle w:val="StyleListBulletBold"/>
        <w:numPr>
          <w:ilvl w:val="0"/>
          <w:numId w:val="24"/>
        </w:numPr>
        <w:rPr>
          <w:b w:val="0"/>
        </w:rPr>
      </w:pPr>
      <w:r w:rsidRPr="00CF5C51">
        <w:rPr>
          <w:b w:val="0"/>
        </w:rPr>
        <w:t>Public or private universities and colleges</w:t>
      </w:r>
      <w:r w:rsidR="008A1BF8">
        <w:rPr>
          <w:b w:val="0"/>
        </w:rPr>
        <w:t>.</w:t>
      </w:r>
    </w:p>
    <w:p w14:paraId="40958D49" w14:textId="77777777" w:rsidR="00C1246A" w:rsidRPr="00CF5C51" w:rsidRDefault="00C1246A" w:rsidP="00FB7C02">
      <w:pPr>
        <w:pStyle w:val="StyleListBulletBold"/>
        <w:numPr>
          <w:ilvl w:val="0"/>
          <w:numId w:val="24"/>
        </w:numPr>
        <w:rPr>
          <w:b w:val="0"/>
        </w:rPr>
      </w:pPr>
      <w:r w:rsidRPr="00CF5C51">
        <w:rPr>
          <w:b w:val="0"/>
        </w:rPr>
        <w:t>Community- and faith-based organizations</w:t>
      </w:r>
      <w:r w:rsidR="008A1BF8">
        <w:rPr>
          <w:b w:val="0"/>
        </w:rPr>
        <w:t>.</w:t>
      </w:r>
      <w:r w:rsidRPr="00CF5C51">
        <w:rPr>
          <w:b w:val="0"/>
        </w:rPr>
        <w:t xml:space="preserve"> </w:t>
      </w:r>
    </w:p>
    <w:p w14:paraId="4459F2B9" w14:textId="4A6004D4" w:rsidR="00C1246A" w:rsidRDefault="00C1246A" w:rsidP="00C1246A">
      <w: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all phases of its activities. </w:t>
      </w:r>
      <w:r w:rsidR="00F427FE">
        <w:t xml:space="preserve"> </w:t>
      </w:r>
      <w:r>
        <w:t xml:space="preserve">Consortia of tribes or tribal organizations are eligible to apply, but each participating entity must indicate its approval. </w:t>
      </w:r>
      <w:r w:rsidR="00F427FE">
        <w:t xml:space="preserve"> </w:t>
      </w:r>
      <w:r>
        <w:t xml:space="preserve">A single tribe in the consortium must be the legal applicant, the recipient of the award, and the entity legally responsible for satisfying the grant requirements.  </w:t>
      </w:r>
    </w:p>
    <w:p w14:paraId="49C18ECE" w14:textId="3FD6B1E6" w:rsidR="00C1246A" w:rsidRPr="00CF5C51" w:rsidRDefault="00C1246A" w:rsidP="00C1246A">
      <w:r>
        <w:t xml:space="preserve">Urban Indian Organization (UIO) (as identified by the Office of Indian Health Service Urban Indian Health Programs through active Title V grants/contracts) </w:t>
      </w:r>
      <w:r>
        <w:lastRenderedPageBreak/>
        <w:t xml:space="preserve">means a non-profit corporate body situated in an urban center governed by an urban Indian-controlled board of directors, and providing for the maximum participation of all interested </w:t>
      </w:r>
      <w:r w:rsidR="00F427FE">
        <w:t>i</w:t>
      </w:r>
      <w:r>
        <w:t xml:space="preserve">ndividuals and groups, which body is capable of legally cooperating with other public and private entities for the purpose of performing the activities described in 503(a) of 25 U .S.C. § 1603. </w:t>
      </w:r>
      <w:r w:rsidR="00F427FE">
        <w:t xml:space="preserve"> </w:t>
      </w:r>
      <w:r>
        <w:t>UIOs are not tribes or tribal governments and do not have the same consultation rights or trust relationship with the federal government.</w:t>
      </w:r>
    </w:p>
    <w:p w14:paraId="21904862" w14:textId="6F04FC25" w:rsidR="00C1246A" w:rsidRPr="000E6776" w:rsidRDefault="00E915F7" w:rsidP="00C1246A">
      <w:pPr>
        <w:rPr>
          <w:szCs w:val="24"/>
        </w:rPr>
      </w:pPr>
      <w:r>
        <w:rPr>
          <w:rFonts w:cs="Arial"/>
          <w:b/>
          <w:bCs/>
          <w:szCs w:val="24"/>
        </w:rPr>
        <w:t xml:space="preserve">Any applications that </w:t>
      </w:r>
      <w:r w:rsidR="00C1246A" w:rsidRPr="00A03AD2">
        <w:rPr>
          <w:rFonts w:cs="Arial"/>
          <w:b/>
          <w:bCs/>
          <w:szCs w:val="24"/>
        </w:rPr>
        <w:t>propose to serve offenders who are currently in the B</w:t>
      </w:r>
      <w:r w:rsidR="00A03AD2">
        <w:rPr>
          <w:rFonts w:cs="Arial"/>
          <w:b/>
          <w:bCs/>
          <w:szCs w:val="24"/>
        </w:rPr>
        <w:t>ureau of Prisons’ (B</w:t>
      </w:r>
      <w:r w:rsidR="00C1246A" w:rsidRPr="00A03AD2">
        <w:rPr>
          <w:rFonts w:cs="Arial"/>
          <w:b/>
          <w:bCs/>
          <w:szCs w:val="24"/>
        </w:rPr>
        <w:t>OP</w:t>
      </w:r>
      <w:r w:rsidR="00A03AD2">
        <w:rPr>
          <w:rFonts w:cs="Arial"/>
          <w:b/>
          <w:bCs/>
          <w:szCs w:val="24"/>
        </w:rPr>
        <w:t>) institutions</w:t>
      </w:r>
      <w:r w:rsidR="00C1246A" w:rsidRPr="00A03AD2">
        <w:rPr>
          <w:rFonts w:cs="Arial"/>
          <w:b/>
          <w:bCs/>
          <w:szCs w:val="24"/>
        </w:rPr>
        <w:t xml:space="preserve">, or its various correctional/community corrections institutions and programs, will </w:t>
      </w:r>
      <w:r w:rsidR="00A85043">
        <w:rPr>
          <w:rFonts w:cs="Arial"/>
          <w:b/>
          <w:bCs/>
          <w:szCs w:val="24"/>
        </w:rPr>
        <w:t xml:space="preserve">be screened out and will </w:t>
      </w:r>
      <w:r w:rsidR="00C1246A" w:rsidRPr="00A03AD2">
        <w:rPr>
          <w:rFonts w:cs="Arial"/>
          <w:b/>
          <w:bCs/>
          <w:szCs w:val="24"/>
        </w:rPr>
        <w:t>not be reviewed.</w:t>
      </w:r>
    </w:p>
    <w:p w14:paraId="37359F62" w14:textId="77777777" w:rsidR="00C1246A" w:rsidRPr="00CF5C51" w:rsidRDefault="00C1246A" w:rsidP="00C1246A">
      <w:pPr>
        <w:pStyle w:val="Heading2"/>
        <w:tabs>
          <w:tab w:val="left" w:pos="1008"/>
        </w:tabs>
      </w:pPr>
      <w:bookmarkStart w:id="46" w:name="_Toc414872935"/>
      <w:bookmarkStart w:id="47" w:name="_Toc497314595"/>
      <w:r w:rsidRPr="00CF5C51">
        <w:t>2.</w:t>
      </w:r>
      <w:r w:rsidRPr="00CF5C51">
        <w:tab/>
        <w:t>COST SHARING and MATCH REQUIREMENTS</w:t>
      </w:r>
      <w:bookmarkEnd w:id="46"/>
      <w:bookmarkEnd w:id="47"/>
    </w:p>
    <w:p w14:paraId="1F304CE4" w14:textId="77777777" w:rsidR="00C1246A" w:rsidRPr="00CF5C51" w:rsidRDefault="00C1246A" w:rsidP="00C1246A">
      <w:pPr>
        <w:tabs>
          <w:tab w:val="left" w:pos="1008"/>
        </w:tabs>
        <w:rPr>
          <w:rStyle w:val="StyleBold"/>
        </w:rPr>
      </w:pPr>
      <w:r w:rsidRPr="00CF5C51">
        <w:t>Cost sharing/match is not required in this program</w:t>
      </w:r>
      <w:r w:rsidRPr="00CF5C51">
        <w:rPr>
          <w:rStyle w:val="StyleBold"/>
        </w:rPr>
        <w:t>.</w:t>
      </w:r>
    </w:p>
    <w:p w14:paraId="1B029BF3" w14:textId="77777777" w:rsidR="005576C6" w:rsidRPr="00AC34BE" w:rsidRDefault="00290631" w:rsidP="00AC34BE">
      <w:pPr>
        <w:pStyle w:val="Heading2"/>
      </w:pPr>
      <w:bookmarkStart w:id="48" w:name="_Toc197933197"/>
      <w:bookmarkStart w:id="49" w:name="_Toc228844875"/>
      <w:bookmarkStart w:id="50" w:name="_Toc485307384"/>
      <w:bookmarkStart w:id="51" w:name="_Toc497314596"/>
      <w:r w:rsidRPr="00AC34BE">
        <w:t>3.</w:t>
      </w:r>
      <w:r w:rsidR="005576C6" w:rsidRPr="00AC34BE">
        <w:tab/>
        <w:t>E</w:t>
      </w:r>
      <w:r w:rsidRPr="00AC34BE">
        <w:t>VIDENCE OF EXPERIENCE AND CREDENTIALS</w:t>
      </w:r>
      <w:bookmarkEnd w:id="48"/>
      <w:bookmarkEnd w:id="49"/>
      <w:bookmarkEnd w:id="50"/>
      <w:bookmarkEnd w:id="51"/>
    </w:p>
    <w:p w14:paraId="4E2579F1" w14:textId="58F05284" w:rsidR="005576C6" w:rsidRPr="00AC34BE" w:rsidRDefault="005576C6" w:rsidP="00AC34BE">
      <w:pPr>
        <w:tabs>
          <w:tab w:val="left" w:pos="1008"/>
        </w:tabs>
        <w:rPr>
          <w:rFonts w:cs="Arial"/>
        </w:rPr>
      </w:pPr>
      <w:r w:rsidRPr="00AC34BE">
        <w:rPr>
          <w:rFonts w:cs="Arial"/>
        </w:rPr>
        <w:t xml:space="preserve">SAMHSA believes that only existing, experienced, and appropriately credentialed organizations with demonstrated infrastructure and expertise will be able to provide required services quickly and effectively. </w:t>
      </w:r>
      <w:r w:rsidR="00183B75">
        <w:rPr>
          <w:rFonts w:cs="Arial"/>
        </w:rPr>
        <w:t xml:space="preserve"> </w:t>
      </w:r>
      <w:r w:rsidRPr="00AC34BE">
        <w:rPr>
          <w:rFonts w:cs="Arial"/>
        </w:rPr>
        <w:t xml:space="preserve">You must meet </w:t>
      </w:r>
      <w:r w:rsidR="003A73D4" w:rsidRPr="00AC34BE">
        <w:rPr>
          <w:rFonts w:cs="Arial"/>
        </w:rPr>
        <w:t xml:space="preserve">three </w:t>
      </w:r>
      <w:r w:rsidRPr="00AC34BE">
        <w:rPr>
          <w:rFonts w:cs="Arial"/>
        </w:rPr>
        <w:t>additional requirements related to the provision of services.</w:t>
      </w:r>
    </w:p>
    <w:p w14:paraId="0EC3E307" w14:textId="77777777" w:rsidR="009C3239" w:rsidRPr="00AC34BE" w:rsidRDefault="009C3239" w:rsidP="00AC34BE">
      <w:pPr>
        <w:tabs>
          <w:tab w:val="left" w:pos="1008"/>
        </w:tabs>
        <w:rPr>
          <w:rFonts w:cs="Arial"/>
        </w:rPr>
      </w:pPr>
      <w:r w:rsidRPr="00AC34BE">
        <w:rPr>
          <w:rFonts w:cs="Arial"/>
        </w:rPr>
        <w:t xml:space="preserve">The </w:t>
      </w:r>
      <w:r w:rsidR="003A73D4" w:rsidRPr="00AC34BE">
        <w:rPr>
          <w:rFonts w:cs="Arial"/>
        </w:rPr>
        <w:t xml:space="preserve">three </w:t>
      </w:r>
      <w:r w:rsidRPr="00AC34BE">
        <w:rPr>
          <w:rFonts w:cs="Arial"/>
        </w:rPr>
        <w:t>requirements are:</w:t>
      </w:r>
    </w:p>
    <w:p w14:paraId="0BE93A2B" w14:textId="77777777" w:rsidR="00053BB1" w:rsidRPr="00CF5C51" w:rsidRDefault="00053BB1" w:rsidP="00FB7C02">
      <w:pPr>
        <w:pStyle w:val="ListBullet"/>
        <w:numPr>
          <w:ilvl w:val="0"/>
          <w:numId w:val="14"/>
        </w:numPr>
        <w:tabs>
          <w:tab w:val="left" w:pos="900"/>
        </w:tabs>
        <w:ind w:left="900"/>
      </w:pPr>
      <w:r w:rsidRPr="00CF5C51">
        <w:t>A provider organization for direct client substance abuse treatment services appropriate to the grant must be involved in the proposed project.  The provider may be the applicant or another organization committed to the project.  More than one provider organization may be involved;</w:t>
      </w:r>
    </w:p>
    <w:p w14:paraId="0D69470F" w14:textId="77777777" w:rsidR="00053BB1" w:rsidRPr="00CF5C51" w:rsidRDefault="00053BB1" w:rsidP="00FB7C02">
      <w:pPr>
        <w:pStyle w:val="ListBullet"/>
        <w:numPr>
          <w:ilvl w:val="0"/>
          <w:numId w:val="14"/>
        </w:numPr>
        <w:tabs>
          <w:tab w:val="left" w:pos="900"/>
        </w:tabs>
        <w:ind w:left="900"/>
      </w:pPr>
      <w:r w:rsidRPr="00CF5C51">
        <w:t xml:space="preserve">Each mental health/substance abuse treatment provider organization must have at least </w:t>
      </w:r>
      <w:r w:rsidR="00A2211A">
        <w:t>two</w:t>
      </w:r>
      <w:r w:rsidRPr="00CF5C51">
        <w:t xml:space="preserve"> years </w:t>
      </w:r>
      <w:r w:rsidR="00631A48">
        <w:t xml:space="preserve">of </w:t>
      </w:r>
      <w:r w:rsidRPr="00CF5C51">
        <w:t xml:space="preserve">experience (as of the due date of the application)  providing relevant services in the geographic area(s) in which </w:t>
      </w:r>
      <w:r w:rsidRPr="00CF5C51">
        <w:lastRenderedPageBreak/>
        <w:t xml:space="preserve">services are to be provided (official documents must establish that the organization has provided relevant services for the </w:t>
      </w:r>
      <w:r w:rsidRPr="00CF5C51">
        <w:rPr>
          <w:u w:val="single"/>
        </w:rPr>
        <w:t xml:space="preserve">last </w:t>
      </w:r>
      <w:r w:rsidR="00A2211A">
        <w:rPr>
          <w:u w:val="single"/>
        </w:rPr>
        <w:t>two</w:t>
      </w:r>
      <w:r w:rsidRPr="00CF5C51">
        <w:rPr>
          <w:u w:val="single"/>
        </w:rPr>
        <w:t xml:space="preserve"> years</w:t>
      </w:r>
      <w:r w:rsidRPr="00CF5C51">
        <w:t>); and</w:t>
      </w:r>
    </w:p>
    <w:p w14:paraId="1AD7D036" w14:textId="77777777" w:rsidR="00053BB1" w:rsidRPr="00CF5C51" w:rsidRDefault="00053BB1" w:rsidP="00FB7C02">
      <w:pPr>
        <w:pStyle w:val="ListBullet"/>
        <w:numPr>
          <w:ilvl w:val="0"/>
          <w:numId w:val="14"/>
        </w:numPr>
        <w:tabs>
          <w:tab w:val="left" w:pos="900"/>
        </w:tabs>
        <w:ind w:left="900"/>
      </w:pPr>
      <w:r w:rsidRPr="00CF5C51">
        <w:t>Each mental health/substance abuse treatment provider organization must comply with all applicable local (city, county) and state licensing, accreditation and certification requirements, as of the due date of the application.</w:t>
      </w:r>
    </w:p>
    <w:p w14:paraId="645B5F36" w14:textId="3E6E0526" w:rsidR="009C3239" w:rsidRPr="00AC34BE" w:rsidRDefault="003A73D4" w:rsidP="00AC34BE">
      <w:pPr>
        <w:rPr>
          <w:rFonts w:cs="Arial"/>
          <w:b/>
          <w:bCs/>
        </w:rPr>
      </w:pPr>
      <w:r w:rsidRPr="00AC34BE">
        <w:rPr>
          <w:rFonts w:cs="Arial"/>
          <w:b/>
          <w:bCs/>
        </w:rPr>
        <w:t xml:space="preserve">[Note: </w:t>
      </w:r>
      <w:r w:rsidR="00BB6C49" w:rsidRPr="00AC34BE">
        <w:rPr>
          <w:rFonts w:cs="Arial"/>
          <w:b/>
          <w:bCs/>
        </w:rPr>
        <w:t xml:space="preserve"> </w:t>
      </w:r>
      <w:r w:rsidR="009C3239" w:rsidRPr="00AC34BE">
        <w:rPr>
          <w:rFonts w:cs="Arial"/>
          <w:b/>
          <w:bCs/>
        </w:rPr>
        <w:t>The above requirements apply to all s</w:t>
      </w:r>
      <w:r w:rsidR="003C7DC6">
        <w:rPr>
          <w:rFonts w:cs="Arial"/>
          <w:b/>
          <w:bCs/>
        </w:rPr>
        <w:t xml:space="preserve">ervice provider organizations. </w:t>
      </w:r>
      <w:r w:rsidR="0047546F">
        <w:rPr>
          <w:rFonts w:cs="Arial"/>
          <w:b/>
          <w:bCs/>
        </w:rPr>
        <w:t xml:space="preserve"> </w:t>
      </w:r>
      <w:r w:rsidR="009C3239" w:rsidRPr="00AC34BE">
        <w:rPr>
          <w:rFonts w:cs="Arial"/>
          <w:b/>
          <w:bCs/>
        </w:rPr>
        <w:t>A license from an individual clinician will not be accepted in lieu of a provider organization’s license.</w:t>
      </w:r>
      <w:r w:rsidR="00183B75">
        <w:rPr>
          <w:rFonts w:cs="Arial"/>
          <w:b/>
          <w:bCs/>
        </w:rPr>
        <w:t xml:space="preserve"> </w:t>
      </w:r>
      <w:r w:rsidR="0020038B" w:rsidRPr="00AC34BE">
        <w:rPr>
          <w:rFonts w:cs="Arial"/>
          <w:b/>
          <w:bCs/>
        </w:rPr>
        <w:t xml:space="preserve"> </w:t>
      </w:r>
      <w:r w:rsidR="004119AE" w:rsidRPr="00AC34BE">
        <w:rPr>
          <w:rFonts w:cs="Arial"/>
          <w:b/>
          <w:bCs/>
        </w:rPr>
        <w:t xml:space="preserve">Eligible </w:t>
      </w:r>
      <w:r w:rsidR="0074660B" w:rsidRPr="00AC34BE">
        <w:rPr>
          <w:rFonts w:cs="Arial"/>
          <w:b/>
          <w:bCs/>
        </w:rPr>
        <w:t>t</w:t>
      </w:r>
      <w:r w:rsidR="00767B48" w:rsidRPr="00AC34BE">
        <w:rPr>
          <w:rFonts w:cs="Arial"/>
          <w:b/>
          <w:bCs/>
        </w:rPr>
        <w:t>ribe</w:t>
      </w:r>
      <w:r w:rsidR="004119AE" w:rsidRPr="00AC34BE">
        <w:rPr>
          <w:rFonts w:cs="Arial"/>
          <w:b/>
          <w:bCs/>
        </w:rPr>
        <w:t xml:space="preserve">s and tribal organization mental health/substance abuse treatment providers must comply with all applicable </w:t>
      </w:r>
      <w:r w:rsidR="00435D07" w:rsidRPr="00AC34BE">
        <w:rPr>
          <w:rFonts w:cs="Arial"/>
          <w:b/>
          <w:bCs/>
        </w:rPr>
        <w:t>t</w:t>
      </w:r>
      <w:r w:rsidR="00727A4B" w:rsidRPr="00AC34BE">
        <w:rPr>
          <w:rFonts w:cs="Arial"/>
          <w:b/>
          <w:bCs/>
        </w:rPr>
        <w:t xml:space="preserve">ribal </w:t>
      </w:r>
      <w:r w:rsidR="004119AE" w:rsidRPr="00AC34BE">
        <w:rPr>
          <w:rFonts w:cs="Arial"/>
          <w:b/>
          <w:bCs/>
        </w:rPr>
        <w:t>licensing, accreditation, and certification requirements, as of the due date of the application.</w:t>
      </w:r>
      <w:r w:rsidRPr="00AC34BE">
        <w:rPr>
          <w:rFonts w:cs="Arial"/>
          <w:b/>
          <w:bCs/>
        </w:rPr>
        <w:t xml:space="preserve">  </w:t>
      </w:r>
      <w:r w:rsidR="00FB0291" w:rsidRPr="00AC34BE">
        <w:rPr>
          <w:rFonts w:cs="Arial"/>
          <w:b/>
          <w:bCs/>
        </w:rPr>
        <w:t>See</w:t>
      </w:r>
      <w:r w:rsidR="0082447C">
        <w:rPr>
          <w:rFonts w:cs="Arial"/>
          <w:b/>
          <w:bCs/>
        </w:rPr>
        <w:t xml:space="preserve"> </w:t>
      </w:r>
      <w:hyperlink w:anchor="_Appendix_C_–" w:history="1">
        <w:r w:rsidR="002D6FE1" w:rsidRPr="002D6FE1">
          <w:rPr>
            <w:rStyle w:val="Hyperlink"/>
            <w:rFonts w:cs="Arial"/>
            <w:b/>
            <w:bCs/>
          </w:rPr>
          <w:t>Appendix C</w:t>
        </w:r>
      </w:hyperlink>
      <w:r w:rsidR="001D2A36" w:rsidRPr="00AC34BE">
        <w:rPr>
          <w:rFonts w:cs="Arial"/>
          <w:b/>
          <w:bCs/>
        </w:rPr>
        <w:t xml:space="preserve"> – St</w:t>
      </w:r>
      <w:r w:rsidRPr="00AC34BE">
        <w:rPr>
          <w:rFonts w:cs="Arial"/>
          <w:b/>
          <w:bCs/>
        </w:rPr>
        <w:t>atement of Assurance.]</w:t>
      </w:r>
      <w:r w:rsidR="0008180C" w:rsidRPr="00AC34BE">
        <w:rPr>
          <w:rFonts w:cs="Arial"/>
          <w:b/>
          <w:bCs/>
        </w:rPr>
        <w:t xml:space="preserve">  </w:t>
      </w:r>
    </w:p>
    <w:p w14:paraId="20609248" w14:textId="55ACDF36" w:rsidR="00EB71AA" w:rsidRPr="00AC34BE" w:rsidRDefault="002F7C21" w:rsidP="00AC34BE">
      <w:pPr>
        <w:tabs>
          <w:tab w:val="left" w:pos="1008"/>
        </w:tabs>
        <w:rPr>
          <w:rStyle w:val="StyleBold"/>
          <w:rFonts w:cs="Arial"/>
        </w:rPr>
      </w:pPr>
      <w:r w:rsidRPr="00AC34BE">
        <w:rPr>
          <w:rFonts w:cs="Arial"/>
        </w:rPr>
        <w:t>F</w:t>
      </w:r>
      <w:r w:rsidR="009C3239" w:rsidRPr="00AC34BE">
        <w:rPr>
          <w:rFonts w:cs="Arial"/>
        </w:rPr>
        <w:t xml:space="preserve">ollowing application review, </w:t>
      </w:r>
      <w:r w:rsidRPr="00AC34BE">
        <w:rPr>
          <w:rFonts w:cs="Arial"/>
        </w:rPr>
        <w:t xml:space="preserve">if </w:t>
      </w:r>
      <w:r w:rsidR="009C3239" w:rsidRPr="00AC34BE">
        <w:rPr>
          <w:rFonts w:cs="Arial"/>
        </w:rPr>
        <w:t>your application’s score is within the fund</w:t>
      </w:r>
      <w:r w:rsidR="00A25B5A" w:rsidRPr="00AC34BE">
        <w:rPr>
          <w:rFonts w:cs="Arial"/>
        </w:rPr>
        <w:t>able</w:t>
      </w:r>
      <w:r w:rsidR="009C3239" w:rsidRPr="00AC34BE">
        <w:rPr>
          <w:rFonts w:cs="Arial"/>
        </w:rPr>
        <w:t xml:space="preserve"> range, the GPO </w:t>
      </w:r>
      <w:r w:rsidRPr="00AC34BE">
        <w:rPr>
          <w:rFonts w:cs="Arial"/>
        </w:rPr>
        <w:t xml:space="preserve">may contact </w:t>
      </w:r>
      <w:r w:rsidR="009C3239" w:rsidRPr="00AC34BE">
        <w:rPr>
          <w:rFonts w:cs="Arial"/>
        </w:rPr>
        <w:t xml:space="preserve">you </w:t>
      </w:r>
      <w:r w:rsidRPr="00AC34BE">
        <w:rPr>
          <w:rFonts w:cs="Arial"/>
        </w:rPr>
        <w:t>to</w:t>
      </w:r>
      <w:r w:rsidR="009C3239" w:rsidRPr="00AC34BE">
        <w:rPr>
          <w:rFonts w:cs="Arial"/>
        </w:rPr>
        <w:t xml:space="preserve"> request that </w:t>
      </w:r>
      <w:r w:rsidR="003A73D4" w:rsidRPr="00AC34BE">
        <w:rPr>
          <w:rFonts w:cs="Arial"/>
        </w:rPr>
        <w:t xml:space="preserve">additional </w:t>
      </w:r>
      <w:r w:rsidR="009C3239" w:rsidRPr="00AC34BE">
        <w:rPr>
          <w:rFonts w:cs="Arial"/>
        </w:rPr>
        <w:t xml:space="preserve">documentation be sent by </w:t>
      </w:r>
      <w:r w:rsidR="003A73D4" w:rsidRPr="00AC34BE">
        <w:rPr>
          <w:rFonts w:cs="Arial"/>
        </w:rPr>
        <w:t>em</w:t>
      </w:r>
      <w:r w:rsidR="009C3239" w:rsidRPr="00AC34BE">
        <w:rPr>
          <w:rFonts w:cs="Arial"/>
        </w:rPr>
        <w:t>ail</w:t>
      </w:r>
      <w:r w:rsidRPr="00AC34BE">
        <w:rPr>
          <w:rFonts w:cs="Arial"/>
        </w:rPr>
        <w:t>, or to verify that the documentation you submitted is complete</w:t>
      </w:r>
      <w:r w:rsidR="003A73D4" w:rsidRPr="00AC34BE">
        <w:rPr>
          <w:rFonts w:cs="Arial"/>
        </w:rPr>
        <w:t>.</w:t>
      </w:r>
      <w:r w:rsidR="00183B75">
        <w:rPr>
          <w:rFonts w:cs="Arial"/>
        </w:rPr>
        <w:t xml:space="preserve"> </w:t>
      </w:r>
      <w:r w:rsidR="00ED28BF" w:rsidRPr="00AC34BE">
        <w:rPr>
          <w:rFonts w:cs="Arial"/>
        </w:rPr>
        <w:t xml:space="preserve"> </w:t>
      </w:r>
      <w:r w:rsidR="009C3239" w:rsidRPr="00AC34BE">
        <w:rPr>
          <w:rStyle w:val="StyleBold"/>
          <w:rFonts w:cs="Arial"/>
        </w:rPr>
        <w:t>If the GPO does not receive this documentation within the time specified, your application will not be considered for an award.</w:t>
      </w:r>
    </w:p>
    <w:p w14:paraId="33D88AB5" w14:textId="77777777" w:rsidR="00167E9B" w:rsidRPr="00AC34BE" w:rsidRDefault="00602069" w:rsidP="00AC34BE">
      <w:pPr>
        <w:pStyle w:val="Heading1"/>
        <w:tabs>
          <w:tab w:val="left" w:pos="1008"/>
        </w:tabs>
      </w:pPr>
      <w:bookmarkStart w:id="52" w:name="_IV._APPLICATION_AND"/>
      <w:bookmarkStart w:id="53" w:name="_Toc485307385"/>
      <w:bookmarkStart w:id="54" w:name="_Toc497314597"/>
      <w:bookmarkEnd w:id="52"/>
      <w:r w:rsidRPr="00AC34BE">
        <w:t>IV</w:t>
      </w:r>
      <w:r w:rsidR="00167E9B" w:rsidRPr="00AC34BE">
        <w:t>.</w:t>
      </w:r>
      <w:r w:rsidR="00167E9B" w:rsidRPr="00AC34BE">
        <w:tab/>
        <w:t>APPLICATION AND SUBMISSION INFORMATION</w:t>
      </w:r>
      <w:bookmarkEnd w:id="53"/>
      <w:bookmarkEnd w:id="54"/>
      <w:r w:rsidR="00167E9B" w:rsidRPr="00AC34BE">
        <w:t xml:space="preserve">  </w:t>
      </w:r>
    </w:p>
    <w:p w14:paraId="154DFE39" w14:textId="77777777" w:rsidR="00D434AC" w:rsidRPr="00AC34BE" w:rsidRDefault="00D434AC" w:rsidP="00FB7C02">
      <w:pPr>
        <w:pStyle w:val="Heading2"/>
        <w:numPr>
          <w:ilvl w:val="0"/>
          <w:numId w:val="55"/>
        </w:numPr>
      </w:pPr>
      <w:bookmarkStart w:id="55" w:name="_2.2_Required_Application"/>
      <w:bookmarkStart w:id="56" w:name="_1.1_Required_Application"/>
      <w:bookmarkStart w:id="57" w:name="_Toc443054215"/>
      <w:bookmarkStart w:id="58" w:name="_Toc457552075"/>
      <w:bookmarkStart w:id="59" w:name="_Toc485307386"/>
      <w:bookmarkStart w:id="60" w:name="_Toc497314598"/>
      <w:bookmarkEnd w:id="55"/>
      <w:bookmarkEnd w:id="56"/>
      <w:r w:rsidRPr="00AC34BE">
        <w:t>REQUIRED APPLICATION COMPONENTS</w:t>
      </w:r>
      <w:bookmarkEnd w:id="57"/>
      <w:bookmarkEnd w:id="58"/>
      <w:r w:rsidR="00C943F6" w:rsidRPr="00AC34BE">
        <w:t>:</w:t>
      </w:r>
      <w:bookmarkEnd w:id="59"/>
      <w:bookmarkEnd w:id="60"/>
      <w:r w:rsidR="00C943F6" w:rsidRPr="00AC34BE">
        <w:t xml:space="preserve"> </w:t>
      </w:r>
    </w:p>
    <w:p w14:paraId="6C1E9A95" w14:textId="650F60FF" w:rsidR="00C118CA" w:rsidRDefault="00453C91" w:rsidP="00FB7C02">
      <w:pPr>
        <w:pStyle w:val="ListParagraph"/>
        <w:numPr>
          <w:ilvl w:val="0"/>
          <w:numId w:val="56"/>
        </w:numPr>
        <w:rPr>
          <w:rFonts w:cs="Arial"/>
        </w:rPr>
      </w:pPr>
      <w:r w:rsidRPr="00C118CA">
        <w:rPr>
          <w:rFonts w:cs="Arial"/>
          <w:b/>
        </w:rPr>
        <w:t>Bud</w:t>
      </w:r>
      <w:r w:rsidR="00C118CA" w:rsidRPr="00C118CA">
        <w:rPr>
          <w:rFonts w:cs="Arial"/>
          <w:b/>
        </w:rPr>
        <w:t>get Information</w:t>
      </w:r>
      <w:r w:rsidR="00C118CA">
        <w:rPr>
          <w:rFonts w:cs="Arial"/>
          <w:b/>
        </w:rPr>
        <w:t xml:space="preserve"> </w:t>
      </w:r>
      <w:r w:rsidR="005664F3" w:rsidRPr="00C118CA">
        <w:rPr>
          <w:rFonts w:cs="Arial"/>
          <w:b/>
        </w:rPr>
        <w:t>SF-424</w:t>
      </w:r>
      <w:r w:rsidR="005664F3" w:rsidRPr="00C118CA">
        <w:rPr>
          <w:rFonts w:cs="Arial"/>
        </w:rPr>
        <w:t xml:space="preserve"> – Fill out all Sections of the SF-424.  In </w:t>
      </w:r>
      <w:r w:rsidR="005664F3" w:rsidRPr="00C118CA">
        <w:rPr>
          <w:rFonts w:cs="Arial"/>
          <w:b/>
        </w:rPr>
        <w:t>Line #4</w:t>
      </w:r>
      <w:r w:rsidR="005664F3" w:rsidRPr="00C118CA">
        <w:rPr>
          <w:rFonts w:cs="Arial"/>
        </w:rPr>
        <w:t xml:space="preserve"> (i.e., Applicant Identified), input the Commons Username of</w:t>
      </w:r>
      <w:r w:rsidR="003C7DC6">
        <w:rPr>
          <w:rFonts w:cs="Arial"/>
        </w:rPr>
        <w:t xml:space="preserve"> the PD/PI.</w:t>
      </w:r>
      <w:r w:rsidR="00183B75">
        <w:rPr>
          <w:rFonts w:cs="Arial"/>
        </w:rPr>
        <w:t xml:space="preserve"> </w:t>
      </w:r>
      <w:r w:rsidR="003C7DC6">
        <w:rPr>
          <w:rFonts w:cs="Arial"/>
        </w:rPr>
        <w:t xml:space="preserve"> </w:t>
      </w:r>
      <w:r w:rsidR="005664F3" w:rsidRPr="00C118CA">
        <w:rPr>
          <w:rFonts w:cs="Arial"/>
        </w:rPr>
        <w:t xml:space="preserve">In </w:t>
      </w:r>
      <w:r w:rsidR="005664F3" w:rsidRPr="00C118CA">
        <w:rPr>
          <w:rFonts w:cs="Arial"/>
          <w:b/>
        </w:rPr>
        <w:t>Line #17</w:t>
      </w:r>
      <w:r w:rsidR="005664F3" w:rsidRPr="00C118CA">
        <w:rPr>
          <w:rFonts w:cs="Arial"/>
        </w:rPr>
        <w:t xml:space="preserve"> input the following information: </w:t>
      </w:r>
      <w:r w:rsidR="00183B75">
        <w:rPr>
          <w:rFonts w:cs="Arial"/>
        </w:rPr>
        <w:t xml:space="preserve"> </w:t>
      </w:r>
      <w:r w:rsidR="005664F3" w:rsidRPr="00C118CA">
        <w:rPr>
          <w:rFonts w:cs="Arial"/>
        </w:rPr>
        <w:t xml:space="preserve">(Proposed Project Date: </w:t>
      </w:r>
      <w:r w:rsidR="00183B75">
        <w:rPr>
          <w:rFonts w:cs="Arial"/>
        </w:rPr>
        <w:t xml:space="preserve"> </w:t>
      </w:r>
      <w:r w:rsidR="005664F3" w:rsidRPr="00C118CA">
        <w:rPr>
          <w:rFonts w:cs="Arial"/>
        </w:rPr>
        <w:t>a. Start Date</w:t>
      </w:r>
      <w:r w:rsidR="005664F3" w:rsidRPr="00194664">
        <w:rPr>
          <w:rFonts w:cs="Arial"/>
        </w:rPr>
        <w:t>: 9/30/2018</w:t>
      </w:r>
      <w:r w:rsidR="00C118CA" w:rsidRPr="00194664">
        <w:rPr>
          <w:rFonts w:cs="Arial"/>
        </w:rPr>
        <w:t>;</w:t>
      </w:r>
      <w:r w:rsidR="00C91112" w:rsidRPr="00194664">
        <w:rPr>
          <w:rFonts w:cs="Arial"/>
        </w:rPr>
        <w:t xml:space="preserve"> </w:t>
      </w:r>
      <w:r w:rsidR="005664F3" w:rsidRPr="00194664">
        <w:rPr>
          <w:rFonts w:cs="Arial"/>
        </w:rPr>
        <w:t xml:space="preserve">b. End Date:  </w:t>
      </w:r>
      <w:r w:rsidR="00450D9F" w:rsidRPr="00194664">
        <w:rPr>
          <w:rFonts w:cs="Arial"/>
        </w:rPr>
        <w:t>9/29</w:t>
      </w:r>
      <w:r w:rsidR="005664F3" w:rsidRPr="00194664">
        <w:rPr>
          <w:rFonts w:cs="Arial"/>
        </w:rPr>
        <w:t>/202</w:t>
      </w:r>
      <w:r w:rsidR="00194664" w:rsidRPr="00194664">
        <w:rPr>
          <w:rFonts w:cs="Arial"/>
        </w:rPr>
        <w:t>3</w:t>
      </w:r>
      <w:r w:rsidR="005664F3" w:rsidRPr="00C118CA">
        <w:rPr>
          <w:rFonts w:cs="Arial"/>
        </w:rPr>
        <w:t>).</w:t>
      </w:r>
    </w:p>
    <w:p w14:paraId="6D1D4A13" w14:textId="77777777" w:rsidR="00BB2CC8" w:rsidRDefault="00BB2CC8" w:rsidP="00BB2CC8">
      <w:pPr>
        <w:pStyle w:val="ListParagraph"/>
        <w:rPr>
          <w:rFonts w:cs="Arial"/>
        </w:rPr>
      </w:pPr>
    </w:p>
    <w:p w14:paraId="17AFB62A" w14:textId="561DCB7F" w:rsidR="00FF17B3" w:rsidRPr="00BB2CC8" w:rsidRDefault="00FF17B3" w:rsidP="00536C4C">
      <w:pPr>
        <w:pStyle w:val="ListParagraph"/>
        <w:ind w:left="1080"/>
        <w:rPr>
          <w:rFonts w:cs="Arial"/>
        </w:rPr>
      </w:pPr>
      <w:r w:rsidRPr="00C118CA">
        <w:rPr>
          <w:rFonts w:cs="Arial"/>
          <w:b/>
          <w:szCs w:val="24"/>
        </w:rPr>
        <w:t>Budget Information Form</w:t>
      </w:r>
      <w:r w:rsidRPr="00C118CA">
        <w:rPr>
          <w:rFonts w:cs="Arial"/>
          <w:b/>
          <w:bCs/>
          <w:szCs w:val="24"/>
        </w:rPr>
        <w:t xml:space="preserve"> </w:t>
      </w:r>
      <w:r w:rsidRPr="00C118CA">
        <w:rPr>
          <w:rFonts w:cs="Arial"/>
          <w:bCs/>
          <w:szCs w:val="24"/>
        </w:rPr>
        <w:t>–</w:t>
      </w:r>
      <w:r w:rsidRPr="00C118CA">
        <w:rPr>
          <w:rFonts w:cs="Arial"/>
          <w:b/>
          <w:bCs/>
          <w:szCs w:val="24"/>
        </w:rPr>
        <w:t xml:space="preserve"> </w:t>
      </w:r>
      <w:r w:rsidRPr="00C118CA">
        <w:rPr>
          <w:rFonts w:cs="Arial"/>
          <w:bCs/>
          <w:szCs w:val="24"/>
        </w:rPr>
        <w:t xml:space="preserve">Use </w:t>
      </w:r>
      <w:r w:rsidRPr="00C118CA">
        <w:rPr>
          <w:rFonts w:cs="Arial"/>
          <w:b/>
          <w:bCs/>
          <w:szCs w:val="24"/>
        </w:rPr>
        <w:t>SF-424A</w:t>
      </w:r>
      <w:r w:rsidR="003C7DC6">
        <w:rPr>
          <w:rFonts w:cs="Arial"/>
          <w:bCs/>
          <w:szCs w:val="24"/>
        </w:rPr>
        <w:t xml:space="preserve">. </w:t>
      </w:r>
      <w:r w:rsidR="0047546F">
        <w:rPr>
          <w:rFonts w:cs="Arial"/>
          <w:bCs/>
          <w:szCs w:val="24"/>
        </w:rPr>
        <w:t xml:space="preserve"> </w:t>
      </w:r>
      <w:r w:rsidRPr="00C118CA">
        <w:rPr>
          <w:rFonts w:cs="Arial"/>
          <w:bCs/>
          <w:szCs w:val="24"/>
        </w:rPr>
        <w:t xml:space="preserve">Fill out all Sections of the SF-424A. </w:t>
      </w:r>
    </w:p>
    <w:p w14:paraId="4AEC1517" w14:textId="77777777" w:rsidR="00BB2CC8" w:rsidRPr="00C118CA" w:rsidRDefault="00BB2CC8" w:rsidP="00BB2CC8">
      <w:pPr>
        <w:pStyle w:val="ListParagraph"/>
        <w:rPr>
          <w:rFonts w:cs="Arial"/>
        </w:rPr>
      </w:pPr>
    </w:p>
    <w:p w14:paraId="5DF1F729" w14:textId="77777777" w:rsidR="00C118CA" w:rsidRPr="00C118CA" w:rsidRDefault="00FF17B3" w:rsidP="00FB7C02">
      <w:pPr>
        <w:pStyle w:val="ListParagraph"/>
        <w:numPr>
          <w:ilvl w:val="0"/>
          <w:numId w:val="57"/>
        </w:numPr>
        <w:rPr>
          <w:rFonts w:cs="Arial"/>
          <w:szCs w:val="24"/>
        </w:rPr>
      </w:pPr>
      <w:r w:rsidRPr="00C118CA">
        <w:rPr>
          <w:rFonts w:cs="Arial"/>
          <w:b/>
          <w:szCs w:val="24"/>
        </w:rPr>
        <w:lastRenderedPageBreak/>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E85678" w:rsidRPr="00C118CA">
        <w:rPr>
          <w:rFonts w:cs="Arial"/>
          <w:szCs w:val="24"/>
        </w:rPr>
        <w:t xml:space="preserve"> </w:t>
      </w:r>
      <w:r w:rsidRPr="00C118CA">
        <w:rPr>
          <w:rFonts w:cs="Arial"/>
          <w:szCs w:val="24"/>
        </w:rPr>
        <w:t xml:space="preserve">Use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p>
    <w:p w14:paraId="26A3B7A3" w14:textId="77777777" w:rsidR="00FF17B3" w:rsidRPr="00C118CA" w:rsidRDefault="00FF17B3" w:rsidP="00FB7C02">
      <w:pPr>
        <w:pStyle w:val="ListParagraph"/>
        <w:numPr>
          <w:ilvl w:val="0"/>
          <w:numId w:val="57"/>
        </w:numPr>
        <w:rPr>
          <w:rFonts w:cs="Arial"/>
          <w:szCs w:val="24"/>
        </w:rPr>
      </w:pPr>
      <w:r w:rsidRPr="00C118CA">
        <w:rPr>
          <w:rFonts w:cs="Arial"/>
          <w:b/>
          <w:szCs w:val="24"/>
        </w:rPr>
        <w:t>Section B</w:t>
      </w:r>
      <w:r w:rsidRPr="00C118CA">
        <w:rPr>
          <w:rFonts w:cs="Arial"/>
          <w:szCs w:val="24"/>
        </w:rPr>
        <w:t xml:space="preserve"> – Budget Categories:</w:t>
      </w:r>
      <w:r w:rsidR="00BB6C49" w:rsidRPr="00C118CA">
        <w:rPr>
          <w:rFonts w:cs="Arial"/>
          <w:szCs w:val="24"/>
        </w:rPr>
        <w:t xml:space="preserve"> </w:t>
      </w:r>
      <w:r w:rsidR="00E85678" w:rsidRPr="00C118CA">
        <w:rPr>
          <w:rFonts w:cs="Arial"/>
          <w:szCs w:val="24"/>
        </w:rPr>
        <w:t xml:space="preserve"> </w:t>
      </w:r>
      <w:r w:rsidRPr="00C118CA">
        <w:rPr>
          <w:rFonts w:cs="Arial"/>
          <w:szCs w:val="24"/>
        </w:rPr>
        <w:t xml:space="preserve">Use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p>
    <w:p w14:paraId="71C8B696" w14:textId="77777777" w:rsidR="00A74A75" w:rsidRPr="00C118CA" w:rsidRDefault="00A74A75" w:rsidP="00FB7C02">
      <w:pPr>
        <w:pStyle w:val="ListParagraph"/>
        <w:numPr>
          <w:ilvl w:val="0"/>
          <w:numId w:val="57"/>
        </w:numPr>
        <w:rPr>
          <w:rFonts w:cs="Arial"/>
          <w:szCs w:val="24"/>
        </w:rPr>
      </w:pPr>
      <w:r w:rsidRPr="00C118CA">
        <w:rPr>
          <w:rFonts w:cs="Arial"/>
          <w:b/>
          <w:szCs w:val="24"/>
        </w:rPr>
        <w:t xml:space="preserve">Section C – </w:t>
      </w:r>
      <w:r w:rsidRPr="00C118CA">
        <w:rPr>
          <w:rFonts w:cs="Arial"/>
          <w:szCs w:val="24"/>
        </w:rPr>
        <w:t xml:space="preserve">Leave blank if cost sharing/match is not required for this program.  Complete if cost sharing/match is required. </w:t>
      </w:r>
    </w:p>
    <w:p w14:paraId="3C11988C" w14:textId="05AD9A3F" w:rsidR="00C118CA" w:rsidRPr="00C118CA" w:rsidRDefault="00FF17B3" w:rsidP="00FB7C02">
      <w:pPr>
        <w:pStyle w:val="ListParagraph"/>
        <w:numPr>
          <w:ilvl w:val="0"/>
          <w:numId w:val="57"/>
        </w:numPr>
        <w:rPr>
          <w:rFonts w:cs="Arial"/>
          <w:szCs w:val="24"/>
        </w:rPr>
      </w:pPr>
      <w:r w:rsidRPr="00C118CA">
        <w:rPr>
          <w:rFonts w:cs="Arial"/>
          <w:b/>
          <w:szCs w:val="24"/>
        </w:rPr>
        <w:t>Section D</w:t>
      </w:r>
      <w:r w:rsidR="00BB6C49" w:rsidRPr="00C118CA">
        <w:rPr>
          <w:rFonts w:cs="Arial"/>
          <w:szCs w:val="24"/>
        </w:rPr>
        <w:t xml:space="preserve"> – Forecasted Cash Needs:</w:t>
      </w:r>
      <w:r w:rsidR="0047546F">
        <w:rPr>
          <w:rFonts w:cs="Arial"/>
          <w:szCs w:val="24"/>
        </w:rPr>
        <w:t xml:space="preserve"> </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Year 1 of the project period.</w:t>
      </w:r>
      <w:r w:rsidR="0047546F">
        <w:rPr>
          <w:rFonts w:cs="Arial"/>
          <w:szCs w:val="24"/>
        </w:rPr>
        <w:t xml:space="preserve"> </w:t>
      </w:r>
      <w:r w:rsidR="003C7DC6">
        <w:rPr>
          <w:rFonts w:cs="Arial"/>
          <w:szCs w:val="24"/>
        </w:rPr>
        <w:t xml:space="preserve"> </w:t>
      </w:r>
      <w:r w:rsidR="001326FC" w:rsidRPr="00C118CA">
        <w:rPr>
          <w:rFonts w:cs="Arial"/>
          <w:szCs w:val="24"/>
        </w:rPr>
        <w:t>Use the first row for federal funds and the second row for non-federal funds.</w:t>
      </w:r>
    </w:p>
    <w:p w14:paraId="0A15F6AC" w14:textId="1DC81FB0" w:rsidR="00C118CA" w:rsidRDefault="00FF17B3" w:rsidP="00FB7C02">
      <w:pPr>
        <w:pStyle w:val="ListParagraph"/>
        <w:numPr>
          <w:ilvl w:val="0"/>
          <w:numId w:val="57"/>
        </w:numPr>
        <w:rPr>
          <w:rFonts w:cs="Arial"/>
          <w:szCs w:val="24"/>
        </w:rPr>
      </w:pPr>
      <w:r w:rsidRPr="00C118CA">
        <w:rPr>
          <w:rFonts w:cs="Arial"/>
          <w:b/>
          <w:szCs w:val="24"/>
        </w:rPr>
        <w:t>Section E</w:t>
      </w:r>
      <w:r w:rsidRPr="00C118CA">
        <w:rPr>
          <w:rFonts w:cs="Arial"/>
          <w:szCs w:val="24"/>
        </w:rPr>
        <w:t xml:space="preserve"> –</w:t>
      </w:r>
      <w:r w:rsidRPr="00C118CA">
        <w:rPr>
          <w:rFonts w:cs="Arial"/>
          <w:i/>
          <w:iCs/>
          <w:szCs w:val="24"/>
        </w:rPr>
        <w:t xml:space="preserve"> </w:t>
      </w:r>
      <w:r w:rsidRPr="00C118CA">
        <w:rPr>
          <w:rFonts w:cs="Arial"/>
          <w:szCs w:val="24"/>
        </w:rPr>
        <w:t xml:space="preserve">Budget Estimates of Federal Funds Needed for </w:t>
      </w:r>
      <w:r w:rsidR="00C118CA" w:rsidRPr="00C118CA">
        <w:rPr>
          <w:rFonts w:cs="Arial"/>
          <w:szCs w:val="24"/>
        </w:rPr>
        <w:t xml:space="preserve">Balance of the </w:t>
      </w:r>
      <w:r w:rsidRPr="00C118CA">
        <w:rPr>
          <w:rFonts w:cs="Arial"/>
          <w:szCs w:val="24"/>
        </w:rPr>
        <w:t>Project</w:t>
      </w:r>
      <w:r w:rsidR="003C7DC6">
        <w:rPr>
          <w:rFonts w:cs="Arial"/>
          <w:szCs w:val="24"/>
        </w:rPr>
        <w:t xml:space="preserve">: </w:t>
      </w:r>
      <w:r w:rsidR="001326FC" w:rsidRPr="00C118CA">
        <w:rPr>
          <w:rFonts w:cs="Arial"/>
          <w:szCs w:val="24"/>
        </w:rPr>
        <w:t>Input the total funds</w:t>
      </w:r>
      <w:r w:rsidRPr="00C118CA">
        <w:rPr>
          <w:rFonts w:cs="Arial"/>
          <w:szCs w:val="24"/>
        </w:rPr>
        <w:t xml:space="preserve"> requested for </w:t>
      </w:r>
      <w:r w:rsidR="001326FC" w:rsidRPr="00C118CA">
        <w:rPr>
          <w:rFonts w:cs="Arial"/>
          <w:szCs w:val="24"/>
        </w:rPr>
        <w:t xml:space="preserve">the out years (e.g., </w:t>
      </w:r>
      <w:r w:rsidR="001326FC" w:rsidRPr="00194664">
        <w:rPr>
          <w:rFonts w:cs="Arial"/>
          <w:szCs w:val="24"/>
        </w:rPr>
        <w:t>Year 2,</w:t>
      </w:r>
      <w:r w:rsidR="00194664" w:rsidRPr="00194664">
        <w:rPr>
          <w:rFonts w:cs="Arial"/>
          <w:szCs w:val="24"/>
        </w:rPr>
        <w:t xml:space="preserve"> Year 3</w:t>
      </w:r>
      <w:r w:rsidR="0047546F">
        <w:rPr>
          <w:rFonts w:cs="Arial"/>
          <w:szCs w:val="24"/>
        </w:rPr>
        <w:t xml:space="preserve">, </w:t>
      </w:r>
      <w:r w:rsidR="001326FC" w:rsidRPr="00194664">
        <w:rPr>
          <w:rFonts w:cs="Arial"/>
          <w:szCs w:val="24"/>
        </w:rPr>
        <w:t xml:space="preserve">Year </w:t>
      </w:r>
      <w:r w:rsidR="00194664" w:rsidRPr="00194664">
        <w:rPr>
          <w:rFonts w:cs="Arial"/>
          <w:szCs w:val="24"/>
        </w:rPr>
        <w:t>4</w:t>
      </w:r>
      <w:r w:rsidR="0047546F">
        <w:rPr>
          <w:rFonts w:cs="Arial"/>
          <w:szCs w:val="24"/>
        </w:rPr>
        <w:t xml:space="preserve"> and Year 5</w:t>
      </w:r>
      <w:r w:rsidR="001326FC" w:rsidRPr="00194664">
        <w:rPr>
          <w:rFonts w:cs="Arial"/>
          <w:szCs w:val="24"/>
        </w:rPr>
        <w:t>).</w:t>
      </w:r>
      <w:r w:rsidR="003C7DC6" w:rsidRPr="00194664">
        <w:rPr>
          <w:rFonts w:cs="Arial"/>
          <w:szCs w:val="24"/>
        </w:rPr>
        <w:t xml:space="preserve"> </w:t>
      </w:r>
      <w:r w:rsidR="0047546F">
        <w:rPr>
          <w:rFonts w:cs="Arial"/>
          <w:szCs w:val="24"/>
        </w:rPr>
        <w:t xml:space="preserve"> </w:t>
      </w:r>
      <w:r w:rsidR="001326FC" w:rsidRPr="00194664">
        <w:rPr>
          <w:rFonts w:cs="Arial"/>
          <w:szCs w:val="24"/>
        </w:rPr>
        <w:t>For example, if you are requesting funds for four</w:t>
      </w:r>
      <w:r w:rsidR="00C118CA" w:rsidRPr="00194664">
        <w:rPr>
          <w:rFonts w:cs="Arial"/>
          <w:szCs w:val="24"/>
        </w:rPr>
        <w:t xml:space="preserve"> </w:t>
      </w:r>
      <w:r w:rsidR="001326FC" w:rsidRPr="00194664">
        <w:rPr>
          <w:rFonts w:cs="Arial"/>
          <w:szCs w:val="24"/>
        </w:rPr>
        <w:t>years in total, you would input information in columns b, c,</w:t>
      </w:r>
      <w:r w:rsidR="0047546F">
        <w:rPr>
          <w:rFonts w:cs="Arial"/>
          <w:szCs w:val="24"/>
        </w:rPr>
        <w:t xml:space="preserve"> d</w:t>
      </w:r>
      <w:r w:rsidR="001326FC" w:rsidRPr="00194664">
        <w:rPr>
          <w:rFonts w:cs="Arial"/>
          <w:szCs w:val="24"/>
        </w:rPr>
        <w:t xml:space="preserve"> and </w:t>
      </w:r>
      <w:r w:rsidR="0047546F">
        <w:rPr>
          <w:rFonts w:cs="Arial"/>
          <w:szCs w:val="24"/>
        </w:rPr>
        <w:t>e</w:t>
      </w:r>
      <w:r w:rsidR="001326FC" w:rsidRPr="00194664">
        <w:rPr>
          <w:rFonts w:cs="Arial"/>
          <w:szCs w:val="24"/>
        </w:rPr>
        <w:t xml:space="preserve"> (i.e., </w:t>
      </w:r>
      <w:r w:rsidR="0047546F">
        <w:rPr>
          <w:rFonts w:cs="Arial"/>
          <w:szCs w:val="24"/>
        </w:rPr>
        <w:t>4</w:t>
      </w:r>
      <w:r w:rsidR="00C118CA" w:rsidRPr="00194664">
        <w:rPr>
          <w:rFonts w:cs="Arial"/>
          <w:szCs w:val="24"/>
        </w:rPr>
        <w:t xml:space="preserve"> out years).</w:t>
      </w:r>
    </w:p>
    <w:p w14:paraId="07A4E6BA" w14:textId="77777777" w:rsidR="00BB2CC8" w:rsidRPr="00C118CA" w:rsidRDefault="00BB2CC8" w:rsidP="00BB2CC8">
      <w:pPr>
        <w:pStyle w:val="ListParagraph"/>
        <w:tabs>
          <w:tab w:val="num" w:pos="1620"/>
          <w:tab w:val="num" w:pos="1800"/>
        </w:tabs>
        <w:ind w:left="1080"/>
        <w:rPr>
          <w:rFonts w:cs="Arial"/>
          <w:szCs w:val="24"/>
        </w:rPr>
      </w:pPr>
    </w:p>
    <w:p w14:paraId="5C34108F" w14:textId="07F5C8BE" w:rsidR="00FF17B3" w:rsidRPr="00C118CA" w:rsidRDefault="00FF17B3" w:rsidP="00BB2CC8">
      <w:pPr>
        <w:pStyle w:val="ListParagraph"/>
        <w:tabs>
          <w:tab w:val="num" w:pos="1620"/>
          <w:tab w:val="num" w:pos="1800"/>
        </w:tabs>
        <w:ind w:left="1080"/>
        <w:rPr>
          <w:rFonts w:cs="Arial"/>
          <w:szCs w:val="24"/>
        </w:rPr>
      </w:pPr>
      <w:r w:rsidRPr="00C118CA">
        <w:rPr>
          <w:rFonts w:cs="Arial"/>
          <w:szCs w:val="24"/>
        </w:rPr>
        <w:t xml:space="preserve">A sample budget and justification is included in </w:t>
      </w:r>
      <w:hyperlink w:anchor="_Appendix_ON_–" w:history="1">
        <w:r w:rsidRPr="000B751D">
          <w:rPr>
            <w:rStyle w:val="Hyperlink"/>
            <w:rFonts w:cs="Arial"/>
            <w:szCs w:val="24"/>
          </w:rPr>
          <w:t xml:space="preserve">Appendix </w:t>
        </w:r>
        <w:r w:rsidR="0047546F">
          <w:rPr>
            <w:rStyle w:val="Hyperlink"/>
            <w:rFonts w:cs="Arial"/>
            <w:szCs w:val="24"/>
          </w:rPr>
          <w:t>N</w:t>
        </w:r>
        <w:r w:rsidRPr="000B751D">
          <w:rPr>
            <w:rStyle w:val="Hyperlink"/>
            <w:rFonts w:cs="Arial"/>
            <w:szCs w:val="24"/>
          </w:rPr>
          <w:t xml:space="preserve"> </w:t>
        </w:r>
      </w:hyperlink>
      <w:r w:rsidRPr="00C118CA">
        <w:rPr>
          <w:rFonts w:cs="Arial"/>
          <w:szCs w:val="24"/>
        </w:rPr>
        <w:t xml:space="preserve">of this document. </w:t>
      </w:r>
      <w:r w:rsidR="0047546F">
        <w:rPr>
          <w:rFonts w:cs="Arial"/>
          <w:szCs w:val="24"/>
        </w:rPr>
        <w:t xml:space="preserve"> </w:t>
      </w:r>
      <w:r w:rsidR="00C118CA" w:rsidRPr="00C118CA">
        <w:rPr>
          <w:rFonts w:cs="Arial"/>
          <w:b/>
          <w:szCs w:val="24"/>
        </w:rPr>
        <w:t>I</w:t>
      </w:r>
      <w:r w:rsidRPr="00C118CA">
        <w:rPr>
          <w:rFonts w:cs="Arial"/>
          <w:b/>
          <w:szCs w:val="24"/>
        </w:rPr>
        <w:t>t is hig</w:t>
      </w:r>
      <w:r w:rsidR="00D80435" w:rsidRPr="00C118CA">
        <w:rPr>
          <w:rFonts w:cs="Arial"/>
          <w:b/>
          <w:szCs w:val="24"/>
        </w:rPr>
        <w:t>hly recommended that you use this</w:t>
      </w:r>
      <w:r w:rsidRPr="00C118CA">
        <w:rPr>
          <w:rFonts w:cs="Arial"/>
          <w:b/>
          <w:szCs w:val="24"/>
        </w:rPr>
        <w:t xml:space="preserve"> sample budget format</w:t>
      </w:r>
      <w:r w:rsidR="00D80435" w:rsidRPr="00C118CA">
        <w:rPr>
          <w:rFonts w:cs="Arial"/>
          <w:b/>
          <w:szCs w:val="24"/>
        </w:rPr>
        <w:t xml:space="preserve">. </w:t>
      </w:r>
      <w:r w:rsidR="00BC30B4">
        <w:rPr>
          <w:rFonts w:cs="Arial"/>
          <w:b/>
          <w:szCs w:val="24"/>
        </w:rPr>
        <w:t xml:space="preserve"> </w:t>
      </w:r>
      <w:r w:rsidRPr="00C118CA">
        <w:rPr>
          <w:rFonts w:cs="Arial"/>
          <w:b/>
          <w:szCs w:val="24"/>
        </w:rPr>
        <w:t>This</w:t>
      </w:r>
      <w:r w:rsidR="00C118CA" w:rsidRPr="00C118CA">
        <w:rPr>
          <w:rFonts w:cs="Arial"/>
          <w:b/>
          <w:szCs w:val="24"/>
        </w:rPr>
        <w:t xml:space="preserve"> </w:t>
      </w:r>
      <w:r w:rsidRPr="00C118CA">
        <w:rPr>
          <w:rFonts w:cs="Arial"/>
          <w:b/>
          <w:szCs w:val="24"/>
        </w:rPr>
        <w:t>will expedite review of your application</w:t>
      </w:r>
      <w:r w:rsidR="000B751D">
        <w:rPr>
          <w:rFonts w:cs="Arial"/>
          <w:b/>
          <w:szCs w:val="24"/>
        </w:rPr>
        <w:t>.</w:t>
      </w:r>
    </w:p>
    <w:p w14:paraId="546C377B" w14:textId="3D0D0591" w:rsidR="00BB2CC8" w:rsidRDefault="00D434AC" w:rsidP="00FB7C02">
      <w:pPr>
        <w:pStyle w:val="ListBullet"/>
        <w:numPr>
          <w:ilvl w:val="0"/>
          <w:numId w:val="58"/>
        </w:numPr>
        <w:tabs>
          <w:tab w:val="left" w:pos="1080"/>
        </w:tabs>
        <w:rPr>
          <w:rFonts w:cs="Arial"/>
        </w:rPr>
      </w:pPr>
      <w:r w:rsidRPr="00AC34BE">
        <w:rPr>
          <w:rFonts w:cs="Arial"/>
          <w:b/>
          <w:bCs/>
        </w:rPr>
        <w:t>Project Narrative and Supporting Documentation</w:t>
      </w:r>
      <w:r w:rsidRPr="00AC34BE">
        <w:rPr>
          <w:rFonts w:cs="Arial"/>
          <w:b/>
        </w:rPr>
        <w:t xml:space="preserve"> </w:t>
      </w:r>
      <w:r w:rsidRPr="00AC34BE">
        <w:rPr>
          <w:rFonts w:cs="Arial"/>
        </w:rPr>
        <w:t>– The Project Nar</w:t>
      </w:r>
      <w:r w:rsidR="003C7DC6">
        <w:rPr>
          <w:rFonts w:cs="Arial"/>
        </w:rPr>
        <w:t xml:space="preserve">rative describes your project. </w:t>
      </w:r>
      <w:r w:rsidR="00BC30B4">
        <w:rPr>
          <w:rFonts w:cs="Arial"/>
        </w:rPr>
        <w:t xml:space="preserve"> </w:t>
      </w:r>
      <w:r w:rsidRPr="00AC34BE">
        <w:rPr>
          <w:rFonts w:cs="Arial"/>
        </w:rPr>
        <w:t xml:space="preserve">It consists of Sections A through </w:t>
      </w:r>
      <w:r w:rsidRPr="00631A48">
        <w:rPr>
          <w:rFonts w:cs="Arial"/>
        </w:rPr>
        <w:t>E</w:t>
      </w:r>
      <w:r w:rsidR="008344BC">
        <w:rPr>
          <w:rFonts w:cs="Arial"/>
          <w:b/>
          <w:bCs/>
        </w:rPr>
        <w:t>.</w:t>
      </w:r>
      <w:r w:rsidR="003C7DC6">
        <w:rPr>
          <w:rFonts w:cs="Arial"/>
          <w:b/>
          <w:bCs/>
        </w:rPr>
        <w:t xml:space="preserve"> </w:t>
      </w:r>
      <w:r w:rsidR="00BC30B4">
        <w:rPr>
          <w:rFonts w:cs="Arial"/>
          <w:b/>
          <w:bCs/>
        </w:rPr>
        <w:t xml:space="preserve"> </w:t>
      </w:r>
      <w:r w:rsidR="000B3461" w:rsidRPr="00BC30B4">
        <w:rPr>
          <w:rFonts w:cs="Arial"/>
          <w:b/>
        </w:rPr>
        <w:t>Sections</w:t>
      </w:r>
      <w:r w:rsidRPr="00F90BF5">
        <w:rPr>
          <w:rFonts w:cs="Arial"/>
          <w:b/>
        </w:rPr>
        <w:t xml:space="preserve"> A-E</w:t>
      </w:r>
      <w:r w:rsidRPr="00AC34BE">
        <w:rPr>
          <w:rFonts w:cs="Arial"/>
        </w:rPr>
        <w:t xml:space="preserve"> together may not be longer than </w:t>
      </w:r>
      <w:r w:rsidR="003701A6" w:rsidRPr="001E5EB6">
        <w:rPr>
          <w:rFonts w:cs="Arial"/>
          <w:b/>
        </w:rPr>
        <w:t>10</w:t>
      </w:r>
      <w:r w:rsidR="003C7DC6" w:rsidRPr="001E5EB6">
        <w:rPr>
          <w:rFonts w:cs="Arial"/>
          <w:b/>
        </w:rPr>
        <w:t xml:space="preserve"> pages</w:t>
      </w:r>
      <w:r w:rsidR="003C7DC6">
        <w:rPr>
          <w:rFonts w:cs="Arial"/>
        </w:rPr>
        <w:t>.</w:t>
      </w:r>
      <w:r w:rsidR="00BC30B4">
        <w:rPr>
          <w:rFonts w:cs="Arial"/>
        </w:rPr>
        <w:t xml:space="preserve"> </w:t>
      </w:r>
      <w:r w:rsidR="003C7DC6">
        <w:rPr>
          <w:rFonts w:cs="Arial"/>
        </w:rPr>
        <w:t xml:space="preserve"> </w:t>
      </w:r>
      <w:r w:rsidRPr="00AC34BE">
        <w:rPr>
          <w:rFonts w:cs="Arial"/>
        </w:rPr>
        <w:t xml:space="preserve">(Remember that if your 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 xml:space="preserve">0 pages.) </w:t>
      </w:r>
      <w:r w:rsidR="00BC30B4">
        <w:rPr>
          <w:rFonts w:cs="Arial"/>
        </w:rPr>
        <w:t xml:space="preserve"> </w:t>
      </w:r>
      <w:r w:rsidRPr="00AC34BE">
        <w:rPr>
          <w:rFonts w:cs="Arial"/>
        </w:rPr>
        <w:t xml:space="preserve">More detailed instructions for completing each section of the Project Narrative are provided in </w:t>
      </w:r>
      <w:hyperlink w:anchor="_6._OTHER_SUBMISSION" w:history="1">
        <w:r w:rsidRPr="00AC34BE">
          <w:rPr>
            <w:rStyle w:val="Hyperlink"/>
            <w:rFonts w:cs="Arial"/>
          </w:rPr>
          <w:t>Section V</w:t>
        </w:r>
        <w:r w:rsidRPr="00AC34BE">
          <w:rPr>
            <w:rFonts w:cs="Arial"/>
          </w:rPr>
          <w:t xml:space="preserve"> – Application Review Information</w:t>
        </w:r>
      </w:hyperlink>
      <w:r w:rsidR="00066493" w:rsidRPr="00AC34BE">
        <w:rPr>
          <w:rFonts w:cs="Arial"/>
        </w:rPr>
        <w:t>.</w:t>
      </w:r>
    </w:p>
    <w:p w14:paraId="56995B59" w14:textId="21D0AAC7" w:rsidR="00D434AC" w:rsidRPr="00AC34BE" w:rsidRDefault="00D434AC" w:rsidP="00536C4C">
      <w:pPr>
        <w:pStyle w:val="ListBullet"/>
        <w:tabs>
          <w:tab w:val="left" w:pos="1080"/>
        </w:tabs>
        <w:ind w:left="1080"/>
        <w:rPr>
          <w:rFonts w:cs="Arial"/>
        </w:rPr>
      </w:pPr>
      <w:r w:rsidRPr="00AC34BE">
        <w:rPr>
          <w:rFonts w:cs="Arial"/>
        </w:rPr>
        <w:t xml:space="preserve">The Supporting Documentation section provides additional information necessary for the review of your application. </w:t>
      </w:r>
      <w:r w:rsidR="00BC30B4">
        <w:rPr>
          <w:rFonts w:cs="Arial"/>
        </w:rPr>
        <w:t xml:space="preserve"> </w:t>
      </w:r>
      <w:r w:rsidRPr="00AC34BE">
        <w:rPr>
          <w:rFonts w:cs="Arial"/>
          <w:b/>
        </w:rPr>
        <w:t xml:space="preserve">This </w:t>
      </w:r>
      <w:r w:rsidR="000B3461" w:rsidRPr="00AC34BE">
        <w:rPr>
          <w:rFonts w:cs="Arial"/>
          <w:b/>
        </w:rPr>
        <w:t>supporting docu</w:t>
      </w:r>
      <w:r w:rsidR="000B3461" w:rsidRPr="00AC34BE">
        <w:rPr>
          <w:rFonts w:cs="Arial"/>
          <w:b/>
        </w:rPr>
        <w:lastRenderedPageBreak/>
        <w:t>mentation</w:t>
      </w:r>
      <w:r w:rsidRPr="00AC34BE">
        <w:rPr>
          <w:rFonts w:cs="Arial"/>
          <w:b/>
        </w:rPr>
        <w:t xml:space="preserve"> </w:t>
      </w:r>
      <w:r w:rsidR="00A51127" w:rsidRPr="00AC34BE">
        <w:rPr>
          <w:rFonts w:cs="Arial"/>
          <w:b/>
        </w:rPr>
        <w:t xml:space="preserve">must </w:t>
      </w:r>
      <w:r w:rsidRPr="00AC34BE">
        <w:rPr>
          <w:rFonts w:cs="Arial"/>
          <w:b/>
        </w:rPr>
        <w:t xml:space="preserve">be </w:t>
      </w:r>
      <w:r w:rsidR="00A51127" w:rsidRPr="00AC34BE">
        <w:rPr>
          <w:rFonts w:cs="Arial"/>
          <w:b/>
        </w:rPr>
        <w:t>attached to your application using the Other Attachments Form from the Grants.gov application package.</w:t>
      </w:r>
      <w:r w:rsidR="00A51127" w:rsidRPr="00AC34BE">
        <w:rPr>
          <w:rFonts w:cs="Arial"/>
        </w:rPr>
        <w:t xml:space="preserve"> </w:t>
      </w:r>
      <w:r w:rsidR="00BC30B4">
        <w:rPr>
          <w:rFonts w:cs="Arial"/>
        </w:rPr>
        <w:t xml:space="preserve"> </w:t>
      </w:r>
      <w:r w:rsidRPr="00AC34BE">
        <w:rPr>
          <w:rFonts w:cs="Arial"/>
        </w:rPr>
        <w:t>Additional instructions for completing these sections and page limitatio</w:t>
      </w:r>
      <w:r w:rsidR="007F65C1" w:rsidRPr="00AC34BE">
        <w:rPr>
          <w:rFonts w:cs="Arial"/>
        </w:rPr>
        <w:t>ns for Biographical Sketches/Position</w:t>
      </w:r>
      <w:r w:rsidRPr="00AC34BE">
        <w:rPr>
          <w:rFonts w:cs="Arial"/>
        </w:rPr>
        <w:t xml:space="preserve"> Descriptions are included in</w:t>
      </w:r>
      <w:r w:rsidR="007C623B" w:rsidRPr="00AC34BE">
        <w:rPr>
          <w:rFonts w:cs="Arial"/>
        </w:rPr>
        <w:t xml:space="preserve"> </w:t>
      </w:r>
      <w:hyperlink w:anchor="_3._WRITE_AND" w:history="1">
        <w:r w:rsidR="00EE1A3E" w:rsidRPr="00631A48">
          <w:rPr>
            <w:rStyle w:val="Hyperlink"/>
            <w:rFonts w:cs="Arial"/>
          </w:rPr>
          <w:t>Appendix A: 3.1</w:t>
        </w:r>
      </w:hyperlink>
      <w:r w:rsidR="00EE1A3E" w:rsidRPr="00AC34BE">
        <w:rPr>
          <w:rFonts w:cs="Arial"/>
        </w:rPr>
        <w:t xml:space="preserve"> </w:t>
      </w:r>
      <w:r w:rsidR="0098727C" w:rsidRPr="00AC34BE">
        <w:rPr>
          <w:rFonts w:cs="Arial"/>
        </w:rPr>
        <w:t xml:space="preserve">Required </w:t>
      </w:r>
      <w:r w:rsidR="007F6AE4" w:rsidRPr="00AC34BE">
        <w:rPr>
          <w:rFonts w:cs="Arial"/>
        </w:rPr>
        <w:t>Application Components</w:t>
      </w:r>
      <w:r w:rsidR="0098727C" w:rsidRPr="00AC34BE">
        <w:rPr>
          <w:rFonts w:cs="Arial"/>
        </w:rPr>
        <w:t xml:space="preserve">, and </w:t>
      </w:r>
      <w:hyperlink w:anchor="_Appendix_G_–" w:history="1">
        <w:r w:rsidR="0098727C" w:rsidRPr="00631A48">
          <w:rPr>
            <w:rStyle w:val="Hyperlink"/>
            <w:rFonts w:cs="Arial"/>
          </w:rPr>
          <w:t xml:space="preserve">Appendix </w:t>
        </w:r>
        <w:r w:rsidR="000B751D" w:rsidRPr="00631A48">
          <w:rPr>
            <w:rStyle w:val="Hyperlink"/>
            <w:rFonts w:cs="Arial"/>
          </w:rPr>
          <w:t>G</w:t>
        </w:r>
      </w:hyperlink>
      <w:r w:rsidR="0098727C" w:rsidRPr="00631A48">
        <w:rPr>
          <w:rFonts w:cs="Arial"/>
        </w:rPr>
        <w:t>,</w:t>
      </w:r>
      <w:r w:rsidR="0098727C" w:rsidRPr="00AC34BE">
        <w:rPr>
          <w:rFonts w:cs="Arial"/>
        </w:rPr>
        <w:t xml:space="preserve"> Biographical Sketches and Position Descriptions.</w:t>
      </w:r>
      <w:r w:rsidR="003C7DC6">
        <w:rPr>
          <w:rFonts w:cs="Arial"/>
        </w:rPr>
        <w:t xml:space="preserve"> </w:t>
      </w:r>
      <w:r w:rsidRPr="00AC34BE">
        <w:rPr>
          <w:rFonts w:cs="Arial"/>
        </w:rPr>
        <w:t xml:space="preserve">Supporting documentation should be submitted in black and white (no color). </w:t>
      </w:r>
    </w:p>
    <w:p w14:paraId="5452543A" w14:textId="25A99578" w:rsidR="00CA4AF2" w:rsidRDefault="00D434AC" w:rsidP="00CF77E2">
      <w:pPr>
        <w:pStyle w:val="ListParagraph"/>
        <w:numPr>
          <w:ilvl w:val="0"/>
          <w:numId w:val="59"/>
        </w:numPr>
        <w:rPr>
          <w:rFonts w:cs="Arial"/>
        </w:rPr>
      </w:pPr>
      <w:r w:rsidRPr="00BB2CC8">
        <w:rPr>
          <w:rStyle w:val="StyleListBulletBoldChar"/>
          <w:rFonts w:cs="Arial"/>
          <w:bCs w:val="0"/>
        </w:rPr>
        <w:t>Budget Justification and Narrative</w:t>
      </w:r>
      <w:r w:rsidRPr="00BB2CC8">
        <w:rPr>
          <w:rStyle w:val="StyleListBulletBoldChar"/>
          <w:rFonts w:cs="Arial"/>
          <w:b w:val="0"/>
          <w:bCs w:val="0"/>
        </w:rPr>
        <w:t xml:space="preserve"> – </w:t>
      </w:r>
      <w:r w:rsidR="00CF77E2" w:rsidRPr="00CF77E2">
        <w:rPr>
          <w:rFonts w:cs="Arial"/>
        </w:rPr>
        <w:t>The budget justification and narrative must be submitted as a file entitled BNF when you submit your application into Grants.gov.</w:t>
      </w:r>
      <w:bookmarkStart w:id="61" w:name="_Toc453325309"/>
      <w:r w:rsidR="003C7DC6">
        <w:rPr>
          <w:rFonts w:cs="Arial"/>
        </w:rPr>
        <w:t xml:space="preserve"> </w:t>
      </w:r>
      <w:r w:rsidR="00BC30B4">
        <w:rPr>
          <w:rFonts w:cs="Arial"/>
        </w:rPr>
        <w:t xml:space="preserve"> </w:t>
      </w:r>
      <w:r w:rsidR="004F20AB" w:rsidRPr="00BB2CC8">
        <w:rPr>
          <w:rFonts w:cs="Arial"/>
        </w:rPr>
        <w:t>(</w:t>
      </w:r>
      <w:hyperlink w:anchor="_3._WRITE_AND_1" w:history="1">
        <w:r w:rsidR="004F20AB" w:rsidRPr="00BB2CC8">
          <w:rPr>
            <w:rStyle w:val="Hyperlink"/>
            <w:rFonts w:cs="Arial"/>
            <w:color w:val="auto"/>
            <w:u w:val="none"/>
          </w:rPr>
          <w:t xml:space="preserve">See </w:t>
        </w:r>
        <w:r w:rsidR="002503C3" w:rsidRPr="00BB2CC8">
          <w:rPr>
            <w:rStyle w:val="Hyperlink"/>
            <w:rFonts w:cs="Arial"/>
            <w:color w:val="auto"/>
            <w:u w:val="none"/>
          </w:rPr>
          <w:t>Appendix</w:t>
        </w:r>
        <w:r w:rsidR="00D80435" w:rsidRPr="00BB2CC8">
          <w:rPr>
            <w:rStyle w:val="Hyperlink"/>
            <w:rFonts w:cs="Arial"/>
            <w:color w:val="auto"/>
            <w:u w:val="none"/>
          </w:rPr>
          <w:t xml:space="preserve"> </w:t>
        </w:r>
        <w:r w:rsidR="00D80435" w:rsidRPr="00631A48">
          <w:rPr>
            <w:rStyle w:val="Hyperlink"/>
            <w:rFonts w:cs="Arial"/>
            <w:color w:val="auto"/>
            <w:u w:val="none"/>
          </w:rPr>
          <w:t>A</w:t>
        </w:r>
        <w:r w:rsidR="005653FB" w:rsidRPr="00BB2CC8">
          <w:rPr>
            <w:rStyle w:val="Hyperlink"/>
            <w:rFonts w:cs="Arial"/>
            <w:color w:val="auto"/>
            <w:u w:val="none"/>
          </w:rPr>
          <w:t>:</w:t>
        </w:r>
        <w:r w:rsidR="00D80435" w:rsidRPr="00BB2CC8">
          <w:rPr>
            <w:rStyle w:val="Hyperlink"/>
            <w:rFonts w:cs="Arial"/>
            <w:color w:val="auto"/>
            <w:u w:val="none"/>
          </w:rPr>
          <w:t xml:space="preserve"> </w:t>
        </w:r>
        <w:r w:rsidR="004E50A9" w:rsidRPr="00BB2CC8">
          <w:rPr>
            <w:rStyle w:val="Hyperlink"/>
            <w:rFonts w:cs="Arial"/>
            <w:color w:val="auto"/>
            <w:u w:val="none"/>
          </w:rPr>
          <w:t>3.1</w:t>
        </w:r>
        <w:r w:rsidR="005653FB" w:rsidRPr="00BB2CC8">
          <w:rPr>
            <w:rStyle w:val="Hyperlink"/>
            <w:rFonts w:cs="Arial"/>
            <w:color w:val="auto"/>
            <w:u w:val="none"/>
          </w:rPr>
          <w:t xml:space="preserve"> </w:t>
        </w:r>
        <w:r w:rsidR="004F20AB" w:rsidRPr="00BB2CC8">
          <w:rPr>
            <w:rStyle w:val="Hyperlink"/>
            <w:rFonts w:cs="Arial"/>
            <w:color w:val="auto"/>
            <w:u w:val="none"/>
          </w:rPr>
          <w:t>Required Application Components</w:t>
        </w:r>
      </w:hyperlink>
      <w:r w:rsidR="004F20AB" w:rsidRPr="00BB2CC8">
        <w:rPr>
          <w:rFonts w:cs="Arial"/>
        </w:rPr>
        <w:t>.)</w:t>
      </w:r>
    </w:p>
    <w:p w14:paraId="75760850" w14:textId="77777777" w:rsidR="004F20AB" w:rsidRPr="00BB2CC8" w:rsidRDefault="004F20AB" w:rsidP="00CA4AF2">
      <w:pPr>
        <w:pStyle w:val="ListParagraph"/>
        <w:ind w:left="1080"/>
        <w:rPr>
          <w:rFonts w:cs="Arial"/>
        </w:rPr>
      </w:pPr>
      <w:r w:rsidRPr="00BB2CC8">
        <w:rPr>
          <w:rFonts w:cs="Arial"/>
        </w:rPr>
        <w:t xml:space="preserve"> </w:t>
      </w:r>
    </w:p>
    <w:p w14:paraId="4C29DDB2" w14:textId="4A590B54" w:rsidR="00D434AC" w:rsidRPr="00BB2CC8" w:rsidRDefault="00C943F6" w:rsidP="00FB7C02">
      <w:pPr>
        <w:pStyle w:val="ListParagraph"/>
        <w:numPr>
          <w:ilvl w:val="0"/>
          <w:numId w:val="59"/>
        </w:numPr>
        <w:rPr>
          <w:rFonts w:cs="Arial"/>
        </w:rPr>
      </w:pPr>
      <w:r w:rsidRPr="00BB2CC8">
        <w:rPr>
          <w:rStyle w:val="StyleListBulletBoldChar"/>
          <w:rFonts w:cs="Arial"/>
          <w:b w:val="0"/>
          <w:bCs w:val="0"/>
        </w:rPr>
        <w:t>You</w:t>
      </w:r>
      <w:r w:rsidR="00D434AC" w:rsidRPr="00BB2CC8">
        <w:rPr>
          <w:rStyle w:val="StyleListBulletBoldChar"/>
          <w:rFonts w:cs="Arial"/>
          <w:b w:val="0"/>
          <w:bCs w:val="0"/>
        </w:rPr>
        <w:t xml:space="preserve"> are required to complete the Assurance of Compliance with SAMHSA Charitable Choice Statutes and Regulations Form SMA 170</w:t>
      </w:r>
      <w:r w:rsidR="00D434AC" w:rsidRPr="00BB2CC8">
        <w:rPr>
          <w:rStyle w:val="StyleListBulletBoldChar"/>
          <w:rFonts w:cs="Arial"/>
          <w:bCs w:val="0"/>
        </w:rPr>
        <w:t xml:space="preserve">. </w:t>
      </w:r>
      <w:r w:rsidR="00BC30B4">
        <w:rPr>
          <w:rStyle w:val="StyleListBulletBoldChar"/>
          <w:rFonts w:cs="Arial"/>
          <w:bCs w:val="0"/>
        </w:rPr>
        <w:t xml:space="preserve"> </w:t>
      </w:r>
      <w:r w:rsidR="00D434AC" w:rsidRPr="00BB2CC8">
        <w:rPr>
          <w:rFonts w:cs="Arial"/>
        </w:rPr>
        <w:t xml:space="preserve">This form is posted on SAMHSA’s website at </w:t>
      </w:r>
      <w:hyperlink r:id="rId17" w:history="1">
        <w:r w:rsidR="00D434AC" w:rsidRPr="00BB2CC8">
          <w:rPr>
            <w:rStyle w:val="Hyperlink"/>
            <w:rFonts w:cs="Arial"/>
          </w:rPr>
          <w:t>http://www.samhsa.gov/grants/applying/forms-resources</w:t>
        </w:r>
      </w:hyperlink>
      <w:r w:rsidR="00D434AC" w:rsidRPr="00BB2CC8">
        <w:rPr>
          <w:rFonts w:cs="Arial"/>
        </w:rPr>
        <w:t>.</w:t>
      </w:r>
    </w:p>
    <w:p w14:paraId="7D2AE095" w14:textId="73813245" w:rsidR="00D434AC" w:rsidRPr="00AC34BE" w:rsidRDefault="00D434AC" w:rsidP="00FB7C02">
      <w:pPr>
        <w:pStyle w:val="ListBullet"/>
        <w:numPr>
          <w:ilvl w:val="0"/>
          <w:numId w:val="60"/>
        </w:numPr>
        <w:rPr>
          <w:rFonts w:cs="Arial"/>
        </w:rPr>
      </w:pPr>
      <w:r w:rsidRPr="00AC34BE">
        <w:rPr>
          <w:rStyle w:val="StyleListBulletBoldChar"/>
          <w:rFonts w:cs="Arial"/>
          <w:bCs w:val="0"/>
        </w:rPr>
        <w:t xml:space="preserve">Attachments </w:t>
      </w:r>
      <w:r w:rsidRPr="00053BB1">
        <w:rPr>
          <w:rStyle w:val="StyleListBulletBoldChar"/>
          <w:rFonts w:cs="Arial"/>
          <w:bCs w:val="0"/>
        </w:rPr>
        <w:t xml:space="preserve">1 through </w:t>
      </w:r>
      <w:r w:rsidR="009E1035">
        <w:rPr>
          <w:rStyle w:val="StyleListBulletBoldChar"/>
          <w:rFonts w:cs="Arial"/>
          <w:bCs w:val="0"/>
        </w:rPr>
        <w:t>4</w:t>
      </w:r>
      <w:r w:rsidRPr="00AC34BE">
        <w:rPr>
          <w:rStyle w:val="StyleListBulletBoldChar"/>
          <w:rFonts w:cs="Arial"/>
          <w:bCs w:val="0"/>
        </w:rPr>
        <w:t xml:space="preserve"> </w:t>
      </w:r>
      <w:r w:rsidRPr="00AC34BE">
        <w:rPr>
          <w:rFonts w:cs="Arial"/>
        </w:rPr>
        <w:t>– Use only</w:t>
      </w:r>
      <w:r w:rsidR="003C7DC6">
        <w:rPr>
          <w:rFonts w:cs="Arial"/>
        </w:rPr>
        <w:t xml:space="preserve"> the attachments listed below.</w:t>
      </w:r>
      <w:r w:rsidR="00BC30B4">
        <w:rPr>
          <w:rFonts w:cs="Arial"/>
        </w:rPr>
        <w:t xml:space="preserve"> </w:t>
      </w:r>
      <w:r w:rsidR="003C7DC6">
        <w:rPr>
          <w:rFonts w:cs="Arial"/>
        </w:rPr>
        <w:t xml:space="preserve"> </w:t>
      </w:r>
      <w:r w:rsidRPr="00AC34BE">
        <w:rPr>
          <w:rFonts w:cs="Arial"/>
        </w:rPr>
        <w:t>If your application includes any attachments not required in this docum</w:t>
      </w:r>
      <w:r w:rsidR="003C7DC6">
        <w:rPr>
          <w:rFonts w:cs="Arial"/>
        </w:rPr>
        <w:t xml:space="preserve">ent, they will be disregarded. </w:t>
      </w:r>
      <w:r w:rsidR="00BC30B4">
        <w:rPr>
          <w:rFonts w:cs="Arial"/>
        </w:rPr>
        <w:t xml:space="preserve"> </w:t>
      </w:r>
      <w:r w:rsidRPr="00AC34BE">
        <w:rPr>
          <w:rFonts w:cs="Arial"/>
        </w:rPr>
        <w:t xml:space="preserve">Do not use more than a total of </w:t>
      </w:r>
      <w:r w:rsidR="00CF77E2">
        <w:rPr>
          <w:rFonts w:cs="Arial"/>
        </w:rPr>
        <w:t>3</w:t>
      </w:r>
      <w:r w:rsidR="00CF77E2" w:rsidRPr="008344BC">
        <w:rPr>
          <w:rFonts w:cs="Arial"/>
        </w:rPr>
        <w:t>0</w:t>
      </w:r>
      <w:r w:rsidR="00CF77E2" w:rsidRPr="00AC34BE">
        <w:rPr>
          <w:rFonts w:cs="Arial"/>
        </w:rPr>
        <w:t xml:space="preserve"> </w:t>
      </w:r>
      <w:r w:rsidRPr="00AC34BE">
        <w:rPr>
          <w:rFonts w:cs="Arial"/>
        </w:rPr>
        <w:t xml:space="preserve">pages for Attachments </w:t>
      </w:r>
      <w:r w:rsidRPr="00053BB1">
        <w:rPr>
          <w:rFonts w:cs="Arial"/>
        </w:rPr>
        <w:t>1, 3 and 4</w:t>
      </w:r>
      <w:r w:rsidR="003C7DC6" w:rsidRPr="00053BB1">
        <w:rPr>
          <w:rFonts w:cs="Arial"/>
        </w:rPr>
        <w:t xml:space="preserve"> combined. </w:t>
      </w:r>
      <w:r w:rsidR="00BC30B4">
        <w:rPr>
          <w:rFonts w:cs="Arial"/>
        </w:rPr>
        <w:t xml:space="preserve"> </w:t>
      </w:r>
      <w:r w:rsidRPr="00053BB1">
        <w:rPr>
          <w:rFonts w:cs="Arial"/>
        </w:rPr>
        <w:t>There are no page limitations for Attachment 2</w:t>
      </w:r>
      <w:r w:rsidR="003C7DC6" w:rsidRPr="00053BB1">
        <w:rPr>
          <w:rFonts w:cs="Arial"/>
        </w:rPr>
        <w:t>.</w:t>
      </w:r>
      <w:r w:rsidR="003C7DC6">
        <w:rPr>
          <w:rFonts w:cs="Arial"/>
        </w:rPr>
        <w:t xml:space="preserve"> </w:t>
      </w:r>
      <w:r w:rsidR="00BC30B4">
        <w:rPr>
          <w:rFonts w:cs="Arial"/>
        </w:rPr>
        <w:t xml:space="preserve"> </w:t>
      </w:r>
      <w:r w:rsidRPr="00AC34BE">
        <w:rPr>
          <w:rFonts w:cs="Arial"/>
        </w:rPr>
        <w:t>Do not use attachments to extend or replace any of the sect</w:t>
      </w:r>
      <w:r w:rsidR="003C7DC6">
        <w:rPr>
          <w:rFonts w:cs="Arial"/>
        </w:rPr>
        <w:t xml:space="preserve">ions of the Project Narrative. </w:t>
      </w:r>
      <w:r w:rsidR="00BC30B4">
        <w:rPr>
          <w:rFonts w:cs="Arial"/>
        </w:rPr>
        <w:t xml:space="preserve"> </w:t>
      </w:r>
      <w:r w:rsidRPr="00AC34BE">
        <w:rPr>
          <w:rFonts w:cs="Arial"/>
        </w:rPr>
        <w:t>Reviewers wil</w:t>
      </w:r>
      <w:r w:rsidR="003C7DC6">
        <w:rPr>
          <w:rFonts w:cs="Arial"/>
        </w:rPr>
        <w:t xml:space="preserve">l not consider them if you do. </w:t>
      </w:r>
      <w:r w:rsidRPr="00AC34BE">
        <w:rPr>
          <w:rFonts w:cs="Arial"/>
        </w:rPr>
        <w:t xml:space="preserve">Please label the attachments as: </w:t>
      </w:r>
      <w:r w:rsidR="00BC30B4">
        <w:rPr>
          <w:rFonts w:cs="Arial"/>
        </w:rPr>
        <w:t xml:space="preserve"> </w:t>
      </w:r>
      <w:r w:rsidRPr="00AC34BE">
        <w:rPr>
          <w:rFonts w:cs="Arial"/>
        </w:rPr>
        <w:t>Attachment 1, Attachment 2, etc.</w:t>
      </w:r>
      <w:r w:rsidR="00BC30B4">
        <w:rPr>
          <w:rFonts w:cs="Arial"/>
        </w:rPr>
        <w:t xml:space="preserve"> </w:t>
      </w:r>
      <w:r w:rsidR="003C7DC6">
        <w:rPr>
          <w:rFonts w:cs="Arial"/>
        </w:rPr>
        <w:t xml:space="preserve"> </w:t>
      </w:r>
      <w:r w:rsidR="00455313" w:rsidRPr="00AC34BE">
        <w:rPr>
          <w:rFonts w:cs="Arial"/>
        </w:rPr>
        <w:t>Use the Other Attachments Form from Grants.gov to upload the attachments.</w:t>
      </w:r>
    </w:p>
    <w:p w14:paraId="70F6BC0C" w14:textId="23D78F0B" w:rsidR="00B46BF2" w:rsidRPr="00B46BF2" w:rsidRDefault="00D434AC" w:rsidP="00B46BF2">
      <w:pPr>
        <w:pStyle w:val="ListBullet"/>
        <w:numPr>
          <w:ilvl w:val="0"/>
          <w:numId w:val="5"/>
        </w:numPr>
        <w:spacing w:before="240"/>
        <w:rPr>
          <w:rFonts w:cs="Arial"/>
        </w:rPr>
      </w:pPr>
      <w:r w:rsidRPr="00AC34BE">
        <w:rPr>
          <w:rFonts w:cs="Arial"/>
          <w:b/>
          <w:bCs/>
        </w:rPr>
        <w:t>Attachment 1</w:t>
      </w:r>
      <w:r w:rsidRPr="00AC34BE">
        <w:rPr>
          <w:rFonts w:cs="Arial"/>
        </w:rPr>
        <w:t xml:space="preserve">:  (1) Identification of at least one experienced, licensed mental health/substance abuse treatment provider organization; (2) a list of all direct service provider organizations that have agreed to participate in the proposed project, including the applicant agency, if it is a treatment or prevention service provider organization; (3) letters of </w:t>
      </w:r>
      <w:r w:rsidRPr="00AC34BE">
        <w:rPr>
          <w:rFonts w:cs="Arial"/>
        </w:rPr>
        <w:lastRenderedPageBreak/>
        <w:t xml:space="preserve">commitment from these direct service provider organizations; </w:t>
      </w:r>
      <w:r w:rsidRPr="00AC34BE">
        <w:rPr>
          <w:rFonts w:cs="Arial"/>
          <w:b/>
        </w:rPr>
        <w:t>(Do not include any letters of support.  Reviewers will not consider them if you do.)</w:t>
      </w:r>
      <w:r w:rsidRPr="00AC34BE">
        <w:rPr>
          <w:rFonts w:cs="Arial"/>
        </w:rPr>
        <w:t xml:space="preserve"> (4) the Statement of Assurance (provided in </w:t>
      </w:r>
      <w:hyperlink w:anchor="_Appendix_C_–" w:history="1">
        <w:r w:rsidRPr="002D6FE1">
          <w:rPr>
            <w:rStyle w:val="Hyperlink"/>
            <w:rFonts w:cs="Arial"/>
          </w:rPr>
          <w:t xml:space="preserve">Appendix </w:t>
        </w:r>
        <w:r w:rsidR="002D6FE1" w:rsidRPr="002D6FE1">
          <w:rPr>
            <w:rStyle w:val="Hyperlink"/>
            <w:rFonts w:cs="Arial"/>
          </w:rPr>
          <w:t>C</w:t>
        </w:r>
        <w:r w:rsidRPr="002D6FE1">
          <w:rPr>
            <w:rStyle w:val="Hyperlink"/>
            <w:rFonts w:cs="Arial"/>
          </w:rPr>
          <w:t xml:space="preserve"> </w:t>
        </w:r>
      </w:hyperlink>
      <w:r w:rsidRPr="00AC34BE">
        <w:rPr>
          <w:rFonts w:cs="Arial"/>
        </w:rPr>
        <w:t>of this announcement) signed by the authorized representative of the applicant organization identified on the first page (SF-424) of the application, that assures SAMHSA that</w:t>
      </w:r>
      <w:r w:rsidR="00F2724D" w:rsidRPr="00AC34BE">
        <w:rPr>
          <w:rFonts w:cs="Arial"/>
        </w:rPr>
        <w:t xml:space="preserve"> all listed providers </w:t>
      </w:r>
      <w:r w:rsidR="00BB44B0" w:rsidRPr="00AC34BE">
        <w:rPr>
          <w:rFonts w:cs="Arial"/>
        </w:rPr>
        <w:t xml:space="preserve">have </w:t>
      </w:r>
      <w:r w:rsidR="00F2724D" w:rsidRPr="00AC34BE">
        <w:rPr>
          <w:rFonts w:cs="Arial"/>
        </w:rPr>
        <w:t xml:space="preserve">met the </w:t>
      </w:r>
      <w:r w:rsidR="00F2724D" w:rsidRPr="00053BB1">
        <w:rPr>
          <w:rFonts w:cs="Arial"/>
        </w:rPr>
        <w:t>two</w:t>
      </w:r>
      <w:r w:rsidRPr="00053BB1">
        <w:rPr>
          <w:rFonts w:cs="Arial"/>
        </w:rPr>
        <w:t>-year experience</w:t>
      </w:r>
      <w:r w:rsidRPr="00AC34BE">
        <w:rPr>
          <w:rFonts w:cs="Arial"/>
        </w:rPr>
        <w:t xml:space="preserve"> </w:t>
      </w:r>
      <w:r w:rsidR="00823F68" w:rsidRPr="00AC34BE">
        <w:rPr>
          <w:rFonts w:cs="Arial"/>
        </w:rPr>
        <w:t>requirement</w:t>
      </w:r>
      <w:r w:rsidRPr="00AC34BE">
        <w:rPr>
          <w:rFonts w:cs="Arial"/>
        </w:rPr>
        <w:t>, are appropriately licensed, accredited and certified, and that if the application is within the funding range for an award, the applicant will send the GPO the required documentation within the specified time</w:t>
      </w:r>
      <w:r w:rsidR="00B46BF2">
        <w:rPr>
          <w:rFonts w:cs="Arial"/>
        </w:rPr>
        <w:t>;</w:t>
      </w:r>
      <w:r w:rsidR="00BC30B4">
        <w:rPr>
          <w:rFonts w:cs="Arial"/>
        </w:rPr>
        <w:t xml:space="preserve"> and</w:t>
      </w:r>
      <w:r w:rsidR="008E1D80">
        <w:rPr>
          <w:rFonts w:cs="Arial"/>
        </w:rPr>
        <w:t xml:space="preserve"> </w:t>
      </w:r>
      <w:r w:rsidR="00B46BF2" w:rsidRPr="00B46BF2">
        <w:rPr>
          <w:rFonts w:cs="Arial"/>
        </w:rPr>
        <w:t xml:space="preserve">(5) a letter of support from each identified correctional facility </w:t>
      </w:r>
      <w:r w:rsidR="00B46BF2" w:rsidRPr="00B46BF2">
        <w:rPr>
          <w:rFonts w:cs="Arial"/>
          <w:color w:val="000000"/>
        </w:rPr>
        <w:t>(prison/jail/detention center)</w:t>
      </w:r>
      <w:r w:rsidR="00B46BF2" w:rsidRPr="00B46BF2">
        <w:rPr>
          <w:rFonts w:cs="Arial"/>
        </w:rPr>
        <w:t xml:space="preserve"> expressing their support and willingness to participate and collaborate with the project.  </w:t>
      </w:r>
    </w:p>
    <w:p w14:paraId="44990561" w14:textId="2DB76102" w:rsidR="00D434AC" w:rsidRPr="00AC34BE" w:rsidRDefault="00D434AC" w:rsidP="00FA4171">
      <w:pPr>
        <w:pStyle w:val="ListBullet"/>
        <w:numPr>
          <w:ilvl w:val="0"/>
          <w:numId w:val="5"/>
        </w:numPr>
        <w:rPr>
          <w:rFonts w:cs="Arial"/>
        </w:rPr>
      </w:pPr>
      <w:r w:rsidRPr="00AC34BE">
        <w:rPr>
          <w:rFonts w:cs="Arial"/>
          <w:b/>
          <w:bCs/>
        </w:rPr>
        <w:t xml:space="preserve">Attachment </w:t>
      </w:r>
      <w:r w:rsidRPr="00053BB1">
        <w:rPr>
          <w:rFonts w:cs="Arial"/>
          <w:b/>
          <w:bCs/>
        </w:rPr>
        <w:t>2</w:t>
      </w:r>
      <w:r w:rsidRPr="00AC34BE">
        <w:rPr>
          <w:rFonts w:cs="Arial"/>
        </w:rPr>
        <w:t xml:space="preserve">: </w:t>
      </w:r>
      <w:r w:rsidR="00BC30B4">
        <w:rPr>
          <w:rFonts w:cs="Arial"/>
        </w:rPr>
        <w:t xml:space="preserve"> </w:t>
      </w:r>
      <w:r w:rsidRPr="00AC34BE">
        <w:rPr>
          <w:rFonts w:cs="Arial"/>
        </w:rPr>
        <w:t xml:space="preserve">Data Collection Instruments/Interview Protocols – </w:t>
      </w:r>
      <w:r w:rsidR="002C14BF" w:rsidRPr="00AC34BE">
        <w:rPr>
          <w:rFonts w:cs="Arial"/>
        </w:rPr>
        <w:t>I</w:t>
      </w:r>
      <w:r w:rsidRPr="00AC34BE">
        <w:rPr>
          <w:rFonts w:cs="Arial"/>
        </w:rPr>
        <w:t xml:space="preserve">f you are using standardized data collection instruments/interview protocols, you do </w:t>
      </w:r>
      <w:r w:rsidRPr="00AC34BE">
        <w:rPr>
          <w:rFonts w:cs="Arial"/>
          <w:u w:val="single"/>
        </w:rPr>
        <w:t>not</w:t>
      </w:r>
      <w:r w:rsidRPr="00AC34BE">
        <w:rPr>
          <w:rFonts w:cs="Arial"/>
        </w:rPr>
        <w:t xml:space="preserve"> need to inc</w:t>
      </w:r>
      <w:r w:rsidR="00A1699A">
        <w:rPr>
          <w:rFonts w:cs="Arial"/>
        </w:rPr>
        <w:t>lude these in your application.</w:t>
      </w:r>
      <w:r w:rsidR="00BC30B4">
        <w:rPr>
          <w:rFonts w:cs="Arial"/>
        </w:rPr>
        <w:t xml:space="preserve"> </w:t>
      </w:r>
      <w:r w:rsidRPr="00AC34BE">
        <w:rPr>
          <w:rFonts w:cs="Arial"/>
        </w:rPr>
        <w:t xml:space="preserve"> Instead, provide a web link to the ap</w:t>
      </w:r>
      <w:r w:rsidR="00A1699A">
        <w:rPr>
          <w:rFonts w:cs="Arial"/>
        </w:rPr>
        <w:t xml:space="preserve">propriate instrument/protocol. </w:t>
      </w:r>
      <w:r w:rsidR="00BC30B4">
        <w:rPr>
          <w:rFonts w:cs="Arial"/>
        </w:rPr>
        <w:t xml:space="preserve"> </w:t>
      </w:r>
      <w:r w:rsidRPr="00AC34BE">
        <w:rPr>
          <w:rFonts w:cs="Arial"/>
        </w:rPr>
        <w:t>If the data collection instrument(s) or interview protocol(s) is/are not standardized, you must include a copy in Attachment 2.</w:t>
      </w:r>
    </w:p>
    <w:p w14:paraId="3D703F2B" w14:textId="77777777" w:rsidR="00D434AC" w:rsidRPr="00AC34BE" w:rsidRDefault="00D434AC" w:rsidP="00FA4171">
      <w:pPr>
        <w:pStyle w:val="ListBullet"/>
        <w:numPr>
          <w:ilvl w:val="0"/>
          <w:numId w:val="5"/>
        </w:numPr>
        <w:rPr>
          <w:rFonts w:cs="Arial"/>
        </w:rPr>
      </w:pPr>
      <w:r w:rsidRPr="00AC34BE">
        <w:rPr>
          <w:rFonts w:cs="Arial"/>
          <w:b/>
          <w:bCs/>
        </w:rPr>
        <w:t xml:space="preserve">Attachment </w:t>
      </w:r>
      <w:r w:rsidRPr="00053BB1">
        <w:rPr>
          <w:rFonts w:cs="Arial"/>
          <w:b/>
          <w:bCs/>
        </w:rPr>
        <w:t>3</w:t>
      </w:r>
      <w:r w:rsidRPr="00053BB1">
        <w:rPr>
          <w:rFonts w:cs="Arial"/>
        </w:rPr>
        <w:t>:</w:t>
      </w:r>
      <w:r w:rsidRPr="00AC34BE">
        <w:rPr>
          <w:rFonts w:cs="Arial"/>
        </w:rPr>
        <w:t xml:space="preserve"> </w:t>
      </w:r>
      <w:r w:rsidR="002C14BF" w:rsidRPr="00AC34BE">
        <w:rPr>
          <w:rFonts w:cs="Arial"/>
        </w:rPr>
        <w:t xml:space="preserve"> </w:t>
      </w:r>
      <w:r w:rsidRPr="00AC34BE">
        <w:rPr>
          <w:rFonts w:cs="Arial"/>
        </w:rPr>
        <w:t>Sample Consent Forms</w:t>
      </w:r>
    </w:p>
    <w:p w14:paraId="163421CD" w14:textId="77777777" w:rsidR="00D434AC" w:rsidRPr="00053BB1" w:rsidRDefault="00D434AC" w:rsidP="00FA4171">
      <w:pPr>
        <w:pStyle w:val="ListBullet"/>
        <w:numPr>
          <w:ilvl w:val="0"/>
          <w:numId w:val="5"/>
        </w:numPr>
        <w:rPr>
          <w:rFonts w:cs="Arial"/>
        </w:rPr>
      </w:pPr>
      <w:r w:rsidRPr="00053BB1">
        <w:rPr>
          <w:rFonts w:cs="Arial"/>
          <w:b/>
          <w:bCs/>
        </w:rPr>
        <w:t>Attachment 4</w:t>
      </w:r>
      <w:r w:rsidRPr="00053BB1">
        <w:rPr>
          <w:rFonts w:cs="Arial"/>
        </w:rPr>
        <w:t xml:space="preserve">: </w:t>
      </w:r>
      <w:r w:rsidR="002C14BF" w:rsidRPr="00053BB1">
        <w:rPr>
          <w:rFonts w:cs="Arial"/>
        </w:rPr>
        <w:t xml:space="preserve"> </w:t>
      </w:r>
      <w:r w:rsidRPr="00053BB1">
        <w:rPr>
          <w:rFonts w:cs="Arial"/>
        </w:rPr>
        <w:t>Letter to the SSA (if applicable; see</w:t>
      </w:r>
      <w:r w:rsidR="00437134" w:rsidRPr="00053BB1">
        <w:rPr>
          <w:rFonts w:cs="Arial"/>
        </w:rPr>
        <w:t xml:space="preserve">: </w:t>
      </w:r>
      <w:r w:rsidR="003C584D" w:rsidRPr="00053BB1">
        <w:rPr>
          <w:rFonts w:cs="Arial"/>
        </w:rPr>
        <w:t xml:space="preserve"> </w:t>
      </w:r>
      <w:hyperlink w:anchor="_Appendix_J_–" w:history="1">
        <w:r w:rsidR="00437134" w:rsidRPr="00053BB1">
          <w:rPr>
            <w:rStyle w:val="Hyperlink"/>
            <w:rFonts w:cs="Arial"/>
          </w:rPr>
          <w:t xml:space="preserve">Appendix </w:t>
        </w:r>
        <w:r w:rsidR="000B751D" w:rsidRPr="00053BB1">
          <w:rPr>
            <w:rStyle w:val="Hyperlink"/>
            <w:rFonts w:cs="Arial"/>
          </w:rPr>
          <w:t>J</w:t>
        </w:r>
      </w:hyperlink>
      <w:r w:rsidR="003C584D" w:rsidRPr="00053BB1">
        <w:rPr>
          <w:rFonts w:cs="Arial"/>
        </w:rPr>
        <w:t xml:space="preserve">, </w:t>
      </w:r>
      <w:r w:rsidRPr="00053BB1">
        <w:rPr>
          <w:rFonts w:cs="Arial"/>
        </w:rPr>
        <w:t>Intergovernmental Review (E.O. 12372) Requirements).</w:t>
      </w:r>
      <w:r w:rsidR="002C14BF" w:rsidRPr="00053BB1">
        <w:rPr>
          <w:rFonts w:cs="Arial"/>
        </w:rPr>
        <w:t xml:space="preserve"> </w:t>
      </w:r>
      <w:r w:rsidRPr="00053BB1">
        <w:rPr>
          <w:rFonts w:cs="Arial"/>
        </w:rPr>
        <w:t xml:space="preserve"> </w:t>
      </w:r>
    </w:p>
    <w:p w14:paraId="69016C65" w14:textId="77777777" w:rsidR="00CA345B" w:rsidRPr="00AC34BE" w:rsidRDefault="00CA345B" w:rsidP="00AC34BE">
      <w:pPr>
        <w:pStyle w:val="Heading2"/>
        <w:tabs>
          <w:tab w:val="left" w:pos="1008"/>
        </w:tabs>
      </w:pPr>
      <w:bookmarkStart w:id="62" w:name="_Toc443054216"/>
      <w:bookmarkStart w:id="63" w:name="_Toc457552076"/>
      <w:bookmarkStart w:id="64" w:name="_Toc485307387"/>
      <w:bookmarkStart w:id="65" w:name="_Toc497314599"/>
      <w:r w:rsidRPr="00AC34BE">
        <w:t>2.</w:t>
      </w:r>
      <w:r w:rsidRPr="00AC34BE">
        <w:tab/>
        <w:t>APPLICATION SUBMISSION REQUIREMENTS</w:t>
      </w:r>
      <w:bookmarkEnd w:id="62"/>
      <w:bookmarkEnd w:id="63"/>
      <w:bookmarkEnd w:id="64"/>
      <w:bookmarkEnd w:id="65"/>
      <w:r w:rsidRPr="00AC34BE">
        <w:t xml:space="preserve"> </w:t>
      </w:r>
    </w:p>
    <w:p w14:paraId="76A83DFF" w14:textId="03169A7A" w:rsidR="009D2F7A" w:rsidRPr="00AC34BE" w:rsidRDefault="00CA345B" w:rsidP="00AC34BE">
      <w:pPr>
        <w:tabs>
          <w:tab w:val="left" w:pos="1008"/>
        </w:tabs>
        <w:rPr>
          <w:rFonts w:cs="Arial"/>
        </w:rPr>
      </w:pPr>
      <w:r w:rsidRPr="00AC34BE">
        <w:rPr>
          <w:rFonts w:cs="Arial"/>
        </w:rPr>
        <w:t xml:space="preserve">Applications are due by </w:t>
      </w:r>
      <w:r w:rsidRPr="00AC34BE">
        <w:rPr>
          <w:rFonts w:cs="Arial"/>
          <w:b/>
        </w:rPr>
        <w:t>11:59 PM</w:t>
      </w:r>
      <w:r w:rsidRPr="00AC34BE">
        <w:rPr>
          <w:rFonts w:cs="Arial"/>
        </w:rPr>
        <w:t xml:space="preserve"> (Eastern Time) on</w:t>
      </w:r>
      <w:r w:rsidR="00BC30B4">
        <w:rPr>
          <w:rFonts w:cs="Arial"/>
        </w:rPr>
        <w:t xml:space="preserve"> January 26, </w:t>
      </w:r>
      <w:r w:rsidR="00A03AD2">
        <w:rPr>
          <w:rFonts w:cs="Arial"/>
        </w:rPr>
        <w:t>2018</w:t>
      </w:r>
      <w:r w:rsidRPr="00AC34BE">
        <w:rPr>
          <w:rFonts w:cs="Arial"/>
        </w:rPr>
        <w:t xml:space="preserve">.    </w:t>
      </w:r>
    </w:p>
    <w:tbl>
      <w:tblPr>
        <w:tblStyle w:val="TableGrid"/>
        <w:tblW w:w="0" w:type="auto"/>
        <w:tblLook w:val="04A0" w:firstRow="1" w:lastRow="0" w:firstColumn="1" w:lastColumn="0" w:noHBand="0" w:noVBand="1"/>
      </w:tblPr>
      <w:tblGrid>
        <w:gridCol w:w="9350"/>
      </w:tblGrid>
      <w:tr w:rsidR="009D2F7A" w:rsidRPr="00AC34BE" w14:paraId="7C7E54ED" w14:textId="77777777" w:rsidTr="00D17CC1">
        <w:tc>
          <w:tcPr>
            <w:tcW w:w="9576" w:type="dxa"/>
          </w:tcPr>
          <w:p w14:paraId="2F5F61A3" w14:textId="2AB63D08" w:rsidR="00DA1C46" w:rsidRPr="008F4952" w:rsidRDefault="00DA1C46" w:rsidP="00DA1C46">
            <w:r w:rsidRPr="008F4952">
              <w:rPr>
                <w:b/>
                <w:bCs/>
              </w:rPr>
              <w:t>IMPORTANT APPLICATION INFORMATION:</w:t>
            </w:r>
            <w:r w:rsidRPr="008F4952">
              <w:t>  SAMHSA’s applic</w:t>
            </w:r>
            <w:r>
              <w:t>ation procedures have changed. </w:t>
            </w:r>
            <w:r w:rsidR="00BC30B4">
              <w:t xml:space="preserve">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00BC30B4">
              <w:rPr>
                <w:b/>
                <w:bCs/>
              </w:rPr>
              <w:t xml:space="preserve"> </w:t>
            </w:r>
            <w:r w:rsidRPr="008F4952">
              <w:rPr>
                <w:b/>
                <w:bCs/>
              </w:rPr>
              <w:t xml:space="preserve">This </w:t>
            </w:r>
            <w:r>
              <w:rPr>
                <w:b/>
                <w:bCs/>
              </w:rPr>
              <w:t>process takes up to six weeks. </w:t>
            </w:r>
            <w:r w:rsidR="00BC30B4">
              <w:rPr>
                <w:b/>
                <w:bCs/>
              </w:rPr>
              <w:t xml:space="preserve"> </w:t>
            </w:r>
            <w:r w:rsidRPr="008F4952">
              <w:rPr>
                <w:b/>
                <w:bCs/>
              </w:rPr>
              <w:t>If you believe you are interested in applying for this opportunity, you MUST</w:t>
            </w:r>
            <w:r>
              <w:rPr>
                <w:b/>
                <w:bCs/>
              </w:rPr>
              <w:t xml:space="preserve"> start the registration process immediately. </w:t>
            </w:r>
            <w:r w:rsidR="00BC30B4">
              <w:rPr>
                <w:b/>
                <w:bCs/>
              </w:rPr>
              <w:t xml:space="preserve"> </w:t>
            </w:r>
            <w:r w:rsidRPr="008F4952">
              <w:rPr>
                <w:b/>
                <w:bCs/>
              </w:rPr>
              <w:t>Do not wait to start this process.</w:t>
            </w:r>
            <w:r w:rsidR="00BC30B4">
              <w:rPr>
                <w:b/>
                <w:bCs/>
              </w:rPr>
              <w:t xml:space="preserve"> </w:t>
            </w:r>
            <w:r w:rsidRPr="008F4952">
              <w:rPr>
                <w:b/>
                <w:bCs/>
              </w:rPr>
              <w:t>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793189BF" w14:textId="77777777" w:rsidR="009D2F7A" w:rsidRPr="00DA1C46" w:rsidRDefault="00DA1C46" w:rsidP="00AC34BE">
            <w:pPr>
              <w:rPr>
                <w:rStyle w:val="StyleBold"/>
                <w:b w:val="0"/>
                <w:bCs w:val="0"/>
              </w:rPr>
            </w:pPr>
            <w:r w:rsidRPr="008F4952">
              <w:lastRenderedPageBreak/>
              <w:t>Applicants also must register with the System for Award Management (SAM) and Grants.gov (see Appendix A for all registration requirements). </w:t>
            </w:r>
          </w:p>
        </w:tc>
      </w:tr>
    </w:tbl>
    <w:p w14:paraId="158D01B6" w14:textId="77777777" w:rsidR="009D2F7A" w:rsidRPr="00AC34BE" w:rsidRDefault="009D2F7A" w:rsidP="00AC34BE">
      <w:pPr>
        <w:tabs>
          <w:tab w:val="left" w:pos="1008"/>
        </w:tabs>
        <w:rPr>
          <w:rFonts w:cs="Arial"/>
        </w:rPr>
      </w:pPr>
    </w:p>
    <w:p w14:paraId="5D874F19" w14:textId="77777777" w:rsidR="0037741F" w:rsidRPr="00AC34BE" w:rsidRDefault="0037741F" w:rsidP="00AC34BE">
      <w:pPr>
        <w:pStyle w:val="Heading2"/>
        <w:contextualSpacing/>
      </w:pPr>
      <w:bookmarkStart w:id="66" w:name="_3._FUNDING_LIMITATIONS/RESTRICTIONS"/>
      <w:bookmarkStart w:id="67" w:name="_3._FUNDING_LIMITATIONS/RESTRICTIONS_1"/>
      <w:bookmarkStart w:id="68" w:name="_Toc485307388"/>
      <w:bookmarkStart w:id="69" w:name="_Toc497314600"/>
      <w:bookmarkEnd w:id="66"/>
      <w:bookmarkEnd w:id="67"/>
      <w:r w:rsidRPr="00AC34BE">
        <w:t>3.</w:t>
      </w:r>
      <w:r w:rsidRPr="00AC34BE">
        <w:tab/>
        <w:t>FUNDING LIMITATIONS/RESTRICTIONS</w:t>
      </w:r>
      <w:bookmarkEnd w:id="68"/>
      <w:bookmarkEnd w:id="69"/>
    </w:p>
    <w:p w14:paraId="2AF263D3" w14:textId="6B95F432" w:rsidR="00064A37" w:rsidRPr="00AA0A48" w:rsidRDefault="00064A37" w:rsidP="00064A37">
      <w:pPr>
        <w:pStyle w:val="ListBullet"/>
        <w:tabs>
          <w:tab w:val="left" w:pos="1080"/>
        </w:tabs>
        <w:rPr>
          <w:rFonts w:cs="Arial"/>
        </w:rPr>
      </w:pPr>
      <w:r w:rsidRPr="00AA0A48">
        <w:rPr>
          <w:rFonts w:cs="Arial"/>
        </w:rPr>
        <w:t>Applicants responding to this announcement may request fundin</w:t>
      </w:r>
      <w:r>
        <w:rPr>
          <w:rFonts w:cs="Arial"/>
        </w:rPr>
        <w:t xml:space="preserve">g for a project period of up to five </w:t>
      </w:r>
      <w:r w:rsidRPr="00AA0A48">
        <w:rPr>
          <w:rFonts w:cs="Arial"/>
        </w:rPr>
        <w:t>years, at no more than $</w:t>
      </w:r>
      <w:r>
        <w:rPr>
          <w:rFonts w:cs="Arial"/>
        </w:rPr>
        <w:t>4</w:t>
      </w:r>
      <w:r w:rsidR="00BE0A80">
        <w:rPr>
          <w:rFonts w:cs="Arial"/>
        </w:rPr>
        <w:t>25</w:t>
      </w:r>
      <w:r>
        <w:rPr>
          <w:rFonts w:cs="Arial"/>
        </w:rPr>
        <w:t>,000</w:t>
      </w:r>
      <w:r w:rsidRPr="00AA0A48">
        <w:rPr>
          <w:rFonts w:cs="Arial"/>
        </w:rPr>
        <w:t xml:space="preserve"> per year.</w:t>
      </w:r>
      <w:r w:rsidR="00BC30B4">
        <w:rPr>
          <w:rFonts w:cs="Arial"/>
        </w:rPr>
        <w:t xml:space="preserve"> </w:t>
      </w:r>
      <w:r w:rsidRPr="00AA0A48">
        <w:rPr>
          <w:rFonts w:cs="Arial"/>
        </w:rPr>
        <w:t xml:space="preserve"> Awards to support projects beyond the first budget year will be contingent upon Congressional appropriation, satisfactory progress in meeting the project’s objectives, and a determination that continued funding would be in the best interest of the Federal Government.</w:t>
      </w:r>
    </w:p>
    <w:p w14:paraId="2FEC6527" w14:textId="77777777" w:rsidR="00AD3CA4" w:rsidRPr="00AC34BE" w:rsidRDefault="000D4C55" w:rsidP="00AC34BE">
      <w:pPr>
        <w:rPr>
          <w:rFonts w:cs="Arial"/>
          <w:szCs w:val="24"/>
        </w:rPr>
      </w:pPr>
      <w:r w:rsidRPr="00053BB1">
        <w:rPr>
          <w:rFonts w:cs="Arial"/>
          <w:szCs w:val="24"/>
        </w:rPr>
        <w:t>The funding restrictions for this project are as follows</w:t>
      </w:r>
      <w:r w:rsidR="00EA1551">
        <w:rPr>
          <w:rFonts w:cs="Arial"/>
          <w:szCs w:val="24"/>
        </w:rPr>
        <w:t>:</w:t>
      </w:r>
    </w:p>
    <w:p w14:paraId="1AF1584B" w14:textId="77777777" w:rsidR="00FB50FA" w:rsidRPr="00AC34BE" w:rsidRDefault="00FB50FA" w:rsidP="00FA4171">
      <w:pPr>
        <w:pStyle w:val="ListBullet"/>
        <w:numPr>
          <w:ilvl w:val="0"/>
          <w:numId w:val="12"/>
        </w:numPr>
        <w:tabs>
          <w:tab w:val="left" w:pos="1080"/>
        </w:tabs>
        <w:ind w:left="1080"/>
        <w:rPr>
          <w:rStyle w:val="StyleListBulletBoldChar"/>
          <w:rFonts w:cs="Arial"/>
          <w:b w:val="0"/>
          <w:bCs w:val="0"/>
        </w:rPr>
      </w:pPr>
      <w:r w:rsidRPr="00AC34BE">
        <w:rPr>
          <w:rFonts w:cs="Arial"/>
        </w:rPr>
        <w:t xml:space="preserve">No more </w:t>
      </w:r>
      <w:r w:rsidRPr="00053BB1">
        <w:rPr>
          <w:rFonts w:cs="Arial"/>
        </w:rPr>
        <w:t xml:space="preserve">than 15 percent of the total grant award </w:t>
      </w:r>
      <w:r w:rsidR="009A7A8E" w:rsidRPr="00053BB1">
        <w:rPr>
          <w:rFonts w:cs="Arial"/>
        </w:rPr>
        <w:t xml:space="preserve">for the budget period </w:t>
      </w:r>
      <w:r w:rsidRPr="00053BB1">
        <w:rPr>
          <w:rFonts w:cs="Arial"/>
        </w:rPr>
        <w:t>may be used for developing</w:t>
      </w:r>
      <w:r w:rsidRPr="00AC34BE">
        <w:rPr>
          <w:rFonts w:cs="Arial"/>
        </w:rPr>
        <w:t xml:space="preserve"> the infrastructure necessary for expansion of services. </w:t>
      </w:r>
    </w:p>
    <w:p w14:paraId="37D507E5" w14:textId="77777777" w:rsidR="00FB50FA" w:rsidRDefault="00FB50FA" w:rsidP="00FA4171">
      <w:pPr>
        <w:pStyle w:val="ListBullet"/>
        <w:numPr>
          <w:ilvl w:val="0"/>
          <w:numId w:val="12"/>
        </w:numPr>
        <w:tabs>
          <w:tab w:val="left" w:pos="1080"/>
        </w:tabs>
        <w:ind w:left="1080"/>
        <w:rPr>
          <w:rFonts w:cs="Arial"/>
        </w:rPr>
      </w:pPr>
      <w:r w:rsidRPr="00AC34BE">
        <w:rPr>
          <w:rFonts w:cs="Arial"/>
        </w:rPr>
        <w:t xml:space="preserve">No more </w:t>
      </w:r>
      <w:r w:rsidRPr="00053BB1">
        <w:rPr>
          <w:rFonts w:cs="Arial"/>
        </w:rPr>
        <w:t>than 20</w:t>
      </w:r>
      <w:r w:rsidRPr="00AC34BE">
        <w:rPr>
          <w:rFonts w:cs="Arial"/>
        </w:rPr>
        <w:t xml:space="preserve"> percent of the total grant award </w:t>
      </w:r>
      <w:r w:rsidR="009A7A8E" w:rsidRPr="00AC34BE">
        <w:rPr>
          <w:rFonts w:cs="Arial"/>
        </w:rPr>
        <w:t xml:space="preserve">for the budget period </w:t>
      </w:r>
      <w:r w:rsidRPr="00AC34BE">
        <w:rPr>
          <w:rFonts w:cs="Arial"/>
        </w:rPr>
        <w:t>may be used for data collection, performance measurement, and performance assessment, including incentives for participating in the required data collection follow-up.</w:t>
      </w:r>
    </w:p>
    <w:p w14:paraId="029C9D15" w14:textId="1275F4DF" w:rsidR="00053BB1" w:rsidRPr="00053BB1" w:rsidRDefault="00053BB1" w:rsidP="00053BB1">
      <w:pPr>
        <w:pStyle w:val="ListBullet"/>
        <w:numPr>
          <w:ilvl w:val="0"/>
          <w:numId w:val="12"/>
        </w:numPr>
        <w:tabs>
          <w:tab w:val="left" w:pos="1080"/>
        </w:tabs>
        <w:ind w:left="1080"/>
        <w:rPr>
          <w:rFonts w:cs="Arial"/>
        </w:rPr>
      </w:pPr>
      <w:r>
        <w:rPr>
          <w:rFonts w:cs="Arial"/>
        </w:rPr>
        <w:t xml:space="preserve">Up to 5 percent of grant funds may be used for HIV rapid testing.  </w:t>
      </w:r>
      <w:r w:rsidRPr="00053BB1">
        <w:rPr>
          <w:rFonts w:cs="Arial"/>
        </w:rPr>
        <w:t xml:space="preserve">[Note: </w:t>
      </w:r>
      <w:r w:rsidR="00BC30B4">
        <w:rPr>
          <w:rFonts w:cs="Arial"/>
        </w:rPr>
        <w:t xml:space="preserve"> </w:t>
      </w:r>
      <w:r w:rsidRPr="00053BB1">
        <w:rPr>
          <w:rFonts w:cs="Arial"/>
        </w:rPr>
        <w:t>Grant funds may be used to purchase such services from another provider.]</w:t>
      </w:r>
    </w:p>
    <w:p w14:paraId="4D42EDA5" w14:textId="1530EB40" w:rsidR="00045443" w:rsidRPr="00F420F1" w:rsidRDefault="00045443" w:rsidP="00045443">
      <w:pPr>
        <w:pStyle w:val="ListBullet"/>
        <w:numPr>
          <w:ilvl w:val="0"/>
          <w:numId w:val="12"/>
        </w:numPr>
        <w:ind w:left="1080"/>
        <w:rPr>
          <w:rFonts w:cs="Arial"/>
        </w:rPr>
      </w:pPr>
      <w:r w:rsidRPr="00F420F1">
        <w:rPr>
          <w:rFonts w:cs="Arial"/>
        </w:rPr>
        <w:t xml:space="preserve">Up to </w:t>
      </w:r>
      <w:r w:rsidR="00E84C95">
        <w:rPr>
          <w:rFonts w:cs="Arial"/>
        </w:rPr>
        <w:t>35</w:t>
      </w:r>
      <w:r w:rsidRPr="00F420F1">
        <w:rPr>
          <w:rFonts w:cs="Arial"/>
        </w:rPr>
        <w:t xml:space="preserve"> percent of the annual grant award may be used to pay for FDA-approved medications as part of MAT, which includes methadone, injectable naltrexone, non-injectable naltrexone, disulfiram, acamprosate calcium, and buprenorphine when the client has no other source of funds to do so.</w:t>
      </w:r>
    </w:p>
    <w:p w14:paraId="1BA3A392" w14:textId="1E4623F8" w:rsidR="00045443" w:rsidRDefault="00053BB1" w:rsidP="00045443">
      <w:pPr>
        <w:pStyle w:val="ListBullet"/>
        <w:numPr>
          <w:ilvl w:val="0"/>
          <w:numId w:val="12"/>
        </w:numPr>
        <w:ind w:left="1080"/>
        <w:rPr>
          <w:rFonts w:cs="Arial"/>
        </w:rPr>
      </w:pPr>
      <w:r w:rsidRPr="00053BB1">
        <w:rPr>
          <w:rFonts w:cs="Arial"/>
        </w:rPr>
        <w:lastRenderedPageBreak/>
        <w:t xml:space="preserve">Up to </w:t>
      </w:r>
      <w:r w:rsidRPr="00053BB1">
        <w:rPr>
          <w:rFonts w:cs="Arial"/>
          <w:bCs/>
        </w:rPr>
        <w:t>5</w:t>
      </w:r>
      <w:r w:rsidR="00912666">
        <w:rPr>
          <w:rFonts w:cs="Arial"/>
          <w:bCs/>
        </w:rPr>
        <w:t xml:space="preserve"> percent</w:t>
      </w:r>
      <w:r w:rsidRPr="00053BB1">
        <w:rPr>
          <w:rFonts w:cs="Arial"/>
        </w:rPr>
        <w:t xml:space="preserve"> of grant funds per year (when no other funds are available) may be used for viral hepatitis (B and C) testing, including purchasing test kits and other required supplies (e.g., gloves, bio hazardous waste containers, etc.) and training for staff related to viral hepatitis (B and C) testing</w:t>
      </w:r>
      <w:r w:rsidR="00045443">
        <w:rPr>
          <w:rFonts w:cs="Arial"/>
        </w:rPr>
        <w:t>,</w:t>
      </w:r>
      <w:r w:rsidRPr="00053BB1">
        <w:rPr>
          <w:rFonts w:cs="Arial"/>
        </w:rPr>
        <w:t> </w:t>
      </w:r>
      <w:r w:rsidR="00045443" w:rsidRPr="00F420F1">
        <w:rPr>
          <w:rFonts w:cs="Arial"/>
          <w:bCs/>
        </w:rPr>
        <w:t>for applicants electing to develop and implement plans for viral hepatitis testing and services</w:t>
      </w:r>
      <w:r w:rsidR="00045443" w:rsidRPr="00F420F1">
        <w:rPr>
          <w:rFonts w:cs="Arial"/>
        </w:rPr>
        <w:t>.</w:t>
      </w:r>
    </w:p>
    <w:p w14:paraId="2E4580EC" w14:textId="0A833BBE" w:rsidR="00912666" w:rsidRPr="00F420F1" w:rsidRDefault="00912666" w:rsidP="00045443">
      <w:pPr>
        <w:pStyle w:val="ListBullet"/>
        <w:numPr>
          <w:ilvl w:val="0"/>
          <w:numId w:val="12"/>
        </w:numPr>
        <w:ind w:left="1080"/>
        <w:rPr>
          <w:rFonts w:cs="Arial"/>
        </w:rPr>
      </w:pPr>
      <w:r w:rsidRPr="00A841AC">
        <w:rPr>
          <w:rFonts w:cs="Arial"/>
        </w:rPr>
        <w:t>U</w:t>
      </w:r>
      <w:r w:rsidRPr="00BA63B4">
        <w:rPr>
          <w:rFonts w:cs="Arial"/>
        </w:rPr>
        <w:t>p to 30 percent</w:t>
      </w:r>
      <w:r>
        <w:rPr>
          <w:rFonts w:cs="Arial"/>
        </w:rPr>
        <w:t xml:space="preserve"> of grant funds may be used to pay for recovery housing.  </w:t>
      </w:r>
    </w:p>
    <w:p w14:paraId="38BC75A7" w14:textId="77777777" w:rsidR="00FB50FA" w:rsidRPr="00AC34BE" w:rsidRDefault="00FB50FA" w:rsidP="00AC34BE">
      <w:pPr>
        <w:pStyle w:val="ListBullet"/>
        <w:ind w:firstLine="720"/>
        <w:rPr>
          <w:rFonts w:cs="Arial"/>
        </w:rPr>
      </w:pPr>
      <w:r w:rsidRPr="00AC34BE">
        <w:rPr>
          <w:rFonts w:cs="Arial"/>
        </w:rPr>
        <w:t>Be sure to identify these expenses in your proposed budget.</w:t>
      </w:r>
    </w:p>
    <w:p w14:paraId="30FA4F13" w14:textId="77777777" w:rsidR="0037741F" w:rsidRPr="00AC34BE" w:rsidRDefault="00340A56" w:rsidP="00AC34BE">
      <w:pPr>
        <w:tabs>
          <w:tab w:val="left" w:pos="1008"/>
        </w:tabs>
        <w:rPr>
          <w:rFonts w:cs="Arial"/>
          <w:b/>
          <w:bCs/>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in </w:t>
      </w:r>
      <w:hyperlink w:anchor="_Appendix_I_–_1" w:history="1">
        <w:r w:rsidR="0037741F" w:rsidRPr="00102B0A">
          <w:rPr>
            <w:rStyle w:val="Hyperlink"/>
            <w:rFonts w:cs="Arial"/>
            <w:b/>
            <w:bCs/>
          </w:rPr>
          <w:t xml:space="preserve">Appendix </w:t>
        </w:r>
        <w:r w:rsidR="000B751D" w:rsidRPr="00102B0A">
          <w:rPr>
            <w:rStyle w:val="Hyperlink"/>
            <w:rFonts w:cs="Arial"/>
            <w:b/>
            <w:bCs/>
          </w:rPr>
          <w:t>I</w:t>
        </w:r>
      </w:hyperlink>
      <w:r w:rsidR="0011677E" w:rsidRPr="00102B0A">
        <w:rPr>
          <w:rStyle w:val="Hyperlink"/>
          <w:rFonts w:cs="Arial"/>
          <w:b/>
          <w:bCs/>
          <w:color w:val="auto"/>
          <w:u w:val="none"/>
        </w:rPr>
        <w:t>,</w:t>
      </w:r>
      <w:r w:rsidR="0011677E" w:rsidRPr="00AC34BE">
        <w:rPr>
          <w:rStyle w:val="Hyperlink"/>
          <w:rFonts w:cs="Arial"/>
          <w:b/>
          <w:bCs/>
          <w:color w:val="auto"/>
          <w:u w:val="none"/>
        </w:rPr>
        <w:t xml:space="preserve"> Standard</w:t>
      </w:r>
      <w:r w:rsidR="0037741F" w:rsidRPr="00AC34BE">
        <w:rPr>
          <w:rStyle w:val="Hyperlink"/>
          <w:rFonts w:cs="Arial"/>
          <w:b/>
          <w:bCs/>
          <w:color w:val="auto"/>
          <w:u w:val="none"/>
        </w:rPr>
        <w:t xml:space="preserve"> Funding Restrictions. </w:t>
      </w:r>
      <w:bookmarkStart w:id="70" w:name="_3._REQUIRED_APPLICATION"/>
      <w:bookmarkEnd w:id="70"/>
    </w:p>
    <w:p w14:paraId="0DB869B7" w14:textId="77777777" w:rsidR="0037741F" w:rsidRPr="00AC34BE" w:rsidRDefault="0037741F" w:rsidP="00AC34BE">
      <w:pPr>
        <w:pStyle w:val="Heading2"/>
        <w:tabs>
          <w:tab w:val="left" w:pos="1008"/>
        </w:tabs>
      </w:pPr>
      <w:bookmarkStart w:id="71" w:name="_Toc457552078"/>
      <w:bookmarkStart w:id="72" w:name="_Toc485307389"/>
      <w:bookmarkStart w:id="73" w:name="_Toc497314601"/>
      <w:r w:rsidRPr="00AC34BE">
        <w:t>4.</w:t>
      </w:r>
      <w:r w:rsidRPr="00AC34BE">
        <w:tab/>
        <w:t>INTERGOVERNMENTAL REVIEW (E.O. 12372) REQUIREMENTS</w:t>
      </w:r>
      <w:bookmarkEnd w:id="71"/>
      <w:bookmarkEnd w:id="72"/>
      <w:bookmarkEnd w:id="73"/>
    </w:p>
    <w:p w14:paraId="76BC54D7" w14:textId="229F47C1" w:rsidR="009D2F7A" w:rsidRPr="00AC34BE" w:rsidRDefault="0037741F" w:rsidP="00AC34BE">
      <w:pPr>
        <w:tabs>
          <w:tab w:val="left" w:pos="1008"/>
        </w:tabs>
        <w:rPr>
          <w:rFonts w:cs="Arial"/>
        </w:rPr>
      </w:pPr>
      <w:r w:rsidRPr="00AC34BE">
        <w:rPr>
          <w:rFonts w:cs="Arial"/>
        </w:rPr>
        <w:t xml:space="preserve">All SAMHSA grant programs are covered under Executive Order (EO) 12372, as implemented through Department of Health and Human Services (DHHS) </w:t>
      </w:r>
      <w:r w:rsidR="00A1699A">
        <w:rPr>
          <w:rFonts w:cs="Arial"/>
        </w:rPr>
        <w:t xml:space="preserve">regulation at 45 CFR Part 100. </w:t>
      </w:r>
      <w:r w:rsidR="00303EAC">
        <w:rPr>
          <w:rFonts w:cs="Arial"/>
        </w:rPr>
        <w:t xml:space="preserve">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hyperlink w:anchor="_Appendix_J_–" w:history="1">
        <w:r w:rsidRPr="000B751D">
          <w:rPr>
            <w:rStyle w:val="Hyperlink"/>
            <w:rFonts w:cs="Arial"/>
          </w:rPr>
          <w:t xml:space="preserve">Appendix </w:t>
        </w:r>
        <w:r w:rsidR="000B751D" w:rsidRPr="00102B0A">
          <w:rPr>
            <w:rStyle w:val="Hyperlink"/>
            <w:rFonts w:cs="Arial"/>
          </w:rPr>
          <w:t>J</w:t>
        </w:r>
        <w:r w:rsidRPr="000B751D">
          <w:rPr>
            <w:rStyle w:val="Hyperlink"/>
            <w:rFonts w:cs="Arial"/>
          </w:rPr>
          <w:t xml:space="preserve"> </w:t>
        </w:r>
      </w:hyperlink>
      <w:r w:rsidRPr="00AC34BE">
        <w:rPr>
          <w:rFonts w:cs="Arial"/>
        </w:rPr>
        <w:t>for additional information on these requirements as well as requirements for the Public Health</w:t>
      </w:r>
      <w:r w:rsidR="00667F87" w:rsidRPr="00AC34BE">
        <w:rPr>
          <w:rFonts w:cs="Arial"/>
        </w:rPr>
        <w:t xml:space="preserve"> System</w:t>
      </w:r>
      <w:r w:rsidRPr="00AC34BE">
        <w:rPr>
          <w:rFonts w:cs="Arial"/>
        </w:rPr>
        <w:t xml:space="preserve"> Impact Statement.</w:t>
      </w:r>
    </w:p>
    <w:p w14:paraId="320FA143" w14:textId="77777777" w:rsidR="007E6EE1" w:rsidRPr="00AC34BE" w:rsidRDefault="00602069" w:rsidP="00AC34BE">
      <w:pPr>
        <w:pStyle w:val="Heading1"/>
        <w:tabs>
          <w:tab w:val="left" w:pos="1008"/>
        </w:tabs>
      </w:pPr>
      <w:bookmarkStart w:id="74" w:name="_6._OTHER_SUBMISSION"/>
      <w:bookmarkStart w:id="75" w:name="_V._APPLICATION_REVIEW"/>
      <w:bookmarkStart w:id="76" w:name="_Toc485307390"/>
      <w:bookmarkStart w:id="77" w:name="_Toc497314602"/>
      <w:bookmarkEnd w:id="61"/>
      <w:bookmarkEnd w:id="74"/>
      <w:bookmarkEnd w:id="75"/>
      <w:r w:rsidRPr="00AC34BE">
        <w:t>V</w:t>
      </w:r>
      <w:r w:rsidR="007E6EE1" w:rsidRPr="00AC34BE">
        <w:t>.</w:t>
      </w:r>
      <w:r w:rsidR="007E6EE1" w:rsidRPr="00AC34BE">
        <w:tab/>
        <w:t>APPLICATION REVIEW INFORMATION</w:t>
      </w:r>
      <w:bookmarkEnd w:id="76"/>
      <w:bookmarkEnd w:id="77"/>
    </w:p>
    <w:p w14:paraId="1CAA4336" w14:textId="77777777" w:rsidR="007E6EE1" w:rsidRPr="00AC34BE" w:rsidRDefault="007E6EE1" w:rsidP="00AC34BE">
      <w:pPr>
        <w:pStyle w:val="Heading2"/>
        <w:tabs>
          <w:tab w:val="left" w:pos="1008"/>
        </w:tabs>
      </w:pPr>
      <w:bookmarkStart w:id="78" w:name="_1._EVALUATION_CRITERIA"/>
      <w:bookmarkStart w:id="79" w:name="_Toc485307391"/>
      <w:bookmarkStart w:id="80" w:name="_Toc497314603"/>
      <w:bookmarkEnd w:id="78"/>
      <w:r w:rsidRPr="00AC34BE">
        <w:t>1.</w:t>
      </w:r>
      <w:r w:rsidRPr="00AC34BE">
        <w:tab/>
        <w:t>EVALUATION CRITERIA</w:t>
      </w:r>
      <w:bookmarkEnd w:id="79"/>
      <w:bookmarkEnd w:id="80"/>
    </w:p>
    <w:p w14:paraId="4AE1271D" w14:textId="77777777" w:rsidR="007E6EE1" w:rsidRPr="00AC34BE" w:rsidRDefault="007E6EE1" w:rsidP="00AC34BE">
      <w:pPr>
        <w:tabs>
          <w:tab w:val="left" w:pos="1008"/>
        </w:tabs>
        <w:rPr>
          <w:rFonts w:cs="Arial"/>
        </w:rPr>
      </w:pPr>
      <w:r w:rsidRPr="00AC34BE">
        <w:rPr>
          <w:rFonts w:cs="Arial"/>
        </w:rPr>
        <w:t xml:space="preserve">The Project Narrative describes what you intend to do with your project and includes the Evaluation Criteria in Sections </w:t>
      </w:r>
      <w:r w:rsidRPr="00EA1551">
        <w:rPr>
          <w:rFonts w:cs="Arial"/>
        </w:rPr>
        <w:t xml:space="preserve">A-E below.  Your application will be reviewed and scored according to the </w:t>
      </w:r>
      <w:r w:rsidRPr="00EA1551">
        <w:rPr>
          <w:rFonts w:cs="Arial"/>
          <w:u w:val="single"/>
        </w:rPr>
        <w:t>quality</w:t>
      </w:r>
      <w:r w:rsidRPr="00EA1551">
        <w:rPr>
          <w:rFonts w:cs="Arial"/>
        </w:rPr>
        <w:t xml:space="preserve"> of your response to the requirements in Sections A-E.</w:t>
      </w:r>
      <w:r w:rsidRPr="00AC34BE">
        <w:rPr>
          <w:rFonts w:cs="Arial"/>
        </w:rPr>
        <w:t xml:space="preserve">  </w:t>
      </w:r>
    </w:p>
    <w:p w14:paraId="3AA65BBA" w14:textId="77777777" w:rsidR="007E6EE1" w:rsidRPr="00AC34BE" w:rsidRDefault="007E6EE1" w:rsidP="00AC34BE">
      <w:pPr>
        <w:pStyle w:val="ListBullet"/>
        <w:rPr>
          <w:rFonts w:cs="Arial"/>
        </w:rPr>
      </w:pPr>
      <w:r w:rsidRPr="00AC34BE">
        <w:rPr>
          <w:rFonts w:cs="Arial"/>
        </w:rPr>
        <w:lastRenderedPageBreak/>
        <w:t>In developing the Project Narrat</w:t>
      </w:r>
      <w:r w:rsidR="00757E8B" w:rsidRPr="00AC34BE">
        <w:rPr>
          <w:rFonts w:cs="Arial"/>
        </w:rPr>
        <w:t>ive section of your application,</w:t>
      </w:r>
      <w:r w:rsidRPr="00AC34BE">
        <w:rPr>
          <w:rFonts w:cs="Arial"/>
        </w:rPr>
        <w:t xml:space="preserve"> use these instructions, which have been tailored to this program.  </w:t>
      </w:r>
    </w:p>
    <w:p w14:paraId="1B19C065" w14:textId="77777777" w:rsidR="007E6EE1" w:rsidRPr="00EA1551" w:rsidRDefault="007E6EE1" w:rsidP="00FA4171">
      <w:pPr>
        <w:pStyle w:val="ListBullet"/>
        <w:numPr>
          <w:ilvl w:val="0"/>
          <w:numId w:val="11"/>
        </w:numPr>
        <w:rPr>
          <w:rFonts w:cs="Arial"/>
        </w:rPr>
      </w:pPr>
      <w:r w:rsidRPr="00AC34BE">
        <w:rPr>
          <w:rFonts w:cs="Arial"/>
        </w:rPr>
        <w:t xml:space="preserve">The Project Narrative (Sections </w:t>
      </w:r>
      <w:r w:rsidRPr="00EA1551">
        <w:rPr>
          <w:rFonts w:cs="Arial"/>
        </w:rPr>
        <w:t xml:space="preserve">A-E) together may be no longer than </w:t>
      </w:r>
      <w:r w:rsidR="003701A6" w:rsidRPr="00EA1551">
        <w:rPr>
          <w:rFonts w:cs="Arial"/>
          <w:b/>
        </w:rPr>
        <w:t>1</w:t>
      </w:r>
      <w:r w:rsidRPr="00EA1551">
        <w:rPr>
          <w:rFonts w:cs="Arial"/>
          <w:b/>
        </w:rPr>
        <w:t>0 pages</w:t>
      </w:r>
      <w:r w:rsidRPr="00EA1551">
        <w:rPr>
          <w:rFonts w:cs="Arial"/>
        </w:rPr>
        <w:t>.</w:t>
      </w:r>
    </w:p>
    <w:p w14:paraId="45F6A3A7" w14:textId="6399F9C8" w:rsidR="007E6EE1" w:rsidRPr="00AC34BE" w:rsidRDefault="007E6EE1" w:rsidP="00FA4171">
      <w:pPr>
        <w:pStyle w:val="ListBullet"/>
        <w:numPr>
          <w:ilvl w:val="0"/>
          <w:numId w:val="11"/>
        </w:numPr>
        <w:rPr>
          <w:rFonts w:cs="Arial"/>
        </w:rPr>
      </w:pPr>
      <w:r w:rsidRPr="00EA1551">
        <w:rPr>
          <w:rFonts w:cs="Arial"/>
        </w:rPr>
        <w:t>You must use the five sections/headings</w:t>
      </w:r>
      <w:r w:rsidRPr="00AC34BE">
        <w:rPr>
          <w:rFonts w:cs="Arial"/>
        </w:rPr>
        <w:t xml:space="preserve"> listed below in deve</w:t>
      </w:r>
      <w:r w:rsidR="00A1699A">
        <w:rPr>
          <w:rFonts w:cs="Arial"/>
        </w:rPr>
        <w:t xml:space="preserve">loping your Project Narrative. </w:t>
      </w:r>
      <w:r w:rsidR="00303EAC">
        <w:rPr>
          <w:rFonts w:cs="Arial"/>
        </w:rPr>
        <w:t xml:space="preserve"> </w:t>
      </w:r>
      <w:r w:rsidR="00AA3216" w:rsidRPr="00AC34BE">
        <w:rPr>
          <w:rFonts w:cs="Arial"/>
          <w:b/>
        </w:rPr>
        <w:t xml:space="preserve">You </w:t>
      </w:r>
      <w:r w:rsidR="00AA3216" w:rsidRPr="00AC34BE">
        <w:rPr>
          <w:rFonts w:cs="Arial"/>
          <w:b/>
          <w:u w:val="single"/>
        </w:rPr>
        <w:t>must</w:t>
      </w:r>
      <w:r w:rsidRPr="00AC34BE">
        <w:rPr>
          <w:rFonts w:cs="Arial"/>
          <w:b/>
        </w:rPr>
        <w:t xml:space="preserve"> </w:t>
      </w:r>
      <w:r w:rsidR="00386AF5" w:rsidRPr="00AC34BE">
        <w:rPr>
          <w:rFonts w:cs="Arial"/>
          <w:b/>
        </w:rPr>
        <w:t>indicate the Section letter and number in your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question.</w:t>
      </w:r>
      <w:r w:rsidR="00A1699A">
        <w:rPr>
          <w:rFonts w:cs="Arial"/>
        </w:rPr>
        <w:t xml:space="preserve"> </w:t>
      </w:r>
      <w:r w:rsidR="00303EAC">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w:t>
      </w:r>
      <w:r w:rsidR="00303EAC">
        <w:rPr>
          <w:rFonts w:cs="Arial"/>
        </w:rPr>
        <w:t xml:space="preserve"> </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00303EAC">
        <w:rPr>
          <w:rFonts w:cs="Arial"/>
        </w:rPr>
        <w:t xml:space="preserve"> </w:t>
      </w:r>
      <w:r w:rsidRPr="00AC34BE">
        <w:rPr>
          <w:rFonts w:cs="Arial"/>
        </w:rPr>
        <w:t xml:space="preserve">Your application will be scored according to how well you address the requirements for each section of the Project Narrative.  </w:t>
      </w:r>
    </w:p>
    <w:p w14:paraId="21F12A04" w14:textId="39BEEB9E" w:rsidR="007E6EE1" w:rsidRPr="00AC34BE" w:rsidRDefault="007E6EE1" w:rsidP="008E1D80">
      <w:pPr>
        <w:pStyle w:val="ListBullet"/>
        <w:numPr>
          <w:ilvl w:val="0"/>
          <w:numId w:val="15"/>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00303EAC">
        <w:rPr>
          <w:rFonts w:cs="Arial"/>
        </w:rPr>
        <w:t xml:space="preser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3BE5A7F5" w14:textId="77777777" w:rsidR="00FA4402" w:rsidRPr="00FA4402" w:rsidRDefault="00FA4402" w:rsidP="00FA4402">
      <w:pPr>
        <w:keepNext/>
        <w:outlineLvl w:val="2"/>
        <w:rPr>
          <w:rFonts w:cs="Arial"/>
          <w:szCs w:val="26"/>
        </w:rPr>
      </w:pPr>
      <w:bookmarkStart w:id="81" w:name="_Section_A:_"/>
      <w:bookmarkStart w:id="82" w:name="_Toc197933217"/>
      <w:bookmarkStart w:id="83" w:name="_Toc228844885"/>
      <w:bookmarkStart w:id="84" w:name="_Toc265249662"/>
      <w:bookmarkStart w:id="85" w:name="_Toc266262539"/>
      <w:bookmarkStart w:id="86" w:name="_Toc266802924"/>
      <w:bookmarkEnd w:id="81"/>
      <w:r w:rsidRPr="00FA4402">
        <w:rPr>
          <w:rFonts w:cs="Arial"/>
          <w:b/>
          <w:bCs/>
          <w:szCs w:val="26"/>
        </w:rPr>
        <w:t xml:space="preserve">Section A: </w:t>
      </w:r>
      <w:r w:rsidRPr="00FA4402">
        <w:rPr>
          <w:rFonts w:cs="Arial"/>
          <w:b/>
          <w:bCs/>
          <w:szCs w:val="26"/>
        </w:rPr>
        <w:tab/>
        <w:t>Population of Focus and Statement of Need (10 points – approximately 1 page)</w:t>
      </w:r>
    </w:p>
    <w:p w14:paraId="746926EF" w14:textId="77777777" w:rsidR="00FA4402" w:rsidRPr="00FA4402" w:rsidRDefault="00FA4402" w:rsidP="008E1D80">
      <w:pPr>
        <w:numPr>
          <w:ilvl w:val="0"/>
          <w:numId w:val="51"/>
        </w:numPr>
        <w:spacing w:after="200"/>
        <w:rPr>
          <w:rFonts w:cs="Arial"/>
          <w:szCs w:val="24"/>
        </w:rPr>
      </w:pPr>
      <w:r w:rsidRPr="00FA4402">
        <w:rPr>
          <w:rFonts w:cs="Arial"/>
          <w:szCs w:val="24"/>
        </w:rPr>
        <w:t xml:space="preserve">Identify your population(s) of focus and the </w:t>
      </w:r>
      <w:r w:rsidR="003D0C03">
        <w:rPr>
          <w:rFonts w:cs="Arial"/>
          <w:szCs w:val="24"/>
        </w:rPr>
        <w:t xml:space="preserve">geographic catchment area where </w:t>
      </w:r>
      <w:r w:rsidRPr="00FA4402">
        <w:rPr>
          <w:rFonts w:cs="Arial"/>
          <w:szCs w:val="24"/>
        </w:rPr>
        <w:t xml:space="preserve">services will be delivered.  </w:t>
      </w:r>
    </w:p>
    <w:p w14:paraId="0107A33A" w14:textId="03132253" w:rsidR="00FA4402" w:rsidRPr="00FA4402" w:rsidRDefault="00FA4402" w:rsidP="008E1D80">
      <w:pPr>
        <w:numPr>
          <w:ilvl w:val="0"/>
          <w:numId w:val="51"/>
        </w:numPr>
        <w:spacing w:after="200"/>
        <w:contextualSpacing/>
        <w:rPr>
          <w:rFonts w:cs="Arial"/>
        </w:rPr>
      </w:pPr>
      <w:r w:rsidRPr="00FA4402">
        <w:rPr>
          <w:rFonts w:cs="Arial"/>
        </w:rPr>
        <w:t>Describe the extent of the problem in the catchment area, including service gaps, and document the extent of the need (i.e., current prevalence rates or incidence data) for the population(s) of focus identified in your response to A.1.</w:t>
      </w:r>
      <w:r w:rsidR="00303EAC">
        <w:rPr>
          <w:rFonts w:cs="Arial"/>
        </w:rPr>
        <w:t xml:space="preserve"> </w:t>
      </w:r>
      <w:r w:rsidRPr="00FA4402">
        <w:rPr>
          <w:rFonts w:cs="Arial"/>
        </w:rPr>
        <w:t xml:space="preserve"> Identify the source of the data.  </w:t>
      </w:r>
    </w:p>
    <w:p w14:paraId="1D0D9A0D" w14:textId="77777777" w:rsidR="00FA4402" w:rsidRPr="00FA4402" w:rsidRDefault="00FA4402" w:rsidP="00FA4402">
      <w:pPr>
        <w:ind w:left="360"/>
        <w:contextualSpacing/>
        <w:rPr>
          <w:rFonts w:cs="Arial"/>
        </w:rPr>
      </w:pPr>
    </w:p>
    <w:p w14:paraId="2DDB9E1F" w14:textId="77777777" w:rsidR="00FA4402" w:rsidRPr="00FA4402" w:rsidRDefault="00FA4402" w:rsidP="00FA4402">
      <w:pPr>
        <w:keepNext/>
        <w:outlineLvl w:val="2"/>
        <w:rPr>
          <w:rFonts w:cs="Arial"/>
          <w:b/>
          <w:bCs/>
          <w:szCs w:val="26"/>
        </w:rPr>
      </w:pPr>
      <w:bookmarkStart w:id="87" w:name="_Section_B:_Proposed"/>
      <w:bookmarkStart w:id="88" w:name="_Section_B:_"/>
      <w:bookmarkStart w:id="89" w:name="_Toc197933214"/>
      <w:bookmarkEnd w:id="87"/>
      <w:bookmarkEnd w:id="88"/>
      <w:r w:rsidRPr="00FA4402">
        <w:rPr>
          <w:rFonts w:cs="Arial"/>
          <w:b/>
          <w:bCs/>
          <w:szCs w:val="26"/>
        </w:rPr>
        <w:lastRenderedPageBreak/>
        <w:t xml:space="preserve">Section B: </w:t>
      </w:r>
      <w:r w:rsidRPr="00FA4402">
        <w:rPr>
          <w:rFonts w:cs="Arial"/>
          <w:b/>
          <w:bCs/>
          <w:szCs w:val="26"/>
        </w:rPr>
        <w:tab/>
        <w:t>Proposed Implementation Approach (30 points – approximately 5 pages)</w:t>
      </w:r>
      <w:bookmarkEnd w:id="89"/>
      <w:r w:rsidRPr="00FA4402">
        <w:rPr>
          <w:rFonts w:cs="Arial"/>
          <w:b/>
          <w:bCs/>
          <w:szCs w:val="26"/>
        </w:rPr>
        <w:t xml:space="preserve"> </w:t>
      </w:r>
    </w:p>
    <w:p w14:paraId="5D4DCF7C" w14:textId="33AD2B2B" w:rsidR="00FA4402" w:rsidRPr="003309DD" w:rsidRDefault="00FA4402" w:rsidP="008E1D80">
      <w:pPr>
        <w:numPr>
          <w:ilvl w:val="0"/>
          <w:numId w:val="114"/>
        </w:numPr>
        <w:spacing w:after="200"/>
        <w:rPr>
          <w:rFonts w:cs="Arial"/>
          <w:szCs w:val="24"/>
        </w:rPr>
      </w:pPr>
      <w:r w:rsidRPr="003309DD">
        <w:rPr>
          <w:rFonts w:cs="Arial"/>
          <w:szCs w:val="24"/>
        </w:rPr>
        <w:t xml:space="preserve">Describe the goals and objectives (see </w:t>
      </w:r>
      <w:hyperlink w:anchor="_Appendix_F:_" w:history="1">
        <w:r w:rsidRPr="003309DD">
          <w:rPr>
            <w:rFonts w:cs="Arial"/>
            <w:color w:val="0000FF"/>
            <w:szCs w:val="24"/>
            <w:u w:val="single"/>
          </w:rPr>
          <w:t xml:space="preserve">Appendix </w:t>
        </w:r>
      </w:hyperlink>
      <w:r w:rsidR="00DE124E" w:rsidRPr="003309DD">
        <w:rPr>
          <w:rFonts w:cs="Arial"/>
          <w:color w:val="0000FF"/>
          <w:szCs w:val="24"/>
          <w:u w:val="single"/>
        </w:rPr>
        <w:t>E</w:t>
      </w:r>
      <w:r w:rsidRPr="003309DD">
        <w:rPr>
          <w:rFonts w:cs="Arial"/>
          <w:szCs w:val="24"/>
        </w:rPr>
        <w:t xml:space="preserve">) of the proposed project and align them with the Statement of Need described in A.2.  </w:t>
      </w:r>
      <w:r w:rsidRPr="003309DD">
        <w:rPr>
          <w:rFonts w:cs="Arial"/>
          <w:bCs/>
          <w:szCs w:val="24"/>
        </w:rPr>
        <w:t>State the unduplicated number of individuals you propose to serve (annually and over the entire project period) with grant funds.</w:t>
      </w:r>
      <w:r w:rsidRPr="003309DD">
        <w:rPr>
          <w:rFonts w:cs="Arial"/>
          <w:szCs w:val="24"/>
        </w:rPr>
        <w:t xml:space="preserve">  </w:t>
      </w:r>
      <w:r w:rsidR="00546551" w:rsidRPr="003309DD">
        <w:rPr>
          <w:bCs/>
        </w:rPr>
        <w:t>You must also clearly</w:t>
      </w:r>
      <w:r w:rsidR="00546551" w:rsidRPr="003309DD">
        <w:rPr>
          <w:rFonts w:cs="Arial"/>
          <w:szCs w:val="24"/>
        </w:rPr>
        <w:t xml:space="preserve"> state the number of additional clients to be served by program expansion.  </w:t>
      </w:r>
      <w:r w:rsidR="00546551" w:rsidRPr="003309DD">
        <w:rPr>
          <w:rFonts w:cs="Arial"/>
          <w:b/>
          <w:szCs w:val="24"/>
        </w:rPr>
        <w:t xml:space="preserve">Note:  </w:t>
      </w:r>
      <w:r w:rsidR="00546551" w:rsidRPr="003309DD">
        <w:rPr>
          <w:rFonts w:cs="Arial"/>
          <w:szCs w:val="24"/>
        </w:rPr>
        <w:t>Identify any residential treatment services that will be funded within this project and include the number of individuals that you propose will be served with residential treatment slots.</w:t>
      </w:r>
    </w:p>
    <w:p w14:paraId="0D1D9D6E" w14:textId="77777777" w:rsidR="00FA4402" w:rsidRPr="00FA4402" w:rsidRDefault="00FA4402" w:rsidP="008E1D80">
      <w:pPr>
        <w:numPr>
          <w:ilvl w:val="0"/>
          <w:numId w:val="28"/>
        </w:numPr>
        <w:spacing w:after="200"/>
        <w:ind w:left="360"/>
        <w:rPr>
          <w:rFonts w:cs="Arial"/>
          <w:szCs w:val="24"/>
        </w:rPr>
      </w:pPr>
      <w:r w:rsidRPr="00FA4402">
        <w:rPr>
          <w:rFonts w:cs="Arial"/>
          <w:szCs w:val="24"/>
        </w:rPr>
        <w:t xml:space="preserve">Describe how you will implement the Required Activities as stated in </w:t>
      </w:r>
      <w:hyperlink w:anchor="_2._EXPECTATIONS" w:history="1">
        <w:r w:rsidRPr="001E5EB6">
          <w:rPr>
            <w:rStyle w:val="Hyperlink"/>
            <w:rFonts w:cs="Arial"/>
            <w:szCs w:val="24"/>
          </w:rPr>
          <w:t xml:space="preserve">Section </w:t>
        </w:r>
        <w:r w:rsidR="001E5EB6" w:rsidRPr="001E5EB6">
          <w:rPr>
            <w:rStyle w:val="Hyperlink"/>
            <w:rFonts w:cs="Arial"/>
            <w:szCs w:val="24"/>
          </w:rPr>
          <w:t>I</w:t>
        </w:r>
        <w:r w:rsidRPr="001E5EB6">
          <w:rPr>
            <w:rStyle w:val="Hyperlink"/>
            <w:rFonts w:cs="Arial"/>
            <w:szCs w:val="24"/>
          </w:rPr>
          <w:t>.2</w:t>
        </w:r>
      </w:hyperlink>
      <w:r w:rsidRPr="00FA4402">
        <w:rPr>
          <w:rFonts w:cs="Arial"/>
          <w:szCs w:val="24"/>
        </w:rPr>
        <w:t xml:space="preserve">.    </w:t>
      </w:r>
    </w:p>
    <w:p w14:paraId="442D4ACB" w14:textId="5450A276" w:rsidR="00FA4402" w:rsidRPr="00FA4402" w:rsidRDefault="00FA4402" w:rsidP="008E1D80">
      <w:pPr>
        <w:numPr>
          <w:ilvl w:val="0"/>
          <w:numId w:val="38"/>
        </w:numPr>
        <w:spacing w:after="200"/>
        <w:ind w:left="360"/>
        <w:rPr>
          <w:rFonts w:cs="Arial"/>
          <w:szCs w:val="24"/>
        </w:rPr>
      </w:pPr>
      <w:r w:rsidRPr="00FA4402">
        <w:rPr>
          <w:rFonts w:cs="Arial"/>
          <w:color w:val="000000"/>
          <w:szCs w:val="24"/>
        </w:rPr>
        <w:t>Provide a chart or g</w:t>
      </w:r>
      <w:r w:rsidR="000F5F70">
        <w:rPr>
          <w:rFonts w:cs="Arial"/>
          <w:color w:val="000000"/>
          <w:szCs w:val="24"/>
        </w:rPr>
        <w:t>raph depicting a realistic time</w:t>
      </w:r>
      <w:r w:rsidRPr="00FA4402">
        <w:rPr>
          <w:rFonts w:cs="Arial"/>
          <w:color w:val="000000"/>
          <w:szCs w:val="24"/>
        </w:rPr>
        <w:t>line for the entire</w:t>
      </w:r>
      <w:r w:rsidR="00303EAC">
        <w:rPr>
          <w:rFonts w:cs="Arial"/>
          <w:color w:val="000000"/>
          <w:szCs w:val="24"/>
        </w:rPr>
        <w:t xml:space="preserve"> </w:t>
      </w:r>
      <w:r w:rsidR="006403B7">
        <w:rPr>
          <w:rFonts w:cs="Arial"/>
          <w:color w:val="000000"/>
          <w:szCs w:val="24"/>
        </w:rPr>
        <w:t>five</w:t>
      </w:r>
      <w:r w:rsidR="006403B7" w:rsidRPr="00FA4402">
        <w:rPr>
          <w:rFonts w:cs="Arial"/>
          <w:color w:val="000000"/>
          <w:szCs w:val="24"/>
        </w:rPr>
        <w:t xml:space="preserve"> </w:t>
      </w:r>
      <w:r w:rsidR="006403B7" w:rsidRPr="00FA4402">
        <w:rPr>
          <w:rFonts w:cs="Arial"/>
          <w:b/>
          <w:color w:val="000000"/>
          <w:szCs w:val="24"/>
        </w:rPr>
        <w:t>years</w:t>
      </w:r>
      <w:r w:rsidRPr="00FA4402">
        <w:rPr>
          <w:rFonts w:cs="Arial"/>
          <w:color w:val="000000"/>
          <w:szCs w:val="24"/>
        </w:rPr>
        <w:t xml:space="preserve"> of the project period showing dates, key activities, and responsible staff. </w:t>
      </w:r>
      <w:r w:rsidR="00303EAC">
        <w:rPr>
          <w:rFonts w:cs="Arial"/>
          <w:color w:val="000000"/>
          <w:szCs w:val="24"/>
        </w:rPr>
        <w:t xml:space="preserve"> </w:t>
      </w:r>
      <w:r w:rsidRPr="00FA4402">
        <w:rPr>
          <w:rFonts w:cs="Arial"/>
          <w:color w:val="000000"/>
          <w:szCs w:val="24"/>
        </w:rPr>
        <w:t xml:space="preserve">These key activities must include the requirements outlined in </w:t>
      </w:r>
      <w:hyperlink w:anchor="_2._EXPECTATIONS" w:history="1">
        <w:r w:rsidRPr="00FA4402">
          <w:rPr>
            <w:rFonts w:cs="Arial"/>
            <w:color w:val="0000FF"/>
            <w:szCs w:val="24"/>
            <w:u w:val="single"/>
          </w:rPr>
          <w:t xml:space="preserve">Section I-2: </w:t>
        </w:r>
        <w:r w:rsidR="00303EAC">
          <w:rPr>
            <w:rFonts w:cs="Arial"/>
            <w:color w:val="0000FF"/>
            <w:szCs w:val="24"/>
            <w:u w:val="single"/>
          </w:rPr>
          <w:t xml:space="preserve"> </w:t>
        </w:r>
        <w:r w:rsidRPr="00FA4402">
          <w:rPr>
            <w:rFonts w:cs="Arial"/>
            <w:color w:val="0000FF"/>
            <w:szCs w:val="24"/>
            <w:u w:val="single"/>
          </w:rPr>
          <w:t>Expectations</w:t>
        </w:r>
      </w:hyperlink>
      <w:r w:rsidRPr="00FA4402">
        <w:rPr>
          <w:rFonts w:cs="Arial"/>
          <w:color w:val="000000"/>
          <w:szCs w:val="24"/>
        </w:rPr>
        <w:t xml:space="preserve">. </w:t>
      </w:r>
      <w:r w:rsidR="00303EAC">
        <w:rPr>
          <w:rFonts w:cs="Arial"/>
          <w:color w:val="000000"/>
          <w:szCs w:val="24"/>
        </w:rPr>
        <w:t xml:space="preserve"> </w:t>
      </w:r>
      <w:r w:rsidRPr="00FA4402">
        <w:rPr>
          <w:rFonts w:cs="Arial"/>
          <w:color w:val="000000"/>
          <w:szCs w:val="24"/>
        </w:rPr>
        <w:t xml:space="preserve">[NOTE: </w:t>
      </w:r>
      <w:r w:rsidR="00303EAC">
        <w:rPr>
          <w:rFonts w:cs="Arial"/>
          <w:color w:val="000000"/>
          <w:szCs w:val="24"/>
        </w:rPr>
        <w:t xml:space="preserve"> </w:t>
      </w:r>
      <w:r w:rsidRPr="00FA4402">
        <w:rPr>
          <w:rFonts w:cs="Arial"/>
          <w:color w:val="000000"/>
          <w:szCs w:val="24"/>
        </w:rPr>
        <w:t>Be sure to show that the project can be implemented and service delivery can begin as soon as possible and no later than four mon</w:t>
      </w:r>
      <w:r w:rsidR="000F5F70">
        <w:rPr>
          <w:rFonts w:cs="Arial"/>
          <w:color w:val="000000"/>
          <w:szCs w:val="24"/>
        </w:rPr>
        <w:t xml:space="preserve">ths after grant award. </w:t>
      </w:r>
      <w:r w:rsidR="00303EAC">
        <w:rPr>
          <w:rFonts w:cs="Arial"/>
          <w:color w:val="000000"/>
          <w:szCs w:val="24"/>
        </w:rPr>
        <w:t xml:space="preserve"> </w:t>
      </w:r>
      <w:r w:rsidR="000F5F70">
        <w:rPr>
          <w:rFonts w:cs="Arial"/>
          <w:color w:val="000000"/>
          <w:szCs w:val="24"/>
        </w:rPr>
        <w:t>The time</w:t>
      </w:r>
      <w:r w:rsidRPr="00FA4402">
        <w:rPr>
          <w:rFonts w:cs="Arial"/>
          <w:color w:val="000000"/>
          <w:szCs w:val="24"/>
        </w:rPr>
        <w:t xml:space="preserve">line must be part of the Project Narrative. </w:t>
      </w:r>
      <w:r w:rsidR="00303EAC">
        <w:rPr>
          <w:rFonts w:cs="Arial"/>
          <w:color w:val="000000"/>
          <w:szCs w:val="24"/>
        </w:rPr>
        <w:t xml:space="preserve"> </w:t>
      </w:r>
      <w:r w:rsidRPr="00FA4402">
        <w:rPr>
          <w:rFonts w:cs="Arial"/>
          <w:color w:val="000000"/>
          <w:szCs w:val="24"/>
        </w:rPr>
        <w:t>It must not be placed in an attachment.]</w:t>
      </w:r>
    </w:p>
    <w:p w14:paraId="189B32AD" w14:textId="77777777" w:rsidR="005B116B" w:rsidRPr="00DB3E9C" w:rsidRDefault="00FA4402" w:rsidP="00747963">
      <w:bookmarkStart w:id="90" w:name="_Section_C:_Proposed"/>
      <w:bookmarkStart w:id="91" w:name="_Toc197933215"/>
      <w:bookmarkEnd w:id="90"/>
      <w:r w:rsidRPr="00444326">
        <w:rPr>
          <w:rStyle w:val="Heading3Char"/>
        </w:rPr>
        <w:t>Section C:</w:t>
      </w:r>
      <w:r w:rsidRPr="00444326">
        <w:rPr>
          <w:rStyle w:val="Heading3Char"/>
        </w:rPr>
        <w:tab/>
        <w:t>Proposed Evidence</w:t>
      </w:r>
      <w:r w:rsidRPr="00444326">
        <w:rPr>
          <w:rStyle w:val="Heading2Char"/>
        </w:rPr>
        <w:t>-Base</w:t>
      </w:r>
      <w:r w:rsidR="005B116B" w:rsidRPr="00444326">
        <w:rPr>
          <w:rStyle w:val="Heading2Char"/>
        </w:rPr>
        <w:t>d Service/Practice</w:t>
      </w:r>
      <w:r w:rsidR="005B116B" w:rsidRPr="004F5E44">
        <w:rPr>
          <w:rStyle w:val="Heading3Char"/>
        </w:rPr>
        <w:t xml:space="preserve"> </w:t>
      </w:r>
      <w:r w:rsidR="005B116B" w:rsidRPr="00DB3E9C">
        <w:t xml:space="preserve">(25 points </w:t>
      </w:r>
      <w:r w:rsidRPr="00DB3E9C">
        <w:t>approximately 2 pages)</w:t>
      </w:r>
    </w:p>
    <w:p w14:paraId="14F3E407" w14:textId="184E0612" w:rsidR="00FA4402" w:rsidRPr="00FA4402" w:rsidRDefault="00FA4402" w:rsidP="008E1D80">
      <w:pPr>
        <w:numPr>
          <w:ilvl w:val="0"/>
          <w:numId w:val="52"/>
        </w:numPr>
        <w:tabs>
          <w:tab w:val="left" w:pos="0"/>
        </w:tabs>
        <w:spacing w:after="0"/>
        <w:ind w:left="360"/>
        <w:rPr>
          <w:rFonts w:cs="Arial"/>
          <w:szCs w:val="24"/>
        </w:rPr>
      </w:pPr>
      <w:r w:rsidRPr="00FA4402">
        <w:rPr>
          <w:rFonts w:cs="Arial"/>
          <w:szCs w:val="24"/>
        </w:rPr>
        <w:t xml:space="preserve">Identify the Evidence-Based Practice(s) (EBPs) that will be used. </w:t>
      </w:r>
      <w:r w:rsidR="00303EAC">
        <w:rPr>
          <w:rFonts w:cs="Arial"/>
          <w:szCs w:val="24"/>
        </w:rPr>
        <w:t xml:space="preserve"> </w:t>
      </w:r>
      <w:r w:rsidRPr="00FA4402">
        <w:rPr>
          <w:rFonts w:cs="Arial"/>
          <w:szCs w:val="24"/>
        </w:rPr>
        <w:t>Discuss how each EBP chosen is appropriate for your population(s) of focus and the outcomes you want to achieve.</w:t>
      </w:r>
      <w:r w:rsidR="00762541">
        <w:rPr>
          <w:rFonts w:cs="Arial"/>
          <w:szCs w:val="24"/>
        </w:rPr>
        <w:t xml:space="preserve">  </w:t>
      </w:r>
      <w:r w:rsidR="00762541" w:rsidRPr="00AC34BE">
        <w:rPr>
          <w:rFonts w:cs="Arial"/>
        </w:rPr>
        <w:t>Describe any modifications that will be made to the EBP(s) and the reason th</w:t>
      </w:r>
      <w:r w:rsidR="00762541">
        <w:rPr>
          <w:rFonts w:cs="Arial"/>
        </w:rPr>
        <w:t>e modifications are necessary.</w:t>
      </w:r>
      <w:r w:rsidR="00303EAC">
        <w:rPr>
          <w:rFonts w:cs="Arial"/>
        </w:rPr>
        <w:t xml:space="preserve"> </w:t>
      </w:r>
      <w:r w:rsidR="00762541">
        <w:rPr>
          <w:rFonts w:cs="Arial"/>
        </w:rPr>
        <w:t xml:space="preserve"> </w:t>
      </w:r>
      <w:r w:rsidR="00762541" w:rsidRPr="00AC34BE">
        <w:rPr>
          <w:rFonts w:cs="Arial"/>
        </w:rPr>
        <w:t>If you are not proposing any modifications, indicate so in your response.</w:t>
      </w:r>
      <w:r w:rsidRPr="00FA4402">
        <w:rPr>
          <w:rFonts w:cs="Arial"/>
          <w:szCs w:val="24"/>
        </w:rPr>
        <w:t xml:space="preserve"> </w:t>
      </w:r>
    </w:p>
    <w:p w14:paraId="6B7F9777" w14:textId="77777777" w:rsidR="00FA4402" w:rsidRPr="00FA4402" w:rsidRDefault="00FA4402" w:rsidP="00FA4402">
      <w:pPr>
        <w:spacing w:after="0"/>
        <w:rPr>
          <w:rFonts w:cs="Arial"/>
          <w:szCs w:val="24"/>
        </w:rPr>
      </w:pPr>
      <w:r w:rsidRPr="00FA4402">
        <w:rPr>
          <w:rFonts w:cs="Arial"/>
          <w:szCs w:val="24"/>
        </w:rPr>
        <w:t xml:space="preserve">     </w:t>
      </w:r>
    </w:p>
    <w:bookmarkEnd w:id="91"/>
    <w:p w14:paraId="18E28F8B" w14:textId="77777777" w:rsidR="00FA4402" w:rsidRPr="00FA4402" w:rsidRDefault="00FA4402" w:rsidP="00FA4402">
      <w:pPr>
        <w:keepNext/>
        <w:tabs>
          <w:tab w:val="left" w:pos="1440"/>
        </w:tabs>
        <w:outlineLvl w:val="2"/>
        <w:rPr>
          <w:rFonts w:cs="Arial"/>
          <w:b/>
          <w:bCs/>
          <w:szCs w:val="26"/>
        </w:rPr>
      </w:pPr>
      <w:r w:rsidRPr="00FA4402">
        <w:rPr>
          <w:rFonts w:cs="Arial"/>
          <w:b/>
          <w:bCs/>
          <w:szCs w:val="26"/>
        </w:rPr>
        <w:lastRenderedPageBreak/>
        <w:t>Section D:</w:t>
      </w:r>
      <w:r w:rsidRPr="00FA4402">
        <w:rPr>
          <w:rFonts w:cs="Arial"/>
          <w:b/>
          <w:bCs/>
          <w:szCs w:val="26"/>
        </w:rPr>
        <w:tab/>
        <w:t>Staff and Organizational Experience (15 points – approximately 1 page)</w:t>
      </w:r>
    </w:p>
    <w:p w14:paraId="46A97CC5" w14:textId="77777777" w:rsidR="00FA4402" w:rsidRPr="00FA4402" w:rsidRDefault="00FA4402" w:rsidP="008E1D80">
      <w:pPr>
        <w:numPr>
          <w:ilvl w:val="0"/>
          <w:numId w:val="53"/>
        </w:numPr>
        <w:spacing w:after="0"/>
        <w:ind w:left="360"/>
        <w:rPr>
          <w:rFonts w:eastAsiaTheme="minorHAnsi" w:cs="Arial"/>
          <w:szCs w:val="24"/>
        </w:rPr>
      </w:pPr>
      <w:r w:rsidRPr="00FA4402">
        <w:rPr>
          <w:rFonts w:eastAsiaTheme="minorHAnsi" w:cs="Arial"/>
          <w:szCs w:val="24"/>
        </w:rPr>
        <w:t xml:space="preserve">Describe the experience of your organization with similar projects and/or providing services to the population(s) of focus for this </w:t>
      </w:r>
      <w:r w:rsidRPr="001E5EB6">
        <w:rPr>
          <w:rFonts w:eastAsiaTheme="minorHAnsi" w:cs="Arial"/>
          <w:bCs/>
          <w:szCs w:val="24"/>
        </w:rPr>
        <w:t>FOA</w:t>
      </w:r>
      <w:r w:rsidRPr="00FA4402">
        <w:rPr>
          <w:rFonts w:eastAsiaTheme="minorHAnsi" w:cs="Arial"/>
          <w:szCs w:val="24"/>
        </w:rPr>
        <w:t xml:space="preserve">.  </w:t>
      </w:r>
      <w:r w:rsidRPr="00FA4402">
        <w:rPr>
          <w:rFonts w:cs="Arial"/>
          <w:szCs w:val="24"/>
        </w:rPr>
        <w:t xml:space="preserve">Identify other organization(s) that you will partner </w:t>
      </w:r>
      <w:r w:rsidR="004254EA">
        <w:rPr>
          <w:rFonts w:cs="Arial"/>
          <w:szCs w:val="24"/>
        </w:rPr>
        <w:t xml:space="preserve">with </w:t>
      </w:r>
      <w:r w:rsidRPr="00FA4402">
        <w:rPr>
          <w:rFonts w:cs="Arial"/>
          <w:szCs w:val="24"/>
        </w:rPr>
        <w:t>in the proposed project</w:t>
      </w:r>
      <w:r w:rsidR="001E5EB6">
        <w:rPr>
          <w:rFonts w:cs="Arial"/>
          <w:szCs w:val="24"/>
        </w:rPr>
        <w:t>.  Describe</w:t>
      </w:r>
      <w:r w:rsidRPr="00FA4402">
        <w:rPr>
          <w:rFonts w:cs="Arial"/>
          <w:szCs w:val="24"/>
        </w:rPr>
        <w:t xml:space="preserve"> their experience providing services to the population(s) of focus, and their specific roles and responsibilities for this project. </w:t>
      </w:r>
      <w:r w:rsidRPr="00FA4402">
        <w:rPr>
          <w:rFonts w:eastAsiaTheme="minorHAnsi" w:cs="Arial"/>
          <w:szCs w:val="24"/>
        </w:rPr>
        <w:t xml:space="preserve"> If applicable, Letters of Commitment from each partner must be included </w:t>
      </w:r>
      <w:r w:rsidR="0093638F">
        <w:rPr>
          <w:rFonts w:eastAsiaTheme="minorHAnsi" w:cs="Arial"/>
          <w:szCs w:val="24"/>
        </w:rPr>
        <w:t xml:space="preserve">in </w:t>
      </w:r>
      <w:r w:rsidRPr="00FA4402">
        <w:rPr>
          <w:rFonts w:eastAsiaTheme="minorHAnsi" w:cs="Arial"/>
          <w:b/>
          <w:szCs w:val="24"/>
        </w:rPr>
        <w:t>Attachment 1</w:t>
      </w:r>
      <w:r w:rsidRPr="00FA4402">
        <w:rPr>
          <w:rFonts w:eastAsiaTheme="minorHAnsi" w:cs="Arial"/>
          <w:szCs w:val="24"/>
        </w:rPr>
        <w:t xml:space="preserve"> of your application. If you are not partnering with any other organization(s), indicate so in your response.</w:t>
      </w:r>
    </w:p>
    <w:p w14:paraId="6F247106" w14:textId="77777777" w:rsidR="00FA4402" w:rsidRPr="00FA4402" w:rsidRDefault="00FA4402" w:rsidP="00FA4402">
      <w:pPr>
        <w:spacing w:after="0"/>
        <w:ind w:left="360"/>
        <w:rPr>
          <w:rFonts w:cs="Arial"/>
          <w:szCs w:val="24"/>
        </w:rPr>
      </w:pPr>
    </w:p>
    <w:p w14:paraId="6410DCC0" w14:textId="2499B625" w:rsidR="00FA4402" w:rsidRPr="00FA4402" w:rsidRDefault="00FA4402" w:rsidP="008E1D80">
      <w:pPr>
        <w:numPr>
          <w:ilvl w:val="0"/>
          <w:numId w:val="53"/>
        </w:numPr>
        <w:spacing w:after="0"/>
        <w:ind w:left="360"/>
        <w:rPr>
          <w:rFonts w:eastAsiaTheme="minorHAnsi" w:cs="Arial"/>
          <w:szCs w:val="24"/>
        </w:rPr>
      </w:pPr>
      <w:r w:rsidRPr="00FA4402">
        <w:rPr>
          <w:rFonts w:eastAsiaTheme="minorHAnsi" w:cs="Arial"/>
          <w:szCs w:val="24"/>
        </w:rPr>
        <w:t>Provide a complete list of staff positions for the project, including the Key Personnel (Project Director) and other significant personnel.</w:t>
      </w:r>
      <w:r w:rsidR="00303EAC">
        <w:rPr>
          <w:rFonts w:eastAsiaTheme="minorHAnsi" w:cs="Arial"/>
          <w:szCs w:val="24"/>
        </w:rPr>
        <w:t xml:space="preserve"> </w:t>
      </w:r>
      <w:r w:rsidRPr="00FA4402">
        <w:rPr>
          <w:rFonts w:eastAsiaTheme="minorHAnsi" w:cs="Arial"/>
          <w:szCs w:val="24"/>
        </w:rPr>
        <w:t xml:space="preserve"> Describe the role of each, their level of effort, and qualifications, to include their experience providing services to the population(s) of focus and familiarity with their culture(s) and language(s). </w:t>
      </w:r>
    </w:p>
    <w:p w14:paraId="75F1AF67" w14:textId="77777777" w:rsidR="00FA4402" w:rsidRPr="00FA4402" w:rsidRDefault="00FA4402" w:rsidP="00FA4402">
      <w:pPr>
        <w:spacing w:after="0"/>
        <w:rPr>
          <w:rFonts w:eastAsiaTheme="minorHAnsi" w:cs="Arial"/>
          <w:szCs w:val="24"/>
        </w:rPr>
      </w:pPr>
    </w:p>
    <w:p w14:paraId="53E2F3B5" w14:textId="77777777" w:rsidR="00FA4402" w:rsidRPr="00FA4402" w:rsidRDefault="00FA4402" w:rsidP="00FA4402">
      <w:pPr>
        <w:spacing w:after="0"/>
        <w:rPr>
          <w:rFonts w:eastAsiaTheme="minorHAnsi" w:cs="Arial"/>
          <w:b/>
          <w:bCs/>
          <w:szCs w:val="26"/>
        </w:rPr>
      </w:pPr>
      <w:bookmarkStart w:id="92" w:name="_Section_E:_Data"/>
      <w:bookmarkStart w:id="93" w:name="_Toc197933216"/>
      <w:bookmarkEnd w:id="92"/>
      <w:r w:rsidRPr="00FA4402">
        <w:rPr>
          <w:rFonts w:eastAsiaTheme="minorHAnsi" w:cs="Arial"/>
          <w:b/>
          <w:bCs/>
          <w:szCs w:val="26"/>
        </w:rPr>
        <w:t>Section E:</w:t>
      </w:r>
      <w:r w:rsidRPr="00FA4402">
        <w:rPr>
          <w:rFonts w:eastAsiaTheme="minorHAnsi" w:cs="Arial"/>
          <w:b/>
          <w:bCs/>
          <w:szCs w:val="26"/>
        </w:rPr>
        <w:tab/>
        <w:t>Data Collection and Performance Measurement (20 points</w:t>
      </w:r>
      <w:bookmarkEnd w:id="93"/>
      <w:r w:rsidRPr="00FA4402">
        <w:rPr>
          <w:rFonts w:eastAsiaTheme="minorHAnsi" w:cs="Arial"/>
          <w:b/>
          <w:bCs/>
          <w:szCs w:val="26"/>
        </w:rPr>
        <w:t xml:space="preserve"> </w:t>
      </w:r>
      <w:r w:rsidRPr="00FA4402">
        <w:rPr>
          <w:rFonts w:cs="Arial"/>
          <w:b/>
          <w:bCs/>
          <w:szCs w:val="26"/>
        </w:rPr>
        <w:t xml:space="preserve">– approximately </w:t>
      </w:r>
      <w:r w:rsidRPr="00FA4402">
        <w:rPr>
          <w:rFonts w:eastAsiaTheme="minorHAnsi" w:cs="Arial"/>
          <w:b/>
          <w:bCs/>
          <w:szCs w:val="26"/>
        </w:rPr>
        <w:t>1 page)</w:t>
      </w:r>
    </w:p>
    <w:p w14:paraId="44AC592B" w14:textId="77777777" w:rsidR="00FA4402" w:rsidRPr="00FA4402" w:rsidRDefault="00FA4402" w:rsidP="00FA4402">
      <w:pPr>
        <w:spacing w:after="0"/>
        <w:rPr>
          <w:rFonts w:eastAsiaTheme="minorHAnsi" w:cs="Arial"/>
          <w:b/>
          <w:bCs/>
          <w:szCs w:val="26"/>
        </w:rPr>
      </w:pPr>
    </w:p>
    <w:p w14:paraId="22E5AE79" w14:textId="77777777" w:rsidR="00FA4402" w:rsidRPr="00FA4402" w:rsidRDefault="00FA4402" w:rsidP="008E1D80">
      <w:pPr>
        <w:numPr>
          <w:ilvl w:val="0"/>
          <w:numId w:val="54"/>
        </w:numPr>
        <w:tabs>
          <w:tab w:val="left" w:pos="0"/>
        </w:tabs>
        <w:spacing w:after="0"/>
        <w:ind w:left="360"/>
        <w:contextualSpacing/>
        <w:rPr>
          <w:rFonts w:cs="Arial"/>
          <w:szCs w:val="24"/>
        </w:rPr>
      </w:pPr>
      <w:r w:rsidRPr="00FA4402">
        <w:rPr>
          <w:rFonts w:cs="Arial"/>
          <w:szCs w:val="24"/>
        </w:rPr>
        <w:t xml:space="preserve">Provide specific information about how you will collect </w:t>
      </w:r>
      <w:r w:rsidR="00F06247">
        <w:rPr>
          <w:rFonts w:cs="Arial"/>
          <w:szCs w:val="24"/>
        </w:rPr>
        <w:t xml:space="preserve">the </w:t>
      </w:r>
      <w:r w:rsidRPr="00FA4402">
        <w:rPr>
          <w:rFonts w:cs="Arial"/>
          <w:szCs w:val="24"/>
        </w:rPr>
        <w:t>required data for this program and how such data will be utilized to manage, monitor and enhance the program.</w:t>
      </w:r>
    </w:p>
    <w:p w14:paraId="6063285A" w14:textId="77777777" w:rsidR="00166649" w:rsidRPr="00AC34BE" w:rsidRDefault="00166649" w:rsidP="00AC34BE">
      <w:pPr>
        <w:tabs>
          <w:tab w:val="left" w:pos="810"/>
        </w:tabs>
        <w:spacing w:after="0"/>
        <w:ind w:left="720" w:firstLine="90"/>
        <w:rPr>
          <w:rFonts w:cs="Arial"/>
        </w:rPr>
      </w:pPr>
    </w:p>
    <w:p w14:paraId="57100113" w14:textId="77777777" w:rsidR="003E5CC1" w:rsidRPr="00AC34BE" w:rsidRDefault="003E5CC1" w:rsidP="00AC34BE">
      <w:pPr>
        <w:rPr>
          <w:rFonts w:cs="Arial"/>
        </w:rPr>
      </w:pPr>
      <w:r w:rsidRPr="00AC34BE">
        <w:rPr>
          <w:rFonts w:cs="Arial"/>
          <w:b/>
        </w:rPr>
        <w:t>Budget Justification, Existing Resources, Other Support (other federal and non-federal sources)</w:t>
      </w:r>
    </w:p>
    <w:p w14:paraId="1C0623D3" w14:textId="2BE53544" w:rsidR="003E5CC1" w:rsidRPr="00AC34BE" w:rsidRDefault="003E5CC1" w:rsidP="00AC34BE">
      <w:pPr>
        <w:tabs>
          <w:tab w:val="left" w:pos="1008"/>
        </w:tabs>
        <w:contextualSpacing/>
        <w:rPr>
          <w:rFonts w:cs="Arial"/>
        </w:rPr>
      </w:pPr>
      <w:r w:rsidRPr="00AC34BE">
        <w:rPr>
          <w:rFonts w:cs="Arial"/>
        </w:rPr>
        <w:t>You must provide a narrative justification of the items included in your proposed budget, as well as a description of existing resources and other support you expect to receive for the proposed project.</w:t>
      </w:r>
      <w:r w:rsidR="00A1699A">
        <w:rPr>
          <w:rFonts w:cs="Arial"/>
        </w:rPr>
        <w:t xml:space="preserve"> </w:t>
      </w:r>
      <w:r w:rsidR="00303EAC">
        <w:rPr>
          <w:rFonts w:cs="Arial"/>
        </w:rPr>
        <w:t xml:space="preserve"> </w:t>
      </w:r>
      <w:r w:rsidRPr="00AC34BE">
        <w:rPr>
          <w:rFonts w:cs="Arial"/>
          <w:szCs w:val="24"/>
        </w:rPr>
        <w:t>Other support is defined as funds or resources, whether federal, non-federal or institutional, in direct support of activities through fellowships, gifts, prizes, in-kind contributions</w:t>
      </w:r>
      <w:r w:rsidR="00401257" w:rsidRPr="00AC34BE">
        <w:rPr>
          <w:rFonts w:cs="Arial"/>
          <w:szCs w:val="24"/>
        </w:rPr>
        <w:t>,</w:t>
      </w:r>
      <w:r w:rsidR="00A1699A">
        <w:rPr>
          <w:rFonts w:cs="Arial"/>
          <w:szCs w:val="24"/>
        </w:rPr>
        <w:t xml:space="preserve"> or non-federal </w:t>
      </w:r>
      <w:r w:rsidR="00A1699A">
        <w:rPr>
          <w:rFonts w:cs="Arial"/>
          <w:szCs w:val="24"/>
        </w:rPr>
        <w:lastRenderedPageBreak/>
        <w:t xml:space="preserve">means. </w:t>
      </w:r>
      <w:r w:rsidR="00303EAC">
        <w:rPr>
          <w:rFonts w:cs="Arial"/>
          <w:szCs w:val="24"/>
        </w:rPr>
        <w:t xml:space="preserve"> </w:t>
      </w:r>
      <w:r w:rsidRPr="00AC34BE">
        <w:rPr>
          <w:rFonts w:cs="Arial"/>
        </w:rPr>
        <w:t>(This should correspond to Item #18 on your S</w:t>
      </w:r>
      <w:r w:rsidR="00A1699A">
        <w:rPr>
          <w:rFonts w:cs="Arial"/>
        </w:rPr>
        <w:t xml:space="preserve">F-424, Estimated Funding.) </w:t>
      </w:r>
      <w:r w:rsidR="00303EAC">
        <w:rPr>
          <w:rFonts w:cs="Arial"/>
        </w:rPr>
        <w:t xml:space="preserve"> </w:t>
      </w:r>
      <w:r w:rsidRPr="00AC34BE">
        <w:rPr>
          <w:rFonts w:cs="Arial"/>
        </w:rPr>
        <w:t xml:space="preserve">Other sources of funds may be used for unallowable costs, e.g., meals, sporting events, entertainment.    </w:t>
      </w:r>
    </w:p>
    <w:p w14:paraId="32991B09" w14:textId="77777777" w:rsidR="003E5CC1" w:rsidRPr="00AC34BE" w:rsidRDefault="003E5CC1" w:rsidP="00AC34BE">
      <w:pPr>
        <w:tabs>
          <w:tab w:val="left" w:pos="1008"/>
        </w:tabs>
        <w:contextualSpacing/>
        <w:rPr>
          <w:rFonts w:cs="Arial"/>
        </w:rPr>
      </w:pPr>
    </w:p>
    <w:p w14:paraId="36AF09C1" w14:textId="6FA08173" w:rsidR="003E5CC1" w:rsidRPr="00AC34BE" w:rsidRDefault="003E5CC1" w:rsidP="00AC34BE">
      <w:pPr>
        <w:tabs>
          <w:tab w:val="left" w:pos="1008"/>
        </w:tabs>
        <w:contextualSpacing/>
        <w:rPr>
          <w:rFonts w:cs="Arial"/>
        </w:rPr>
      </w:pPr>
      <w:r w:rsidRPr="00AC34BE">
        <w:rPr>
          <w:rFonts w:cs="Arial"/>
        </w:rPr>
        <w:t xml:space="preserve">An illustration of a budget and narrative justification is included in </w:t>
      </w:r>
      <w:hyperlink w:anchor="_Appendix_N_–" w:history="1">
        <w:r w:rsidR="00437134" w:rsidRPr="00303EAC">
          <w:rPr>
            <w:rStyle w:val="Hyperlink"/>
            <w:rFonts w:cs="Arial"/>
          </w:rPr>
          <w:t>Appendix</w:t>
        </w:r>
        <w:r w:rsidRPr="00303EAC">
          <w:rPr>
            <w:rStyle w:val="Hyperlink"/>
            <w:rFonts w:cs="Arial"/>
          </w:rPr>
          <w:t xml:space="preserve"> </w:t>
        </w:r>
        <w:r w:rsidR="00303EAC" w:rsidRPr="00303EAC">
          <w:rPr>
            <w:rStyle w:val="Hyperlink"/>
            <w:rFonts w:cs="Arial"/>
          </w:rPr>
          <w:t>N</w:t>
        </w:r>
      </w:hyperlink>
      <w:r w:rsidR="00D8721B" w:rsidRPr="00AC34BE">
        <w:rPr>
          <w:rFonts w:cs="Arial"/>
        </w:rPr>
        <w:t>:</w:t>
      </w:r>
      <w:r w:rsidRPr="00AC34BE">
        <w:rPr>
          <w:rFonts w:cs="Arial"/>
        </w:rPr>
        <w:t xml:space="preserve"> </w:t>
      </w:r>
      <w:r w:rsidR="00303EAC">
        <w:rPr>
          <w:rFonts w:cs="Arial"/>
        </w:rPr>
        <w:t xml:space="preserve"> </w:t>
      </w:r>
      <w:r w:rsidRPr="00AC34BE">
        <w:rPr>
          <w:rFonts w:cs="Arial"/>
        </w:rPr>
        <w:t xml:space="preserve">Sample Budget and Justification. </w:t>
      </w:r>
      <w:r w:rsidR="00303EAC">
        <w:rPr>
          <w:rFonts w:cs="Arial"/>
        </w:rPr>
        <w:t xml:space="preserve"> </w:t>
      </w:r>
      <w:r w:rsidRPr="00AC34BE">
        <w:rPr>
          <w:rFonts w:cs="Arial"/>
          <w:b/>
        </w:rPr>
        <w:t>It is highly recommended that you use th</w:t>
      </w:r>
      <w:r w:rsidR="0014610B" w:rsidRPr="00AC34BE">
        <w:rPr>
          <w:rFonts w:cs="Arial"/>
          <w:b/>
        </w:rPr>
        <w:t>is</w:t>
      </w:r>
      <w:r w:rsidRPr="00AC34BE">
        <w:rPr>
          <w:rFonts w:cs="Arial"/>
          <w:b/>
        </w:rPr>
        <w:t xml:space="preserve"> </w:t>
      </w:r>
      <w:r w:rsidR="0014610B" w:rsidRPr="00AC34BE">
        <w:rPr>
          <w:rFonts w:cs="Arial"/>
          <w:b/>
        </w:rPr>
        <w:t>s</w:t>
      </w:r>
      <w:r w:rsidRPr="00AC34BE">
        <w:rPr>
          <w:rFonts w:cs="Arial"/>
          <w:b/>
        </w:rPr>
        <w:t xml:space="preserve">ample </w:t>
      </w:r>
      <w:r w:rsidR="0014610B" w:rsidRPr="00AC34BE">
        <w:rPr>
          <w:rFonts w:cs="Arial"/>
          <w:b/>
        </w:rPr>
        <w:t>b</w:t>
      </w:r>
      <w:r w:rsidRPr="00AC34BE">
        <w:rPr>
          <w:rFonts w:cs="Arial"/>
          <w:b/>
        </w:rPr>
        <w:t>udget format</w:t>
      </w:r>
      <w:r w:rsidR="0014610B" w:rsidRPr="00AC34BE">
        <w:rPr>
          <w:rFonts w:cs="Arial"/>
          <w:b/>
        </w:rPr>
        <w:t>.</w:t>
      </w:r>
      <w:r w:rsidRPr="00AC34BE">
        <w:rPr>
          <w:rFonts w:cs="Arial"/>
          <w:b/>
        </w:rPr>
        <w:t xml:space="preserve"> </w:t>
      </w:r>
      <w:r w:rsidR="00303EAC">
        <w:rPr>
          <w:rFonts w:cs="Arial"/>
          <w:b/>
        </w:rPr>
        <w:t xml:space="preserve"> </w:t>
      </w:r>
      <w:r w:rsidR="00946421" w:rsidRPr="00AC34BE">
        <w:rPr>
          <w:rFonts w:cs="Arial"/>
        </w:rPr>
        <w:t>Your</w:t>
      </w:r>
      <w:r w:rsidRPr="00AC34BE">
        <w:rPr>
          <w:rFonts w:cs="Arial"/>
        </w:rPr>
        <w:t xml:space="preserve"> budget </w:t>
      </w:r>
      <w:r w:rsidR="00946421" w:rsidRPr="00AC34BE">
        <w:rPr>
          <w:rFonts w:cs="Arial"/>
        </w:rPr>
        <w:t xml:space="preserve">must </w:t>
      </w:r>
      <w:r w:rsidRPr="00AC34BE">
        <w:rPr>
          <w:rFonts w:cs="Arial"/>
        </w:rPr>
        <w:t xml:space="preserve">reflect the funding limitations/restrictions specified in </w:t>
      </w:r>
      <w:hyperlink w:anchor="_3._FUNDING_LIMITATIONS/RESTRICTIONS_1" w:history="1">
        <w:r w:rsidRPr="00AC34BE">
          <w:rPr>
            <w:rStyle w:val="Hyperlink"/>
            <w:rFonts w:cs="Arial"/>
          </w:rPr>
          <w:t>Section IV-</w:t>
        </w:r>
        <w:r w:rsidR="00FC739A" w:rsidRPr="00AC34BE">
          <w:rPr>
            <w:rStyle w:val="Hyperlink"/>
            <w:rFonts w:cs="Arial"/>
          </w:rPr>
          <w:t>3</w:t>
        </w:r>
      </w:hyperlink>
      <w:r w:rsidRPr="00AC34BE">
        <w:rPr>
          <w:rFonts w:cs="Arial"/>
        </w:rPr>
        <w:t xml:space="preserve">. </w:t>
      </w:r>
      <w:r w:rsidR="00303EAC">
        <w:rPr>
          <w:rFonts w:cs="Arial"/>
        </w:rPr>
        <w:t xml:space="preserve"> </w:t>
      </w:r>
      <w:r w:rsidRPr="00AC34BE">
        <w:rPr>
          <w:rStyle w:val="StyleBold"/>
          <w:rFonts w:cs="Arial"/>
        </w:rPr>
        <w:t>Specifically identify the items associated with these costs in your budget</w:t>
      </w:r>
      <w:r w:rsidRPr="00AC34BE">
        <w:rPr>
          <w:rFonts w:cs="Arial"/>
        </w:rPr>
        <w:t xml:space="preserve">.  </w:t>
      </w:r>
    </w:p>
    <w:p w14:paraId="7415F0A6" w14:textId="77777777" w:rsidR="003E5CC1" w:rsidRPr="00AC34BE" w:rsidRDefault="003E5CC1" w:rsidP="00AC34BE">
      <w:pPr>
        <w:tabs>
          <w:tab w:val="left" w:pos="1008"/>
        </w:tabs>
        <w:contextualSpacing/>
        <w:rPr>
          <w:rFonts w:cs="Arial"/>
        </w:rPr>
      </w:pPr>
    </w:p>
    <w:p w14:paraId="08BE11B6" w14:textId="77777777" w:rsidR="003E5CC1" w:rsidRPr="00AC34BE" w:rsidRDefault="003E5CC1" w:rsidP="00AC34BE">
      <w:pPr>
        <w:tabs>
          <w:tab w:val="left" w:pos="1008"/>
        </w:tabs>
        <w:rPr>
          <w:rFonts w:cs="Arial"/>
          <w:b/>
        </w:rPr>
      </w:pPr>
      <w:r w:rsidRPr="00AC34BE">
        <w:rPr>
          <w:rFonts w:cs="Arial"/>
          <w:b/>
        </w:rPr>
        <w:t xml:space="preserve">The budget justification and narrative must be submitted as </w:t>
      </w:r>
      <w:r w:rsidR="00CF4694" w:rsidRPr="00AC34BE">
        <w:rPr>
          <w:rFonts w:cs="Arial"/>
          <w:b/>
        </w:rPr>
        <w:t xml:space="preserve">a </w:t>
      </w:r>
      <w:r w:rsidRPr="00AC34BE">
        <w:rPr>
          <w:rFonts w:cs="Arial"/>
          <w:b/>
        </w:rPr>
        <w:t>file</w:t>
      </w:r>
      <w:r w:rsidR="00CF4694" w:rsidRPr="00AC34BE">
        <w:rPr>
          <w:rFonts w:cs="Arial"/>
          <w:b/>
        </w:rPr>
        <w:t xml:space="preserve"> entitled</w:t>
      </w:r>
      <w:r w:rsidRPr="00AC34BE">
        <w:rPr>
          <w:rFonts w:cs="Arial"/>
          <w:b/>
        </w:rPr>
        <w:t xml:space="preserve"> BNF when you submit your application into Grants.gov.  </w:t>
      </w:r>
    </w:p>
    <w:p w14:paraId="7EBA1AE7" w14:textId="77777777" w:rsidR="00E45C42" w:rsidRPr="00AC34BE" w:rsidRDefault="00087347" w:rsidP="00AC34BE">
      <w:pPr>
        <w:pStyle w:val="Heading3"/>
        <w:rPr>
          <w:b w:val="0"/>
          <w:bCs w:val="0"/>
        </w:rPr>
      </w:pPr>
      <w:r w:rsidRPr="00AC34BE">
        <w:t>1</w:t>
      </w:r>
      <w:r w:rsidR="002D67B0" w:rsidRPr="00AC34BE">
        <w:t xml:space="preserve">.  </w:t>
      </w:r>
      <w:r w:rsidR="000A5136" w:rsidRPr="00AC34BE">
        <w:t xml:space="preserve">REQUIRED </w:t>
      </w:r>
      <w:r w:rsidR="00FE6818" w:rsidRPr="00AC34BE">
        <w:t>SUPPORTING DOCUMENTATION</w:t>
      </w:r>
      <w:bookmarkEnd w:id="82"/>
      <w:bookmarkEnd w:id="83"/>
      <w:bookmarkEnd w:id="84"/>
      <w:bookmarkEnd w:id="85"/>
      <w:bookmarkEnd w:id="86"/>
    </w:p>
    <w:p w14:paraId="44A6FB11" w14:textId="77777777" w:rsidR="00845FF7" w:rsidRPr="0093486F" w:rsidRDefault="00845FF7" w:rsidP="0093486F">
      <w:pPr>
        <w:rPr>
          <w:b/>
        </w:rPr>
      </w:pPr>
      <w:bookmarkStart w:id="94" w:name="_Toc371519001"/>
      <w:r w:rsidRPr="0093486F">
        <w:rPr>
          <w:b/>
        </w:rPr>
        <w:t xml:space="preserve">Biographical Sketches and Position Descriptions  </w:t>
      </w:r>
    </w:p>
    <w:p w14:paraId="54FA8B6C" w14:textId="77777777" w:rsidR="00845FF7" w:rsidRPr="00AC34BE" w:rsidRDefault="00A661D7" w:rsidP="0093486F">
      <w:pPr>
        <w:rPr>
          <w:rFonts w:cs="Arial"/>
          <w:color w:val="FF0000"/>
        </w:rPr>
      </w:pPr>
      <w:bookmarkStart w:id="95" w:name="_Toc197933221"/>
      <w:bookmarkStart w:id="96" w:name="_Toc198626972"/>
      <w:bookmarkStart w:id="97" w:name="_Toc256672009"/>
      <w:r w:rsidRPr="00AC34BE">
        <w:rPr>
          <w:rFonts w:cs="Arial"/>
        </w:rPr>
        <w:t>See</w:t>
      </w:r>
      <w:r w:rsidR="00845FF7" w:rsidRPr="00AC34BE">
        <w:rPr>
          <w:rFonts w:cs="Arial"/>
        </w:rPr>
        <w:t xml:space="preserve"> </w:t>
      </w:r>
      <w:hyperlink w:anchor="_Appendix_G_–" w:history="1">
        <w:r w:rsidR="00845FF7" w:rsidRPr="000B751D">
          <w:rPr>
            <w:rStyle w:val="Hyperlink"/>
            <w:rFonts w:cs="Arial"/>
          </w:rPr>
          <w:t>Appendix</w:t>
        </w:r>
        <w:r w:rsidR="0014610B" w:rsidRPr="000B751D">
          <w:rPr>
            <w:rStyle w:val="Hyperlink"/>
            <w:rFonts w:cs="Arial"/>
          </w:rPr>
          <w:t xml:space="preserve"> </w:t>
        </w:r>
        <w:r w:rsidR="000B751D" w:rsidRPr="00102B0A">
          <w:rPr>
            <w:rStyle w:val="Hyperlink"/>
            <w:rFonts w:cs="Arial"/>
          </w:rPr>
          <w:t>G</w:t>
        </w:r>
      </w:hyperlink>
      <w:r w:rsidR="00845FF7" w:rsidRPr="00AC34BE">
        <w:rPr>
          <w:rFonts w:cs="Arial"/>
        </w:rPr>
        <w:t xml:space="preserve"> </w:t>
      </w:r>
      <w:r w:rsidR="001E7CD2" w:rsidRPr="00AC34BE">
        <w:rPr>
          <w:rFonts w:cs="Arial"/>
        </w:rPr>
        <w:t>for information on completing b</w:t>
      </w:r>
      <w:r w:rsidR="00845FF7" w:rsidRPr="00AC34BE">
        <w:rPr>
          <w:rFonts w:cs="Arial"/>
        </w:rPr>
        <w:t xml:space="preserve">iographical </w:t>
      </w:r>
      <w:r w:rsidR="001E7CD2" w:rsidRPr="00AC34BE">
        <w:rPr>
          <w:rFonts w:cs="Arial"/>
        </w:rPr>
        <w:t>sketches and j</w:t>
      </w:r>
      <w:r w:rsidR="00845FF7" w:rsidRPr="00AC34BE">
        <w:rPr>
          <w:rFonts w:cs="Arial"/>
        </w:rPr>
        <w:t xml:space="preserve">ob </w:t>
      </w:r>
      <w:r w:rsidR="001E7CD2" w:rsidRPr="00AC34BE">
        <w:rPr>
          <w:rFonts w:cs="Arial"/>
        </w:rPr>
        <w:t>d</w:t>
      </w:r>
      <w:r w:rsidR="00845FF7" w:rsidRPr="00AC34BE">
        <w:rPr>
          <w:rFonts w:cs="Arial"/>
        </w:rPr>
        <w:t xml:space="preserve">escriptions.  </w:t>
      </w:r>
    </w:p>
    <w:p w14:paraId="2AC39CAE" w14:textId="77777777" w:rsidR="00845FF7" w:rsidRPr="0093486F" w:rsidRDefault="00845FF7" w:rsidP="0093486F">
      <w:pPr>
        <w:rPr>
          <w:b/>
        </w:rPr>
      </w:pPr>
      <w:bookmarkStart w:id="98" w:name="_Section_F:_Confidentiality"/>
      <w:bookmarkEnd w:id="95"/>
      <w:bookmarkEnd w:id="96"/>
      <w:bookmarkEnd w:id="97"/>
      <w:bookmarkEnd w:id="98"/>
      <w:r w:rsidRPr="0093486F">
        <w:rPr>
          <w:b/>
        </w:rPr>
        <w:t>Confidentiality and SAMHSA Participant Protection/Human Subjects</w:t>
      </w:r>
    </w:p>
    <w:p w14:paraId="2D5E8F03" w14:textId="21BA0B22" w:rsidR="00845FF7" w:rsidRPr="00AC34BE" w:rsidRDefault="000A7F45" w:rsidP="00334380">
      <w:pPr>
        <w:spacing w:after="120"/>
        <w:rPr>
          <w:rFonts w:cs="Arial"/>
          <w:b/>
        </w:rPr>
      </w:pPr>
      <w:r w:rsidRPr="00AC34BE">
        <w:rPr>
          <w:rFonts w:cs="Arial"/>
        </w:rPr>
        <w:t xml:space="preserve">See </w:t>
      </w:r>
      <w:hyperlink w:anchor="_Appendix_D_–" w:history="1">
        <w:r w:rsidRPr="002D6FE1">
          <w:rPr>
            <w:rStyle w:val="Hyperlink"/>
            <w:rFonts w:cs="Arial"/>
          </w:rPr>
          <w:t xml:space="preserve">Appendix </w:t>
        </w:r>
        <w:r w:rsidR="002D6FE1" w:rsidRPr="002D6FE1">
          <w:rPr>
            <w:rStyle w:val="Hyperlink"/>
            <w:rFonts w:cs="Arial"/>
          </w:rPr>
          <w:t>D</w:t>
        </w:r>
      </w:hyperlink>
      <w:r w:rsidRPr="00AC34BE">
        <w:rPr>
          <w:rFonts w:cs="Arial"/>
        </w:rPr>
        <w:t xml:space="preserve"> for documentation that </w:t>
      </w:r>
      <w:r w:rsidRPr="00AC34BE">
        <w:rPr>
          <w:rFonts w:cs="Arial"/>
          <w:b/>
          <w:u w:val="single"/>
        </w:rPr>
        <w:t>mus</w:t>
      </w:r>
      <w:r w:rsidRPr="00AC34BE">
        <w:rPr>
          <w:rFonts w:cs="Arial"/>
          <w:u w:val="single"/>
        </w:rPr>
        <w:t>t</w:t>
      </w:r>
      <w:r w:rsidRPr="00AC34BE">
        <w:rPr>
          <w:rFonts w:cs="Arial"/>
        </w:rPr>
        <w:t xml:space="preserve"> be included in your application related to C</w:t>
      </w:r>
      <w:r w:rsidR="00845FF7" w:rsidRPr="00AC34BE">
        <w:rPr>
          <w:rFonts w:cs="Arial"/>
        </w:rPr>
        <w:t>onfidentiality, Participant Protection, and the Protection of Human Subjects Regulations</w:t>
      </w:r>
      <w:r w:rsidRPr="00AC34BE">
        <w:rPr>
          <w:rFonts w:cs="Arial"/>
        </w:rPr>
        <w:t xml:space="preserve">. </w:t>
      </w:r>
      <w:r w:rsidR="009F1D32">
        <w:rPr>
          <w:rFonts w:cs="Arial"/>
        </w:rPr>
        <w:t xml:space="preserve"> </w:t>
      </w:r>
      <w:r w:rsidR="009B7716" w:rsidRPr="00AC34BE">
        <w:rPr>
          <w:rFonts w:cs="Arial"/>
        </w:rPr>
        <w:t xml:space="preserve">Even if </w:t>
      </w:r>
      <w:r w:rsidRPr="00AC34BE">
        <w:rPr>
          <w:rFonts w:cs="Arial"/>
        </w:rPr>
        <w:t xml:space="preserve">your </w:t>
      </w:r>
      <w:r w:rsidR="009B7716" w:rsidRPr="00AC34BE">
        <w:rPr>
          <w:rFonts w:cs="Arial"/>
        </w:rPr>
        <w:t xml:space="preserve">project will be evaluated by an Institutional Review Board (IRB), all of the Participant Protection elements </w:t>
      </w:r>
      <w:r w:rsidR="009B7716" w:rsidRPr="00AC34BE">
        <w:rPr>
          <w:rFonts w:cs="Arial"/>
          <w:u w:val="single"/>
        </w:rPr>
        <w:t>must</w:t>
      </w:r>
      <w:r w:rsidR="009B7716" w:rsidRPr="00AC34BE">
        <w:rPr>
          <w:rFonts w:cs="Arial"/>
        </w:rPr>
        <w:t xml:space="preserve"> be addressed.</w:t>
      </w:r>
      <w:r w:rsidR="004E1039" w:rsidRPr="00AC34BE">
        <w:rPr>
          <w:rFonts w:cs="Arial"/>
        </w:rPr>
        <w:t xml:space="preserve"> </w:t>
      </w:r>
    </w:p>
    <w:p w14:paraId="1FA12ABA" w14:textId="77777777" w:rsidR="009B7716" w:rsidRPr="00AC34BE" w:rsidRDefault="009B7716" w:rsidP="00AC34BE">
      <w:pPr>
        <w:pStyle w:val="NormalWeb"/>
        <w:spacing w:before="86" w:beforeAutospacing="0" w:after="0" w:afterAutospacing="0"/>
        <w:textAlignment w:val="baseline"/>
        <w:rPr>
          <w:rFonts w:ascii="Arial" w:hAnsi="Arial" w:cs="Arial"/>
          <w:b/>
        </w:rPr>
      </w:pPr>
    </w:p>
    <w:p w14:paraId="04F0E3BC" w14:textId="77777777" w:rsidR="005D43E2" w:rsidRPr="00AC34BE" w:rsidRDefault="005D43E2" w:rsidP="00AC34BE">
      <w:pPr>
        <w:pStyle w:val="Heading2"/>
        <w:tabs>
          <w:tab w:val="left" w:pos="1008"/>
        </w:tabs>
      </w:pPr>
      <w:bookmarkStart w:id="99" w:name="_Toc485307392"/>
      <w:bookmarkStart w:id="100" w:name="_Toc497314604"/>
      <w:r w:rsidRPr="00AC34BE">
        <w:t>2.</w:t>
      </w:r>
      <w:r w:rsidRPr="00AC34BE">
        <w:tab/>
        <w:t>REVIEW AND SELECTION PROCESS</w:t>
      </w:r>
      <w:bookmarkEnd w:id="94"/>
      <w:bookmarkEnd w:id="99"/>
      <w:bookmarkEnd w:id="100"/>
    </w:p>
    <w:p w14:paraId="285D65AF" w14:textId="77777777" w:rsidR="005D43E2" w:rsidRPr="00AC34BE" w:rsidRDefault="005D43E2" w:rsidP="00AC34BE">
      <w:pPr>
        <w:tabs>
          <w:tab w:val="left" w:pos="1008"/>
        </w:tabs>
        <w:rPr>
          <w:rFonts w:cs="Arial"/>
        </w:rPr>
      </w:pPr>
      <w:r w:rsidRPr="00AC34BE">
        <w:rPr>
          <w:rFonts w:cs="Arial"/>
        </w:rPr>
        <w:t xml:space="preserve">SAMHSA applications are peer-reviewed according to the evaluation criteria listed above.  </w:t>
      </w:r>
    </w:p>
    <w:p w14:paraId="2212C1DE" w14:textId="77777777" w:rsidR="005D43E2" w:rsidRPr="00AC34BE" w:rsidRDefault="005D43E2" w:rsidP="00AC34BE">
      <w:pPr>
        <w:tabs>
          <w:tab w:val="left" w:pos="1008"/>
        </w:tabs>
        <w:rPr>
          <w:rFonts w:cs="Arial"/>
        </w:rPr>
      </w:pPr>
      <w:r w:rsidRPr="00AC34BE">
        <w:rPr>
          <w:rFonts w:cs="Arial"/>
        </w:rPr>
        <w:t>Decisions to fund a grant are based on:</w:t>
      </w:r>
    </w:p>
    <w:p w14:paraId="44A42C94" w14:textId="77777777" w:rsidR="005D43E2" w:rsidRPr="00AC34BE" w:rsidRDefault="00CA3F9D" w:rsidP="008E1D80">
      <w:pPr>
        <w:pStyle w:val="ListBullet"/>
        <w:numPr>
          <w:ilvl w:val="0"/>
          <w:numId w:val="15"/>
        </w:numPr>
        <w:tabs>
          <w:tab w:val="left" w:pos="1080"/>
        </w:tabs>
        <w:ind w:left="1080"/>
        <w:rPr>
          <w:rFonts w:cs="Arial"/>
        </w:rPr>
      </w:pPr>
      <w:r w:rsidRPr="00AC34BE">
        <w:rPr>
          <w:rFonts w:cs="Arial"/>
        </w:rPr>
        <w:lastRenderedPageBreak/>
        <w:t>T</w:t>
      </w:r>
      <w:r w:rsidR="005D43E2" w:rsidRPr="00AC34BE">
        <w:rPr>
          <w:rFonts w:cs="Arial"/>
        </w:rPr>
        <w:t>he strengths and weaknesses of the application as identified by peer reviewers;</w:t>
      </w:r>
    </w:p>
    <w:p w14:paraId="694EF5D1" w14:textId="77777777" w:rsidR="005D43E2" w:rsidRPr="00EA1551" w:rsidRDefault="00CA3F9D" w:rsidP="008E1D80">
      <w:pPr>
        <w:pStyle w:val="ListBullet"/>
        <w:numPr>
          <w:ilvl w:val="0"/>
          <w:numId w:val="15"/>
        </w:numPr>
        <w:tabs>
          <w:tab w:val="left" w:pos="1080"/>
        </w:tabs>
        <w:ind w:left="1080"/>
        <w:rPr>
          <w:rFonts w:cs="Arial"/>
          <w:b/>
        </w:rPr>
      </w:pPr>
      <w:r w:rsidRPr="00EA1551">
        <w:rPr>
          <w:rFonts w:cs="Arial"/>
        </w:rPr>
        <w:t>W</w:t>
      </w:r>
      <w:r w:rsidR="005D43E2" w:rsidRPr="00EA1551">
        <w:rPr>
          <w:rFonts w:cs="Arial"/>
        </w:rPr>
        <w:t xml:space="preserve">hen the individual award is over $150,000, approval by the </w:t>
      </w:r>
      <w:r w:rsidR="002729F7" w:rsidRPr="00EA1551">
        <w:rPr>
          <w:rStyle w:val="StyleListBulletBoldChar"/>
          <w:rFonts w:cs="Arial"/>
          <w:b w:val="0"/>
          <w:bCs w:val="0"/>
        </w:rPr>
        <w:t>CSAT</w:t>
      </w:r>
      <w:r w:rsidR="005D43E2" w:rsidRPr="00EA1551">
        <w:rPr>
          <w:rFonts w:cs="Arial"/>
        </w:rPr>
        <w:t xml:space="preserve"> National Advisory Council;</w:t>
      </w:r>
    </w:p>
    <w:p w14:paraId="15393AC8" w14:textId="77777777" w:rsidR="005D43E2" w:rsidRPr="00AC34BE" w:rsidRDefault="00CA3F9D" w:rsidP="008E1D80">
      <w:pPr>
        <w:pStyle w:val="ListBullet"/>
        <w:numPr>
          <w:ilvl w:val="0"/>
          <w:numId w:val="15"/>
        </w:numPr>
        <w:tabs>
          <w:tab w:val="left" w:pos="1080"/>
        </w:tabs>
        <w:ind w:firstLine="0"/>
        <w:rPr>
          <w:rFonts w:cs="Arial"/>
        </w:rPr>
      </w:pPr>
      <w:r w:rsidRPr="00AC34BE">
        <w:rPr>
          <w:rFonts w:cs="Arial"/>
        </w:rPr>
        <w:t>A</w:t>
      </w:r>
      <w:r w:rsidR="005D43E2" w:rsidRPr="00AC34BE">
        <w:rPr>
          <w:rFonts w:cs="Arial"/>
        </w:rPr>
        <w:t xml:space="preserve">vailability of funds; </w:t>
      </w:r>
    </w:p>
    <w:p w14:paraId="4F90B4B1" w14:textId="77777777" w:rsidR="005D43E2" w:rsidRPr="00AC34BE" w:rsidRDefault="00CA3F9D" w:rsidP="008E1D80">
      <w:pPr>
        <w:pStyle w:val="ListBullet"/>
        <w:numPr>
          <w:ilvl w:val="0"/>
          <w:numId w:val="15"/>
        </w:numPr>
        <w:tabs>
          <w:tab w:val="left" w:pos="1080"/>
        </w:tabs>
        <w:ind w:left="1080"/>
        <w:rPr>
          <w:rFonts w:cs="Arial"/>
        </w:rPr>
      </w:pPr>
      <w:r w:rsidRPr="00AC34BE">
        <w:rPr>
          <w:rFonts w:cs="Arial"/>
        </w:rPr>
        <w:t>E</w:t>
      </w:r>
      <w:r w:rsidR="005D43E2" w:rsidRPr="00AC34BE">
        <w:rPr>
          <w:rFonts w:cs="Arial"/>
        </w:rPr>
        <w:t>quitable distribution of awards in terms of geography (including urban, rural and remote settings) and balance among populations of focus and program size</w:t>
      </w:r>
      <w:r w:rsidR="00515422" w:rsidRPr="00AC34BE">
        <w:rPr>
          <w:rFonts w:cs="Arial"/>
        </w:rPr>
        <w:t xml:space="preserve">; </w:t>
      </w:r>
    </w:p>
    <w:p w14:paraId="7D70C051" w14:textId="77777777" w:rsidR="00515422" w:rsidRPr="00AC34BE" w:rsidRDefault="00515422" w:rsidP="008E1D80">
      <w:pPr>
        <w:numPr>
          <w:ilvl w:val="0"/>
          <w:numId w:val="15"/>
        </w:numPr>
        <w:tabs>
          <w:tab w:val="left" w:pos="1080"/>
        </w:tabs>
        <w:ind w:left="1080"/>
        <w:rPr>
          <w:rFonts w:cs="Arial"/>
        </w:rPr>
      </w:pPr>
      <w:r w:rsidRPr="00AC34BE">
        <w:rPr>
          <w:rFonts w:cs="Arial"/>
        </w:rPr>
        <w:t>Submission of any required documentation that must be submitted prior to making an award; and</w:t>
      </w:r>
    </w:p>
    <w:p w14:paraId="698ED158" w14:textId="77777777" w:rsidR="005D59EC" w:rsidRPr="00AC34BE" w:rsidRDefault="005D59EC" w:rsidP="008E1D80">
      <w:pPr>
        <w:numPr>
          <w:ilvl w:val="0"/>
          <w:numId w:val="15"/>
        </w:numPr>
        <w:ind w:left="1080"/>
        <w:rPr>
          <w:rFonts w:cs="Arial"/>
        </w:rPr>
      </w:pPr>
      <w:r w:rsidRPr="00AC34BE">
        <w:rPr>
          <w:rFonts w:cs="Arial"/>
        </w:rPr>
        <w:t xml:space="preserve">In accordance with 45 CFR 75.212, SAMHSA reserves the right not to make an award to an entity if that entity does not meet the minimum qualification standards as described in </w:t>
      </w:r>
      <w:r w:rsidR="002729F7" w:rsidRPr="00AC34BE">
        <w:rPr>
          <w:rFonts w:cs="Arial"/>
        </w:rPr>
        <w:t xml:space="preserve">section </w:t>
      </w:r>
      <w:r w:rsidR="00A1699A">
        <w:rPr>
          <w:rFonts w:cs="Arial"/>
        </w:rPr>
        <w:t xml:space="preserve">75.205(a)(2). </w:t>
      </w:r>
      <w:r w:rsidRPr="00AC34BE">
        <w:rPr>
          <w:rFonts w:cs="Arial"/>
        </w:rPr>
        <w:t>If SAMHSA chooses not to award a fundable application, SAMHSA must report that determination to the designated integrity and performance system accessible through</w:t>
      </w:r>
      <w:r w:rsidR="00C91599" w:rsidRPr="00AC34BE">
        <w:rPr>
          <w:rFonts w:cs="Arial"/>
        </w:rPr>
        <w:t xml:space="preserve"> the System for Award Management</w:t>
      </w:r>
      <w:r w:rsidRPr="00AC34BE">
        <w:rPr>
          <w:rFonts w:cs="Arial"/>
        </w:rPr>
        <w:t xml:space="preserve"> </w:t>
      </w:r>
      <w:r w:rsidR="00C91599" w:rsidRPr="00AC34BE">
        <w:rPr>
          <w:rFonts w:cs="Arial"/>
        </w:rPr>
        <w:t>(</w:t>
      </w:r>
      <w:r w:rsidRPr="00AC34BE">
        <w:rPr>
          <w:rFonts w:cs="Arial"/>
        </w:rPr>
        <w:t>SAM</w:t>
      </w:r>
      <w:r w:rsidR="00C91599" w:rsidRPr="00AC34BE">
        <w:rPr>
          <w:rFonts w:cs="Arial"/>
        </w:rPr>
        <w:t>)</w:t>
      </w:r>
      <w:r w:rsidRPr="00AC34BE">
        <w:rPr>
          <w:rFonts w:cs="Arial"/>
        </w:rPr>
        <w:t xml:space="preserve"> </w:t>
      </w:r>
      <w:r w:rsidR="005F05EA" w:rsidRPr="00AC34BE">
        <w:rPr>
          <w:rFonts w:cs="Arial"/>
        </w:rPr>
        <w:t>[</w:t>
      </w:r>
      <w:r w:rsidRPr="00AC34BE">
        <w:rPr>
          <w:rFonts w:cs="Arial"/>
        </w:rPr>
        <w:t xml:space="preserve">currently </w:t>
      </w:r>
      <w:r w:rsidR="005F05EA" w:rsidRPr="00AC34BE">
        <w:rPr>
          <w:rFonts w:cs="Arial"/>
        </w:rPr>
        <w:t>the Federal Awardee Performance and Integrity Information System (</w:t>
      </w:r>
      <w:r w:rsidRPr="00AC34BE">
        <w:rPr>
          <w:rFonts w:cs="Arial"/>
        </w:rPr>
        <w:t>FAPIIS)</w:t>
      </w:r>
      <w:r w:rsidR="005F05EA" w:rsidRPr="00AC34BE">
        <w:rPr>
          <w:rFonts w:cs="Arial"/>
        </w:rPr>
        <w:t>]</w:t>
      </w:r>
      <w:r w:rsidRPr="00AC34BE">
        <w:rPr>
          <w:rFonts w:cs="Arial"/>
        </w:rPr>
        <w:t xml:space="preserve">. </w:t>
      </w:r>
    </w:p>
    <w:p w14:paraId="270208CB" w14:textId="77777777" w:rsidR="00BA69B9" w:rsidRPr="00AC34BE" w:rsidRDefault="00BA69B9" w:rsidP="00AC34BE">
      <w:pPr>
        <w:pStyle w:val="Heading1"/>
      </w:pPr>
      <w:bookmarkStart w:id="101" w:name="_Toc197933225"/>
      <w:bookmarkStart w:id="102" w:name="_Toc457552082"/>
      <w:bookmarkStart w:id="103" w:name="_Toc485307393"/>
      <w:bookmarkStart w:id="104" w:name="_Toc497314605"/>
      <w:bookmarkStart w:id="105" w:name="_Toc442260779"/>
      <w:bookmarkStart w:id="106" w:name="_Toc453325316"/>
      <w:r w:rsidRPr="00AC34BE">
        <w:t>VI.</w:t>
      </w:r>
      <w:r w:rsidRPr="00AC34BE">
        <w:tab/>
      </w:r>
      <w:r w:rsidR="00F970F8" w:rsidRPr="00AC34BE">
        <w:t xml:space="preserve">FEDERAL AWARD </w:t>
      </w:r>
      <w:r w:rsidRPr="00AC34BE">
        <w:t>ADMINISTRATION INFORMATION</w:t>
      </w:r>
      <w:bookmarkEnd w:id="101"/>
      <w:bookmarkEnd w:id="102"/>
      <w:bookmarkEnd w:id="103"/>
      <w:bookmarkEnd w:id="104"/>
    </w:p>
    <w:p w14:paraId="141815D6" w14:textId="77777777" w:rsidR="00BA69B9" w:rsidRPr="00AC34BE" w:rsidRDefault="00BA69B9" w:rsidP="008E1D80">
      <w:pPr>
        <w:pStyle w:val="Heading2"/>
        <w:numPr>
          <w:ilvl w:val="0"/>
          <w:numId w:val="23"/>
        </w:numPr>
        <w:ind w:hanging="720"/>
      </w:pPr>
      <w:bookmarkStart w:id="107" w:name="_REPORTING_REQUIREMENTS"/>
      <w:bookmarkStart w:id="108" w:name="_Toc453937173"/>
      <w:bookmarkStart w:id="109" w:name="_Toc457552083"/>
      <w:bookmarkStart w:id="110" w:name="_Toc485307394"/>
      <w:bookmarkStart w:id="111" w:name="_Toc497314606"/>
      <w:bookmarkEnd w:id="107"/>
      <w:r w:rsidRPr="00AC34BE">
        <w:t>REPORTING REQUIREMENTS</w:t>
      </w:r>
      <w:bookmarkEnd w:id="108"/>
      <w:bookmarkEnd w:id="109"/>
      <w:bookmarkEnd w:id="110"/>
      <w:bookmarkEnd w:id="111"/>
    </w:p>
    <w:p w14:paraId="7B0A6E28" w14:textId="77777777" w:rsidR="00515422" w:rsidRPr="00AC34BE" w:rsidRDefault="00515422" w:rsidP="00AC34BE">
      <w:pPr>
        <w:rPr>
          <w:rFonts w:cs="Arial"/>
          <w:b/>
        </w:rPr>
      </w:pPr>
      <w:r w:rsidRPr="00AC34BE">
        <w:rPr>
          <w:rFonts w:cs="Arial"/>
          <w:b/>
        </w:rPr>
        <w:t>Program Specific</w:t>
      </w:r>
      <w:r w:rsidR="0087735A">
        <w:rPr>
          <w:rFonts w:cs="Arial"/>
          <w:b/>
        </w:rPr>
        <w:t>:</w:t>
      </w:r>
    </w:p>
    <w:p w14:paraId="5A30F64E" w14:textId="38C03A6D" w:rsidR="00BA69B9" w:rsidRPr="00EA1551" w:rsidRDefault="00B357F0" w:rsidP="00AC34BE">
      <w:pPr>
        <w:pStyle w:val="CommentText"/>
        <w:rPr>
          <w:rFonts w:cs="Arial"/>
          <w:b/>
          <w:sz w:val="24"/>
          <w:szCs w:val="24"/>
        </w:rPr>
      </w:pPr>
      <w:r w:rsidRPr="00AC34BE">
        <w:rPr>
          <w:rFonts w:cs="Arial"/>
          <w:sz w:val="24"/>
          <w:szCs w:val="24"/>
        </w:rPr>
        <w:t>Recipients must comply with the</w:t>
      </w:r>
      <w:r w:rsidR="00BA69B9" w:rsidRPr="00AC34BE">
        <w:rPr>
          <w:rFonts w:cs="Arial"/>
          <w:sz w:val="24"/>
          <w:szCs w:val="24"/>
        </w:rPr>
        <w:t xml:space="preserve"> data reporting requirements listed in Section I-</w:t>
      </w:r>
      <w:r w:rsidR="00BA69B9" w:rsidRPr="00EA1551">
        <w:rPr>
          <w:rFonts w:cs="Arial"/>
          <w:sz w:val="24"/>
          <w:szCs w:val="24"/>
        </w:rPr>
        <w:t>2</w:t>
      </w:r>
      <w:r w:rsidR="007A1CD7">
        <w:rPr>
          <w:rFonts w:cs="Arial"/>
          <w:sz w:val="24"/>
          <w:szCs w:val="24"/>
        </w:rPr>
        <w:t>.</w:t>
      </w:r>
      <w:r w:rsidR="008B0EB8">
        <w:rPr>
          <w:rFonts w:cs="Arial"/>
          <w:sz w:val="24"/>
          <w:szCs w:val="24"/>
        </w:rPr>
        <w:t>2</w:t>
      </w:r>
      <w:r w:rsidR="00515422" w:rsidRPr="00EA1551">
        <w:rPr>
          <w:rFonts w:cs="Arial"/>
          <w:sz w:val="24"/>
          <w:szCs w:val="24"/>
        </w:rPr>
        <w:t xml:space="preserve"> and Section I</w:t>
      </w:r>
      <w:r w:rsidR="001B7A9B" w:rsidRPr="00EA1551">
        <w:rPr>
          <w:rFonts w:cs="Arial"/>
          <w:sz w:val="24"/>
          <w:szCs w:val="24"/>
        </w:rPr>
        <w:t>-</w:t>
      </w:r>
      <w:r w:rsidR="00515422" w:rsidRPr="00EA1551">
        <w:rPr>
          <w:rFonts w:cs="Arial"/>
          <w:sz w:val="24"/>
          <w:szCs w:val="24"/>
        </w:rPr>
        <w:t>2.</w:t>
      </w:r>
      <w:r w:rsidR="008B0EB8">
        <w:rPr>
          <w:rFonts w:cs="Arial"/>
          <w:sz w:val="24"/>
          <w:szCs w:val="24"/>
        </w:rPr>
        <w:t>3</w:t>
      </w:r>
      <w:r w:rsidR="00BA69B9" w:rsidRPr="00EA1551">
        <w:rPr>
          <w:rFonts w:cs="Arial"/>
          <w:sz w:val="24"/>
          <w:szCs w:val="24"/>
        </w:rPr>
        <w:t xml:space="preserve">.  </w:t>
      </w:r>
      <w:r w:rsidR="00BA69B9" w:rsidRPr="00EA1551">
        <w:rPr>
          <w:rFonts w:cs="Arial"/>
          <w:b/>
          <w:sz w:val="24"/>
          <w:szCs w:val="24"/>
        </w:rPr>
        <w:t xml:space="preserve"> </w:t>
      </w:r>
    </w:p>
    <w:p w14:paraId="2365FF41" w14:textId="77777777" w:rsidR="005222F6" w:rsidRPr="00B87333" w:rsidRDefault="005222F6" w:rsidP="005222F6">
      <w:pPr>
        <w:pStyle w:val="CommentText"/>
        <w:rPr>
          <w:rFonts w:cs="Arial"/>
          <w:b/>
          <w:sz w:val="24"/>
          <w:szCs w:val="24"/>
          <w:highlight w:val="yellow"/>
        </w:rPr>
      </w:pPr>
      <w:r w:rsidRPr="00D201F1">
        <w:rPr>
          <w:rFonts w:cs="Arial"/>
          <w:sz w:val="24"/>
          <w:szCs w:val="24"/>
        </w:rPr>
        <w:lastRenderedPageBreak/>
        <w:t>Data Collection –</w:t>
      </w:r>
      <w:r>
        <w:rPr>
          <w:rFonts w:cs="Arial"/>
          <w:sz w:val="24"/>
          <w:szCs w:val="24"/>
        </w:rPr>
        <w:t xml:space="preserve"> GPRA d</w:t>
      </w:r>
      <w:r w:rsidRPr="00D201F1">
        <w:rPr>
          <w:rFonts w:cs="Arial"/>
          <w:sz w:val="24"/>
          <w:szCs w:val="24"/>
        </w:rPr>
        <w:t>ata will be collected via a fa</w:t>
      </w:r>
      <w:r>
        <w:rPr>
          <w:rFonts w:cs="Arial"/>
          <w:sz w:val="24"/>
          <w:szCs w:val="24"/>
        </w:rPr>
        <w:t xml:space="preserve">ce-to-face interview using the GPRA </w:t>
      </w:r>
      <w:r w:rsidRPr="00D201F1">
        <w:rPr>
          <w:rFonts w:cs="Arial"/>
          <w:sz w:val="24"/>
          <w:szCs w:val="24"/>
        </w:rPr>
        <w:t>tool at three data collection points:  intake to services, six months post intake, and discharge.</w:t>
      </w:r>
    </w:p>
    <w:p w14:paraId="1AFE3031" w14:textId="77777777" w:rsidR="00B357F0" w:rsidRPr="00AC34BE" w:rsidRDefault="00B357F0" w:rsidP="00AC34BE">
      <w:pPr>
        <w:pStyle w:val="CommentText"/>
        <w:rPr>
          <w:rFonts w:cs="Arial"/>
          <w:sz w:val="24"/>
          <w:szCs w:val="24"/>
        </w:rPr>
      </w:pPr>
      <w:r w:rsidRPr="00B87333">
        <w:rPr>
          <w:rFonts w:cs="Arial"/>
          <w:sz w:val="24"/>
          <w:szCs w:val="24"/>
        </w:rPr>
        <w:t xml:space="preserve">Progress </w:t>
      </w:r>
      <w:r w:rsidR="001B7A9B" w:rsidRPr="00B87333">
        <w:rPr>
          <w:rFonts w:cs="Arial"/>
          <w:sz w:val="24"/>
          <w:szCs w:val="24"/>
        </w:rPr>
        <w:t>R</w:t>
      </w:r>
      <w:r w:rsidRPr="00B87333">
        <w:rPr>
          <w:rFonts w:cs="Arial"/>
          <w:sz w:val="24"/>
          <w:szCs w:val="24"/>
        </w:rPr>
        <w:t>eports –</w:t>
      </w:r>
      <w:r w:rsidR="00B87333">
        <w:rPr>
          <w:rFonts w:cs="Arial"/>
          <w:sz w:val="24"/>
          <w:szCs w:val="24"/>
        </w:rPr>
        <w:t xml:space="preserve"> </w:t>
      </w:r>
      <w:r w:rsidRPr="00B87333">
        <w:rPr>
          <w:rFonts w:cs="Arial"/>
          <w:sz w:val="24"/>
          <w:szCs w:val="24"/>
        </w:rPr>
        <w:t xml:space="preserve">recipients will be expected to submit </w:t>
      </w:r>
      <w:r w:rsidR="00B87333" w:rsidRPr="00B87333">
        <w:rPr>
          <w:rFonts w:cs="Arial"/>
          <w:sz w:val="24"/>
          <w:szCs w:val="24"/>
        </w:rPr>
        <w:t xml:space="preserve">an annual </w:t>
      </w:r>
      <w:r w:rsidRPr="00B87333">
        <w:rPr>
          <w:rFonts w:cs="Arial"/>
          <w:sz w:val="24"/>
          <w:szCs w:val="24"/>
        </w:rPr>
        <w:t>report</w:t>
      </w:r>
      <w:r w:rsidR="00B87333" w:rsidRPr="00B87333">
        <w:rPr>
          <w:rFonts w:cs="Arial"/>
          <w:sz w:val="24"/>
          <w:szCs w:val="24"/>
        </w:rPr>
        <w:t>.</w:t>
      </w:r>
      <w:r w:rsidRPr="00B87333">
        <w:rPr>
          <w:rFonts w:cs="Arial"/>
          <w:sz w:val="24"/>
          <w:szCs w:val="24"/>
        </w:rPr>
        <w:t xml:space="preserve"> </w:t>
      </w:r>
      <w:r w:rsidRPr="00B87333">
        <w:rPr>
          <w:rFonts w:cs="Arial"/>
          <w:b/>
          <w:sz w:val="24"/>
          <w:szCs w:val="24"/>
        </w:rPr>
        <w:t xml:space="preserve"> </w:t>
      </w:r>
    </w:p>
    <w:p w14:paraId="248B7788" w14:textId="77777777" w:rsidR="00B357F0" w:rsidRPr="00AC34BE" w:rsidRDefault="00B357F0" w:rsidP="00AC34BE">
      <w:pPr>
        <w:pStyle w:val="CommentText"/>
        <w:rPr>
          <w:rFonts w:cs="Arial"/>
          <w:b/>
          <w:sz w:val="24"/>
          <w:szCs w:val="24"/>
        </w:rPr>
      </w:pPr>
      <w:r w:rsidRPr="00AC34BE">
        <w:rPr>
          <w:rFonts w:cs="Arial"/>
          <w:b/>
          <w:sz w:val="24"/>
          <w:szCs w:val="24"/>
        </w:rPr>
        <w:t xml:space="preserve">Grants Management: </w:t>
      </w:r>
    </w:p>
    <w:p w14:paraId="15756AEF" w14:textId="77777777" w:rsidR="00B357F0" w:rsidRPr="00AC34BE" w:rsidRDefault="00B357F0" w:rsidP="00AC34BE">
      <w:pPr>
        <w:pStyle w:val="CommentText"/>
        <w:rPr>
          <w:rFonts w:cs="Arial"/>
          <w:b/>
          <w:sz w:val="24"/>
          <w:szCs w:val="24"/>
          <w:highlight w:val="yellow"/>
        </w:rPr>
      </w:pPr>
      <w:r w:rsidRPr="00AC34BE">
        <w:rPr>
          <w:rFonts w:cs="Arial"/>
          <w:sz w:val="24"/>
          <w:szCs w:val="24"/>
        </w:rPr>
        <w:t xml:space="preserve">Successful applicants must also comply with the following standard grants management reporting and schedules at </w:t>
      </w:r>
      <w:hyperlink r:id="rId18"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sidR="00282919">
        <w:rPr>
          <w:rFonts w:cs="Arial"/>
          <w:sz w:val="24"/>
          <w:szCs w:val="24"/>
        </w:rPr>
        <w:t>FOA</w:t>
      </w:r>
      <w:r w:rsidR="00CA3F9D" w:rsidRPr="00AC34BE">
        <w:rPr>
          <w:rFonts w:cs="Arial"/>
          <w:sz w:val="24"/>
          <w:szCs w:val="24"/>
        </w:rPr>
        <w:t xml:space="preserve"> </w:t>
      </w:r>
      <w:r w:rsidRPr="00AC34BE">
        <w:rPr>
          <w:rFonts w:cs="Arial"/>
          <w:sz w:val="24"/>
          <w:szCs w:val="24"/>
        </w:rPr>
        <w:t>or Notice of Award.</w:t>
      </w:r>
    </w:p>
    <w:p w14:paraId="54941416" w14:textId="77777777" w:rsidR="000417EC" w:rsidRPr="00AC34BE" w:rsidRDefault="000417EC" w:rsidP="00AC34BE">
      <w:pPr>
        <w:pStyle w:val="Heading2"/>
        <w:tabs>
          <w:tab w:val="left" w:pos="1008"/>
        </w:tabs>
      </w:pPr>
      <w:bookmarkStart w:id="112" w:name="_Toc485307395"/>
      <w:bookmarkStart w:id="113" w:name="_Toc497314607"/>
      <w:r w:rsidRPr="00AC34BE">
        <w:t xml:space="preserve">2.       </w:t>
      </w:r>
      <w:r w:rsidR="00F970F8" w:rsidRPr="00AC34BE">
        <w:t xml:space="preserve">FEDERAL </w:t>
      </w:r>
      <w:r w:rsidRPr="00AC34BE">
        <w:t>AWARD NOTICES</w:t>
      </w:r>
      <w:bookmarkEnd w:id="112"/>
      <w:bookmarkEnd w:id="113"/>
      <w:r w:rsidRPr="00AC34BE">
        <w:t xml:space="preserve"> </w:t>
      </w:r>
    </w:p>
    <w:p w14:paraId="4FD371D9" w14:textId="77777777" w:rsidR="009361DC" w:rsidRPr="00444292" w:rsidRDefault="009361DC" w:rsidP="009361DC">
      <w:pPr>
        <w:spacing w:after="0"/>
        <w:rPr>
          <w:rFonts w:eastAsia="Calibri" w:cs="Arial"/>
          <w:szCs w:val="24"/>
        </w:rPr>
      </w:pPr>
      <w:r w:rsidRPr="00444292">
        <w:rPr>
          <w:rFonts w:eastAsia="Calibri" w:cs="Arial"/>
          <w:szCs w:val="24"/>
        </w:rPr>
        <w:t>You will receive an email from SAMHSA, via NIH’s eRA Commons, that will describe the process for how you can view the general results of the review of your application, including the score that your application received.</w:t>
      </w:r>
    </w:p>
    <w:p w14:paraId="7DC37436" w14:textId="77777777" w:rsidR="009361DC" w:rsidRPr="00444292" w:rsidRDefault="009361DC" w:rsidP="009361DC">
      <w:pPr>
        <w:spacing w:after="0"/>
        <w:rPr>
          <w:rFonts w:eastAsia="Calibri" w:cs="Arial"/>
          <w:szCs w:val="24"/>
        </w:rPr>
      </w:pPr>
    </w:p>
    <w:p w14:paraId="4E4E286A" w14:textId="77777777" w:rsidR="009361DC" w:rsidRPr="00444292" w:rsidRDefault="009361DC" w:rsidP="009361DC">
      <w:pPr>
        <w:spacing w:after="0"/>
        <w:rPr>
          <w:rFonts w:eastAsia="Calibri" w:cs="Arial"/>
          <w:szCs w:val="24"/>
        </w:rPr>
      </w:pPr>
      <w:r w:rsidRPr="00444292">
        <w:rPr>
          <w:rFonts w:eastAsia="Calibri" w:cs="Arial"/>
          <w:szCs w:val="24"/>
        </w:rPr>
        <w:t xml:space="preserve">If you are approved for funding, a Notice of Award (NoA) will be emailed to the Business Official’s (BO) and Project Director/Principal Investigator’s (PD/PI) email address identified on the HHS Checklist form submitted with the application.  Hard copies of the NoA will no longer be mailed via postal service.  The NoA is the sole obligating document that allows you to receive federal funding for work on the grant project.  Information about what is included in the NoA can be found at:  </w:t>
      </w:r>
      <w:hyperlink r:id="rId19"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27713A75" w14:textId="77777777" w:rsidR="009361DC" w:rsidRPr="00444292" w:rsidRDefault="009361DC" w:rsidP="009361DC">
      <w:pPr>
        <w:spacing w:after="0"/>
        <w:rPr>
          <w:rFonts w:eastAsia="Calibri" w:cs="Arial"/>
          <w:szCs w:val="24"/>
        </w:rPr>
      </w:pPr>
    </w:p>
    <w:p w14:paraId="3DDC6D13" w14:textId="77777777" w:rsidR="000417EC" w:rsidRPr="00AC34BE" w:rsidRDefault="009361DC" w:rsidP="009361DC">
      <w:pPr>
        <w:tabs>
          <w:tab w:val="left" w:pos="1008"/>
        </w:tabs>
        <w:rPr>
          <w:rFonts w:cs="Arial"/>
        </w:rPr>
      </w:pPr>
      <w:r w:rsidRPr="00444292">
        <w:rPr>
          <w:rFonts w:eastAsia="Calibri" w:cs="Arial"/>
          <w:szCs w:val="24"/>
        </w:rPr>
        <w:t>If you are not funded, you will receive a notification from SAMHSA, via NIH’s eRA Commons.</w:t>
      </w:r>
      <w:r w:rsidR="000417EC" w:rsidRPr="00AC34BE">
        <w:rPr>
          <w:rFonts w:cs="Arial"/>
        </w:rPr>
        <w:t xml:space="preserve">  </w:t>
      </w:r>
    </w:p>
    <w:p w14:paraId="30A73B4C" w14:textId="77777777" w:rsidR="00F44C37" w:rsidRPr="00AC34BE" w:rsidRDefault="00F44C37" w:rsidP="00F44C37">
      <w:pPr>
        <w:pStyle w:val="Heading1"/>
      </w:pPr>
      <w:bookmarkStart w:id="114" w:name="_VII._AGENCY_CONTACTS"/>
      <w:bookmarkStart w:id="115" w:name="_Toc497314608"/>
      <w:bookmarkStart w:id="116" w:name="_Toc485307396"/>
      <w:bookmarkEnd w:id="105"/>
      <w:bookmarkEnd w:id="106"/>
      <w:bookmarkEnd w:id="114"/>
      <w:r w:rsidRPr="00AC34BE">
        <w:t>VII.</w:t>
      </w:r>
      <w:r w:rsidRPr="00AC34BE">
        <w:tab/>
        <w:t>AGENCY CONTACTS</w:t>
      </w:r>
      <w:bookmarkEnd w:id="115"/>
    </w:p>
    <w:p w14:paraId="1A9A9BAB" w14:textId="77777777" w:rsidR="00F44C37" w:rsidRDefault="00F44C37" w:rsidP="00F44C37">
      <w:pPr>
        <w:tabs>
          <w:tab w:val="left" w:pos="1008"/>
        </w:tabs>
        <w:rPr>
          <w:rFonts w:cs="Arial"/>
        </w:rPr>
      </w:pPr>
      <w:r w:rsidRPr="00AC34BE">
        <w:rPr>
          <w:rFonts w:cs="Arial"/>
        </w:rPr>
        <w:t xml:space="preserve">For questions about program issues contact: </w:t>
      </w:r>
    </w:p>
    <w:p w14:paraId="3852A66B" w14:textId="77777777" w:rsidR="00F44C37" w:rsidRPr="00CF5C51" w:rsidRDefault="00F44C37" w:rsidP="00F44C37">
      <w:pPr>
        <w:tabs>
          <w:tab w:val="left" w:pos="1008"/>
        </w:tabs>
        <w:spacing w:after="0"/>
        <w:rPr>
          <w:rStyle w:val="StyleBold"/>
          <w:b w:val="0"/>
        </w:rPr>
      </w:pPr>
      <w:r w:rsidRPr="00CF5C51">
        <w:rPr>
          <w:rStyle w:val="StyleBold"/>
          <w:b w:val="0"/>
        </w:rPr>
        <w:lastRenderedPageBreak/>
        <w:t>Jon D. Berg</w:t>
      </w:r>
    </w:p>
    <w:p w14:paraId="55C732A8" w14:textId="77777777" w:rsidR="00F44C37" w:rsidRPr="00CF5C51" w:rsidRDefault="00F44C37" w:rsidP="00F44C37">
      <w:pPr>
        <w:tabs>
          <w:tab w:val="left" w:pos="1008"/>
        </w:tabs>
        <w:spacing w:after="0"/>
        <w:rPr>
          <w:rStyle w:val="StyleBold"/>
          <w:b w:val="0"/>
        </w:rPr>
      </w:pPr>
      <w:r w:rsidRPr="00CF5C51">
        <w:rPr>
          <w:rStyle w:val="StyleBold"/>
          <w:b w:val="0"/>
        </w:rPr>
        <w:t>Center for Substance Abuse Treatment</w:t>
      </w:r>
      <w:r>
        <w:rPr>
          <w:rStyle w:val="StyleBold"/>
          <w:b w:val="0"/>
        </w:rPr>
        <w:t>, Division of Service Improvement</w:t>
      </w:r>
    </w:p>
    <w:p w14:paraId="55EF446D" w14:textId="77777777" w:rsidR="00F44C37" w:rsidRPr="00CF5C51" w:rsidRDefault="00F44C37" w:rsidP="00F44C37">
      <w:pPr>
        <w:tabs>
          <w:tab w:val="left" w:pos="1008"/>
        </w:tabs>
        <w:spacing w:after="0"/>
        <w:rPr>
          <w:rStyle w:val="StyleBold"/>
          <w:b w:val="0"/>
        </w:rPr>
      </w:pPr>
      <w:r w:rsidRPr="00CF5C51">
        <w:t>Substance Abuse and Mental Health Services Administration</w:t>
      </w:r>
    </w:p>
    <w:p w14:paraId="5720EAEE" w14:textId="77777777" w:rsidR="00F44C37" w:rsidRPr="00CF5C51" w:rsidRDefault="00F44C37" w:rsidP="00F44C37">
      <w:pPr>
        <w:tabs>
          <w:tab w:val="left" w:pos="1008"/>
        </w:tabs>
        <w:spacing w:after="0"/>
        <w:rPr>
          <w:rStyle w:val="StyleBold"/>
          <w:b w:val="0"/>
        </w:rPr>
      </w:pPr>
      <w:r>
        <w:rPr>
          <w:rStyle w:val="StyleBold"/>
          <w:b w:val="0"/>
        </w:rPr>
        <w:t>(</w:t>
      </w:r>
      <w:r w:rsidRPr="00CF5C51">
        <w:rPr>
          <w:rStyle w:val="StyleBold"/>
          <w:b w:val="0"/>
        </w:rPr>
        <w:t>240</w:t>
      </w:r>
      <w:r>
        <w:rPr>
          <w:rStyle w:val="StyleBold"/>
          <w:b w:val="0"/>
        </w:rPr>
        <w:t xml:space="preserve">) </w:t>
      </w:r>
      <w:r w:rsidRPr="00CF5C51">
        <w:rPr>
          <w:rStyle w:val="StyleBold"/>
          <w:b w:val="0"/>
        </w:rPr>
        <w:t>276-1609</w:t>
      </w:r>
    </w:p>
    <w:p w14:paraId="24E1846E" w14:textId="77777777" w:rsidR="00F44C37" w:rsidRPr="00CF5C51" w:rsidRDefault="00A67369" w:rsidP="00F44C37">
      <w:pPr>
        <w:tabs>
          <w:tab w:val="left" w:pos="1008"/>
        </w:tabs>
        <w:spacing w:after="0"/>
        <w:rPr>
          <w:rStyle w:val="StyleBold"/>
        </w:rPr>
      </w:pPr>
      <w:hyperlink r:id="rId20" w:history="1">
        <w:r w:rsidR="00F44C37" w:rsidRPr="00CF5C51">
          <w:rPr>
            <w:rStyle w:val="Hyperlink"/>
          </w:rPr>
          <w:t>jon.berg@samhsa.hhs.gov</w:t>
        </w:r>
      </w:hyperlink>
    </w:p>
    <w:p w14:paraId="7AA22CE0" w14:textId="77777777" w:rsidR="00F44C37" w:rsidRDefault="00F44C37" w:rsidP="00F44C37">
      <w:pPr>
        <w:tabs>
          <w:tab w:val="left" w:pos="1008"/>
        </w:tabs>
        <w:rPr>
          <w:rFonts w:cs="Arial"/>
        </w:rPr>
      </w:pPr>
    </w:p>
    <w:p w14:paraId="3AA08111" w14:textId="77777777" w:rsidR="00F44C37" w:rsidRPr="00AC34BE" w:rsidRDefault="00F44C37" w:rsidP="00F44C37">
      <w:pPr>
        <w:tabs>
          <w:tab w:val="left" w:pos="1008"/>
        </w:tabs>
        <w:rPr>
          <w:rFonts w:cs="Arial"/>
        </w:rPr>
      </w:pPr>
      <w:r w:rsidRPr="00AC34BE">
        <w:rPr>
          <w:rFonts w:cs="Arial"/>
        </w:rPr>
        <w:t xml:space="preserve">For questions on grants management and budget issues contact: </w:t>
      </w:r>
    </w:p>
    <w:p w14:paraId="3A842E09" w14:textId="77777777" w:rsidR="00F44C37" w:rsidRPr="00AC34BE" w:rsidRDefault="00F44C37" w:rsidP="00F44C37">
      <w:pPr>
        <w:tabs>
          <w:tab w:val="left" w:pos="1008"/>
        </w:tabs>
        <w:rPr>
          <w:rStyle w:val="Hyperlink"/>
          <w:rFonts w:cs="Arial"/>
          <w:color w:val="auto"/>
        </w:rPr>
      </w:pPr>
      <w:r w:rsidRPr="00AC34BE">
        <w:rPr>
          <w:rFonts w:cs="Arial"/>
        </w:rPr>
        <w:t>Eileen Bermudez</w:t>
      </w:r>
      <w:r w:rsidRPr="00AC34BE">
        <w:rPr>
          <w:rFonts w:cs="Arial"/>
        </w:rPr>
        <w:br/>
        <w:t>Office of Financial Resources, Division of Grants Management</w:t>
      </w:r>
      <w:r w:rsidRPr="00AC34BE">
        <w:rPr>
          <w:rFonts w:cs="Arial"/>
        </w:rPr>
        <w:br/>
        <w:t xml:space="preserve">Substance Abuse and Mental Health Services Administration </w:t>
      </w:r>
      <w:r w:rsidRPr="00AC34BE">
        <w:rPr>
          <w:rFonts w:cs="Arial"/>
        </w:rPr>
        <w:br/>
        <w:t>(240) 276-1412</w:t>
      </w:r>
      <w:r w:rsidRPr="00AC34BE">
        <w:rPr>
          <w:rFonts w:cs="Arial"/>
        </w:rPr>
        <w:br/>
      </w:r>
      <w:hyperlink r:id="rId21" w:history="1">
        <w:r w:rsidRPr="00AC34BE">
          <w:rPr>
            <w:rStyle w:val="Hyperlink"/>
            <w:rFonts w:cs="Arial"/>
          </w:rPr>
          <w:t>FOACSAT@samhsa.hhs.gov</w:t>
        </w:r>
      </w:hyperlink>
    </w:p>
    <w:p w14:paraId="4AF09C4B" w14:textId="37F79909" w:rsidR="0066393E" w:rsidRPr="00AC34BE" w:rsidRDefault="007944ED" w:rsidP="00C61ABC">
      <w:pPr>
        <w:spacing w:after="0"/>
        <w:rPr>
          <w:rStyle w:val="Heading1Char"/>
          <w:b w:val="0"/>
          <w:bCs w:val="0"/>
          <w:kern w:val="0"/>
          <w:sz w:val="24"/>
          <w:szCs w:val="20"/>
        </w:rPr>
      </w:pPr>
      <w:r>
        <w:br w:type="page"/>
      </w:r>
      <w:bookmarkStart w:id="117" w:name="_Appendix_A_–_1"/>
      <w:bookmarkStart w:id="118" w:name="_Appendix_A_–_"/>
      <w:bookmarkStart w:id="119" w:name="_Appendix_A_–"/>
      <w:bookmarkStart w:id="120" w:name="_Appendix_I_–"/>
      <w:bookmarkEnd w:id="116"/>
      <w:bookmarkEnd w:id="117"/>
      <w:bookmarkEnd w:id="118"/>
      <w:bookmarkEnd w:id="119"/>
      <w:bookmarkEnd w:id="120"/>
    </w:p>
    <w:p w14:paraId="0BA8D11A" w14:textId="77777777" w:rsidR="00995A94" w:rsidRPr="00AC34BE" w:rsidRDefault="009B0121" w:rsidP="00F5108C">
      <w:pPr>
        <w:pStyle w:val="Heading1"/>
        <w:spacing w:after="120"/>
        <w:jc w:val="center"/>
      </w:pPr>
      <w:bookmarkStart w:id="121" w:name="_Toc485307397"/>
      <w:bookmarkStart w:id="122" w:name="_Toc497314609"/>
      <w:r w:rsidRPr="00AC34BE">
        <w:lastRenderedPageBreak/>
        <w:t>A</w:t>
      </w:r>
      <w:r w:rsidR="00347739" w:rsidRPr="00AC34BE">
        <w:t>ppendix</w:t>
      </w:r>
      <w:r w:rsidRPr="00AC34BE">
        <w:t xml:space="preserve"> </w:t>
      </w:r>
      <w:r w:rsidR="00347739" w:rsidRPr="00AC34BE">
        <w:t>A</w:t>
      </w:r>
      <w:r w:rsidR="00EC306B">
        <w:t xml:space="preserve"> – </w:t>
      </w:r>
      <w:r w:rsidR="000D539C" w:rsidRPr="00AC34BE">
        <w:t>Application and Submission Requirements</w:t>
      </w:r>
      <w:bookmarkEnd w:id="121"/>
      <w:bookmarkEnd w:id="122"/>
    </w:p>
    <w:p w14:paraId="666A7C7A" w14:textId="77777777" w:rsidR="007A1CD7" w:rsidRDefault="007A1CD7" w:rsidP="007F1C30">
      <w:pPr>
        <w:rPr>
          <w:b/>
          <w:bCs/>
        </w:rPr>
      </w:pPr>
      <w:bookmarkStart w:id="123" w:name="_Toc465087546"/>
      <w:bookmarkStart w:id="124" w:name="_Toc485307399"/>
    </w:p>
    <w:p w14:paraId="1E3650B4" w14:textId="0E5F06C5" w:rsidR="007F1C30" w:rsidRPr="008F4952" w:rsidRDefault="007F1C30" w:rsidP="007F1C30">
      <w:r w:rsidRPr="008F4952">
        <w:rPr>
          <w:b/>
          <w:bCs/>
        </w:rPr>
        <w:t>IMPORTANT APPLICATION INFORMATION:</w:t>
      </w:r>
      <w:r w:rsidRPr="008F4952">
        <w:t>  SAMHSA’s applic</w:t>
      </w:r>
      <w:r w:rsidR="00A1699A">
        <w:t>ation procedures have changed. </w:t>
      </w:r>
      <w:r w:rsidR="009F1D32">
        <w:t xml:space="preserve"> </w:t>
      </w:r>
      <w:r w:rsidRPr="008F4952">
        <w:rPr>
          <w:b/>
          <w:bCs/>
        </w:rPr>
        <w:t>All applicants must register with NIH’s eRA Commons in order to submit an applicat</w:t>
      </w:r>
      <w:r w:rsidR="00A1699A">
        <w:rPr>
          <w:b/>
          <w:bCs/>
        </w:rPr>
        <w:t>ion. </w:t>
      </w:r>
      <w:r w:rsidR="009F1D32">
        <w:rPr>
          <w:b/>
          <w:bCs/>
        </w:rPr>
        <w:t xml:space="preserve"> </w:t>
      </w:r>
      <w:r w:rsidRPr="008F4952">
        <w:rPr>
          <w:b/>
          <w:bCs/>
        </w:rPr>
        <w:t>This process takes up to six weeks.  If you believe you are interested in applying for this opportunity, you MUST</w:t>
      </w:r>
      <w:r>
        <w:rPr>
          <w:b/>
          <w:bCs/>
        </w:rPr>
        <w:t xml:space="preserve"> start the registration process</w:t>
      </w:r>
      <w:r w:rsidR="00A1699A">
        <w:rPr>
          <w:b/>
          <w:bCs/>
        </w:rPr>
        <w:t xml:space="preserve"> immediately. </w:t>
      </w:r>
      <w:r w:rsidR="009F1D32">
        <w:rPr>
          <w:b/>
          <w:bCs/>
        </w:rPr>
        <w:t xml:space="preserve"> </w:t>
      </w:r>
      <w:r w:rsidRPr="008F4952">
        <w:rPr>
          <w:b/>
          <w:bCs/>
        </w:rPr>
        <w:t>Do not wait to start this process.</w:t>
      </w:r>
      <w:r w:rsidR="009F1D32">
        <w:rPr>
          <w:b/>
          <w:bCs/>
        </w:rPr>
        <w:t xml:space="preserve"> </w:t>
      </w:r>
      <w:r w:rsidRPr="008F4952">
        <w:rPr>
          <w:b/>
          <w:bCs/>
        </w:rPr>
        <w:t> </w:t>
      </w:r>
      <w:r w:rsidRPr="008F4952">
        <w:rPr>
          <w:b/>
          <w:bCs/>
          <w:u w:val="single"/>
        </w:rPr>
        <w:t xml:space="preserve">If your organization is not registered and you do not have an active eRA Commons PI account by the deadline, the application will not be accepted. </w:t>
      </w:r>
      <w:r w:rsidR="00A1699A">
        <w:rPr>
          <w:b/>
          <w:bCs/>
        </w:rPr>
        <w:t> </w:t>
      </w:r>
      <w:r w:rsidRPr="008F4952">
        <w:rPr>
          <w:b/>
          <w:bCs/>
        </w:rPr>
        <w:t>No exceptions will be made. </w:t>
      </w:r>
    </w:p>
    <w:p w14:paraId="24C2D0F3" w14:textId="77777777" w:rsidR="007F1C30" w:rsidRPr="00E753F1" w:rsidRDefault="007F1C30" w:rsidP="007F1C30">
      <w:r w:rsidRPr="008F4952">
        <w:t xml:space="preserve">Applicants also must register with the System for Award Management (SAM) and Grants.gov (see </w:t>
      </w:r>
      <w:r>
        <w:t xml:space="preserve">below </w:t>
      </w:r>
      <w:r w:rsidRPr="008F4952">
        <w:t>for all registration requirements). </w:t>
      </w:r>
    </w:p>
    <w:p w14:paraId="60D6BFA9" w14:textId="77777777" w:rsidR="00995A94" w:rsidRPr="00AC34BE" w:rsidRDefault="00995A94" w:rsidP="008E1D80">
      <w:pPr>
        <w:pStyle w:val="Heading2"/>
        <w:numPr>
          <w:ilvl w:val="0"/>
          <w:numId w:val="25"/>
        </w:numPr>
        <w:ind w:hanging="720"/>
      </w:pPr>
      <w:bookmarkStart w:id="125" w:name="_Toc497314610"/>
      <w:r w:rsidRPr="00AC34BE">
        <w:t>GET REGISTERED</w:t>
      </w:r>
      <w:bookmarkEnd w:id="123"/>
      <w:bookmarkEnd w:id="124"/>
      <w:bookmarkEnd w:id="125"/>
    </w:p>
    <w:p w14:paraId="298397E1" w14:textId="77777777" w:rsidR="00995A94" w:rsidRPr="00AC34BE" w:rsidRDefault="00995A94" w:rsidP="00AC34BE">
      <w:pPr>
        <w:tabs>
          <w:tab w:val="left" w:pos="720"/>
        </w:tabs>
        <w:rPr>
          <w:rFonts w:cs="Arial"/>
        </w:rPr>
      </w:pPr>
      <w:r w:rsidRPr="00AC34BE">
        <w:rPr>
          <w:rFonts w:cs="Arial"/>
        </w:rPr>
        <w:tab/>
      </w:r>
      <w:r w:rsidR="001E51EA" w:rsidRPr="00AC34BE">
        <w:rPr>
          <w:rFonts w:cs="Arial"/>
        </w:rPr>
        <w:t>You</w:t>
      </w:r>
      <w:r w:rsidRPr="00AC34BE">
        <w:rPr>
          <w:rFonts w:cs="Arial"/>
        </w:rPr>
        <w:t xml:space="preserve"> are required to complete </w:t>
      </w:r>
      <w:r w:rsidRPr="00AC34BE">
        <w:rPr>
          <w:rFonts w:cs="Arial"/>
          <w:b/>
        </w:rPr>
        <w:t>four (4) registration processes:</w:t>
      </w:r>
      <w:r w:rsidRPr="00AC34BE">
        <w:rPr>
          <w:rFonts w:cs="Arial"/>
        </w:rPr>
        <w:t xml:space="preserve"> </w:t>
      </w:r>
    </w:p>
    <w:p w14:paraId="38665247" w14:textId="77777777" w:rsidR="00995A94" w:rsidRPr="00AC34BE" w:rsidRDefault="00995A94" w:rsidP="008E1D80">
      <w:pPr>
        <w:pStyle w:val="ListParagraph"/>
        <w:numPr>
          <w:ilvl w:val="1"/>
          <w:numId w:val="18"/>
        </w:numPr>
        <w:tabs>
          <w:tab w:val="left" w:pos="720"/>
        </w:tabs>
        <w:rPr>
          <w:rFonts w:cs="Arial"/>
        </w:rPr>
      </w:pPr>
      <w:r w:rsidRPr="00AC34BE">
        <w:rPr>
          <w:rFonts w:cs="Arial"/>
        </w:rPr>
        <w:t>Dun &amp; Bradstreet Data Universal Numbering System (to obtain a DUNS number);</w:t>
      </w:r>
    </w:p>
    <w:p w14:paraId="486F48D5" w14:textId="77777777" w:rsidR="00995A94" w:rsidRPr="00AC34BE" w:rsidRDefault="00995A94" w:rsidP="008E1D80">
      <w:pPr>
        <w:pStyle w:val="ListParagraph"/>
        <w:numPr>
          <w:ilvl w:val="1"/>
          <w:numId w:val="18"/>
        </w:numPr>
        <w:tabs>
          <w:tab w:val="left" w:pos="720"/>
        </w:tabs>
        <w:rPr>
          <w:rFonts w:cs="Arial"/>
        </w:rPr>
      </w:pPr>
      <w:r w:rsidRPr="00AC34BE">
        <w:rPr>
          <w:rFonts w:cs="Arial"/>
        </w:rPr>
        <w:t>System for Award Management (SAM);</w:t>
      </w:r>
    </w:p>
    <w:p w14:paraId="7049E174" w14:textId="77777777" w:rsidR="00995A94" w:rsidRPr="00AC34BE" w:rsidRDefault="00995A94" w:rsidP="008E1D80">
      <w:pPr>
        <w:pStyle w:val="ListParagraph"/>
        <w:numPr>
          <w:ilvl w:val="1"/>
          <w:numId w:val="18"/>
        </w:numPr>
        <w:tabs>
          <w:tab w:val="left" w:pos="720"/>
        </w:tabs>
        <w:rPr>
          <w:rFonts w:cs="Arial"/>
        </w:rPr>
      </w:pPr>
      <w:r w:rsidRPr="00AC34BE">
        <w:rPr>
          <w:rFonts w:cs="Arial"/>
        </w:rPr>
        <w:t xml:space="preserve">Grants.gov; and </w:t>
      </w:r>
    </w:p>
    <w:p w14:paraId="5D5B0351" w14:textId="77777777" w:rsidR="00995A94" w:rsidRPr="00AC34BE" w:rsidRDefault="00995A94" w:rsidP="008E1D80">
      <w:pPr>
        <w:pStyle w:val="ListParagraph"/>
        <w:numPr>
          <w:ilvl w:val="1"/>
          <w:numId w:val="18"/>
        </w:numPr>
        <w:tabs>
          <w:tab w:val="left" w:pos="720"/>
        </w:tabs>
        <w:rPr>
          <w:rFonts w:cs="Arial"/>
        </w:rPr>
      </w:pPr>
      <w:r w:rsidRPr="00AC34BE">
        <w:rPr>
          <w:rFonts w:cs="Arial"/>
        </w:rPr>
        <w:t>eRA Commons.</w:t>
      </w:r>
    </w:p>
    <w:p w14:paraId="079B3516" w14:textId="3F7671D7" w:rsidR="00BC467E" w:rsidRPr="00AC34BE" w:rsidRDefault="00553E80" w:rsidP="00AC34BE">
      <w:pPr>
        <w:rPr>
          <w:rFonts w:cs="Arial"/>
          <w:b/>
          <w:bCs/>
        </w:rPr>
      </w:pPr>
      <w:r w:rsidRPr="00AC34BE">
        <w:rPr>
          <w:rFonts w:cs="Arial"/>
        </w:rPr>
        <w:t>If this is your first time submitting an application, you must complete al</w:t>
      </w:r>
      <w:r w:rsidR="00A1699A">
        <w:rPr>
          <w:rFonts w:cs="Arial"/>
        </w:rPr>
        <w:t xml:space="preserve">l four registration processes. </w:t>
      </w:r>
      <w:r w:rsidR="009F1D32">
        <w:rPr>
          <w:rFonts w:cs="Arial"/>
        </w:rPr>
        <w:t xml:space="preserve"> </w:t>
      </w:r>
      <w:r w:rsidRPr="00AC34BE">
        <w:rPr>
          <w:rFonts w:cs="Arial"/>
        </w:rPr>
        <w:t>If you have already completed registrations for DUNS, SAM, and Grants.gov, you need to ensure that your accounts are sti</w:t>
      </w:r>
      <w:r w:rsidR="00DD2501" w:rsidRPr="00AC34BE">
        <w:rPr>
          <w:rFonts w:cs="Arial"/>
        </w:rPr>
        <w:t>ll active, and then register in</w:t>
      </w:r>
      <w:r w:rsidRPr="00AC34BE">
        <w:rPr>
          <w:rFonts w:cs="Arial"/>
        </w:rPr>
        <w:t xml:space="preserve"> </w:t>
      </w:r>
      <w:r w:rsidRPr="00AC34BE">
        <w:rPr>
          <w:rFonts w:cs="Arial"/>
          <w:b/>
        </w:rPr>
        <w:t>eRA Commons</w:t>
      </w:r>
      <w:r w:rsidRPr="00AC34BE">
        <w:rPr>
          <w:rFonts w:cs="Arial"/>
        </w:rPr>
        <w:t xml:space="preserve">. </w:t>
      </w:r>
      <w:r w:rsidR="009F1D32">
        <w:rPr>
          <w:rFonts w:cs="Arial"/>
        </w:rPr>
        <w:t xml:space="preserve"> </w:t>
      </w:r>
      <w:r w:rsidR="00BC467E" w:rsidRPr="00AC34BE">
        <w:rPr>
          <w:rFonts w:cs="Arial"/>
        </w:rPr>
        <w:t xml:space="preserve">If you have not registered in Grants.gov, the registration for Grants.gov and eRA Commons can be done concurrently. </w:t>
      </w:r>
      <w:r w:rsidR="009F1D32">
        <w:rPr>
          <w:rFonts w:cs="Arial"/>
        </w:rPr>
        <w:t xml:space="preserve"> </w:t>
      </w:r>
      <w:r w:rsidRPr="00AC34BE">
        <w:rPr>
          <w:rFonts w:cs="Arial"/>
          <w:szCs w:val="24"/>
        </w:rPr>
        <w:t xml:space="preserve">You must register in eRA Commons and receive a Commons </w:t>
      </w:r>
      <w:r w:rsidR="00BC467E" w:rsidRPr="00AC34BE">
        <w:rPr>
          <w:rFonts w:cs="Arial"/>
          <w:szCs w:val="24"/>
        </w:rPr>
        <w:t>Username</w:t>
      </w:r>
      <w:r w:rsidRPr="00AC34BE">
        <w:rPr>
          <w:rFonts w:cs="Arial"/>
          <w:szCs w:val="24"/>
        </w:rPr>
        <w:t xml:space="preserve"> in order to have access to electronic submission, receive notifications on the status </w:t>
      </w:r>
      <w:r w:rsidRPr="00AC34BE">
        <w:rPr>
          <w:rFonts w:cs="Arial"/>
          <w:szCs w:val="24"/>
        </w:rPr>
        <w:lastRenderedPageBreak/>
        <w:t xml:space="preserve">of your application, and retrieve grant </w:t>
      </w:r>
      <w:r w:rsidRPr="00AC34BE">
        <w:rPr>
          <w:rFonts w:cs="Arial"/>
        </w:rPr>
        <w:t>information.</w:t>
      </w:r>
      <w:r w:rsidR="00A1699A">
        <w:rPr>
          <w:rFonts w:cs="Arial"/>
          <w:b/>
        </w:rPr>
        <w:t xml:space="preserve"> </w:t>
      </w:r>
      <w:r w:rsidR="009F1D32">
        <w:rPr>
          <w:rFonts w:cs="Arial"/>
          <w:b/>
        </w:rPr>
        <w:t xml:space="preserve"> </w:t>
      </w:r>
      <w:r w:rsidR="00BC467E" w:rsidRPr="00AC34BE">
        <w:rPr>
          <w:rFonts w:cs="Arial"/>
          <w:b/>
          <w:bCs/>
        </w:rPr>
        <w:t>If your organization is not registered and does not have an active eRA Commons PI account by the deadline, the application will not be accepted.</w:t>
      </w:r>
    </w:p>
    <w:p w14:paraId="68504DBA" w14:textId="77777777" w:rsidR="00BC467E" w:rsidRPr="00F5108C" w:rsidRDefault="00BC467E" w:rsidP="00F5108C">
      <w:pPr>
        <w:pStyle w:val="ListParagraph"/>
        <w:autoSpaceDE w:val="0"/>
        <w:autoSpaceDN w:val="0"/>
        <w:adjustRightInd w:val="0"/>
        <w:spacing w:after="0"/>
        <w:ind w:left="0"/>
        <w:rPr>
          <w:rFonts w:cs="Arial"/>
          <w:color w:val="000000" w:themeColor="text1"/>
        </w:rPr>
      </w:pPr>
      <w:r w:rsidRPr="00AC34BE">
        <w:rPr>
          <w:rFonts w:cs="Arial"/>
          <w:color w:val="000000"/>
        </w:rPr>
        <w:t>The organization must maintain an active and up-to-date SAM and DUNS registrations in orde</w:t>
      </w:r>
      <w:r w:rsidR="00A1699A">
        <w:rPr>
          <w:rFonts w:cs="Arial"/>
          <w:color w:val="000000"/>
        </w:rPr>
        <w:t xml:space="preserve">r for SAMHSA to make an award.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p>
    <w:p w14:paraId="6BC2D65F" w14:textId="77777777" w:rsidR="00553E80" w:rsidRPr="00AC34BE" w:rsidRDefault="00553E80" w:rsidP="00AC34BE">
      <w:pPr>
        <w:pStyle w:val="Heading3"/>
        <w:spacing w:before="240"/>
      </w:pPr>
      <w:r w:rsidRPr="00AC34BE">
        <w:t>1.1</w:t>
      </w:r>
      <w:r w:rsidRPr="00AC34BE">
        <w:tab/>
        <w:t>Dun &amp; Bradstreet Data Universal Numbering System (DUNS) Registration</w:t>
      </w:r>
    </w:p>
    <w:p w14:paraId="2CA6F9BE" w14:textId="19C79D6F" w:rsidR="00553E80" w:rsidRPr="00AC34BE" w:rsidRDefault="00553E80" w:rsidP="00AC34BE">
      <w:pPr>
        <w:rPr>
          <w:rFonts w:cs="Arial"/>
          <w:szCs w:val="24"/>
        </w:rPr>
      </w:pPr>
      <w:r w:rsidRPr="00AC34BE">
        <w:rPr>
          <w:rFonts w:cs="Arial"/>
          <w:szCs w:val="24"/>
        </w:rPr>
        <w:t xml:space="preserve">SAMHSA applicants are required to obtain a valid DUNS Number, also known as the Unique Entity Identifier, and provide that number in the application. </w:t>
      </w:r>
      <w:r w:rsidR="009F1D32">
        <w:rPr>
          <w:rFonts w:cs="Arial"/>
          <w:szCs w:val="24"/>
        </w:rPr>
        <w:t xml:space="preserve"> </w:t>
      </w:r>
      <w:r w:rsidRPr="00AC34BE">
        <w:rPr>
          <w:rFonts w:cs="Arial"/>
          <w:szCs w:val="24"/>
        </w:rPr>
        <w:t xml:space="preserve">Obtaining a DUNS number is easy and there is no charge.  </w:t>
      </w:r>
    </w:p>
    <w:p w14:paraId="1CC7B1FC" w14:textId="30424270" w:rsidR="00553E80" w:rsidRPr="00AC34BE" w:rsidRDefault="00553E80" w:rsidP="00AC34BE">
      <w:pPr>
        <w:rPr>
          <w:rStyle w:val="StyleBold"/>
          <w:rFonts w:cs="Arial"/>
          <w:szCs w:val="24"/>
        </w:rPr>
      </w:pPr>
      <w:r w:rsidRPr="00AC34BE">
        <w:rPr>
          <w:rFonts w:cs="Arial"/>
        </w:rPr>
        <w:t xml:space="preserve">To obtain a DUNS number, access the Dun and Bradstreet website at: </w:t>
      </w:r>
      <w:hyperlink r:id="rId22" w:history="1">
        <w:r w:rsidRPr="00AC34BE">
          <w:rPr>
            <w:rStyle w:val="Hyperlink"/>
            <w:rFonts w:cs="Arial"/>
          </w:rPr>
          <w:t>http://www.dnb.com</w:t>
        </w:r>
      </w:hyperlink>
      <w:r w:rsidRPr="00AC34BE">
        <w:rPr>
          <w:rStyle w:val="Hyperlink"/>
          <w:rFonts w:cs="Arial"/>
        </w:rPr>
        <w:t xml:space="preserve"> </w:t>
      </w:r>
      <w:r w:rsidR="00A1699A">
        <w:rPr>
          <w:rFonts w:cs="Arial"/>
        </w:rPr>
        <w:t>or call 1-866-705-5711.</w:t>
      </w:r>
      <w:r w:rsidR="009F1D32">
        <w:rPr>
          <w:rFonts w:cs="Arial"/>
        </w:rPr>
        <w:t xml:space="preserve"> </w:t>
      </w:r>
      <w:r w:rsidR="00A1699A">
        <w:rPr>
          <w:rFonts w:cs="Arial"/>
        </w:rPr>
        <w:t xml:space="preserve"> </w:t>
      </w:r>
      <w:r w:rsidRPr="00AC34BE">
        <w:rPr>
          <w:rFonts w:cs="Arial"/>
        </w:rPr>
        <w:t xml:space="preserve">To expedite the process, let Dun and Bradstreet know that you are a public/private nonprofit organization getting ready to submit a federal grant application. </w:t>
      </w:r>
      <w:r w:rsidR="009F1D32">
        <w:rPr>
          <w:rFonts w:cs="Arial"/>
        </w:rPr>
        <w:t xml:space="preserve"> </w:t>
      </w:r>
      <w:r w:rsidRPr="00AC34BE">
        <w:rPr>
          <w:rStyle w:val="StyleBold"/>
          <w:rFonts w:cs="Arial"/>
          <w:szCs w:val="24"/>
        </w:rPr>
        <w:t xml:space="preserve">The DUNS number you use on your application must be registered and active in the System for Award Management (SAM).  </w:t>
      </w:r>
    </w:p>
    <w:p w14:paraId="3403E0B9" w14:textId="77777777" w:rsidR="00553E80" w:rsidRPr="00AC34BE" w:rsidRDefault="00553E80" w:rsidP="00AC34BE">
      <w:pPr>
        <w:pStyle w:val="Heading3"/>
        <w:rPr>
          <w:szCs w:val="24"/>
        </w:rPr>
      </w:pPr>
      <w:r w:rsidRPr="00AC34BE">
        <w:t>1.2</w:t>
      </w:r>
      <w:r w:rsidRPr="00AC34BE">
        <w:tab/>
        <w:t xml:space="preserve">System </w:t>
      </w:r>
      <w:r w:rsidRPr="00AC34BE">
        <w:rPr>
          <w:szCs w:val="24"/>
        </w:rPr>
        <w:t>for Award Management (SAM) Registration</w:t>
      </w:r>
    </w:p>
    <w:p w14:paraId="13D0DA53" w14:textId="3854DE4E" w:rsidR="00553E80" w:rsidRPr="00AC34BE" w:rsidRDefault="001E51EA" w:rsidP="00AC34BE">
      <w:pPr>
        <w:pStyle w:val="ListParagraph"/>
        <w:autoSpaceDE w:val="0"/>
        <w:autoSpaceDN w:val="0"/>
        <w:adjustRightInd w:val="0"/>
        <w:spacing w:after="0"/>
        <w:ind w:left="0"/>
        <w:rPr>
          <w:rStyle w:val="Hyperlink"/>
          <w:rFonts w:cs="Arial"/>
          <w:color w:val="auto"/>
          <w:szCs w:val="24"/>
          <w:u w:val="none"/>
        </w:rPr>
      </w:pPr>
      <w:r w:rsidRPr="00AC34BE">
        <w:rPr>
          <w:rStyle w:val="StyleBold"/>
          <w:rFonts w:cs="Arial"/>
          <w:b w:val="0"/>
          <w:szCs w:val="24"/>
        </w:rPr>
        <w:t>You</w:t>
      </w:r>
      <w:r w:rsidR="00553E80" w:rsidRPr="00AC34BE">
        <w:rPr>
          <w:rStyle w:val="StyleBold"/>
          <w:rFonts w:cs="Arial"/>
          <w:b w:val="0"/>
          <w:szCs w:val="24"/>
        </w:rPr>
        <w:t xml:space="preserve"> must also register with the System for Award Management (SAM) and continue to maintain active SAM registration with current information during </w:t>
      </w:r>
      <w:r w:rsidRPr="00AC34BE">
        <w:rPr>
          <w:rStyle w:val="StyleBold"/>
          <w:rFonts w:cs="Arial"/>
          <w:b w:val="0"/>
          <w:szCs w:val="24"/>
        </w:rPr>
        <w:t>the period of time your organization</w:t>
      </w:r>
      <w:r w:rsidR="00553E80" w:rsidRPr="00AC34BE">
        <w:rPr>
          <w:rStyle w:val="StyleBold"/>
          <w:rFonts w:cs="Arial"/>
          <w:b w:val="0"/>
          <w:szCs w:val="24"/>
        </w:rPr>
        <w:t xml:space="preserve"> has an active federal award or an application under consideration by an agency (unless you are an individual or federal agency that is exempted from those requirements under 2 CFR §</w:t>
      </w:r>
      <w:r w:rsidR="00553E80" w:rsidRPr="00AC34BE">
        <w:rPr>
          <w:rFonts w:cs="Arial"/>
        </w:rPr>
        <w:t xml:space="preserve"> </w:t>
      </w:r>
      <w:r w:rsidR="00553E80" w:rsidRPr="00AC34BE">
        <w:rPr>
          <w:rStyle w:val="StyleBold"/>
          <w:rFonts w:cs="Arial"/>
          <w:b w:val="0"/>
          <w:szCs w:val="24"/>
        </w:rPr>
        <w:t>25.110(b) or (c), has an exception approved by the agency under 2 CFR § 25.110(d)).</w:t>
      </w:r>
      <w:r w:rsidR="00DD2501" w:rsidRPr="00AC34BE">
        <w:rPr>
          <w:rStyle w:val="StyleBold"/>
          <w:rFonts w:cs="Arial"/>
          <w:b w:val="0"/>
          <w:szCs w:val="24"/>
        </w:rPr>
        <w:t xml:space="preserve"> </w:t>
      </w:r>
      <w:r w:rsidR="009F1D32">
        <w:rPr>
          <w:rStyle w:val="StyleBold"/>
          <w:rFonts w:cs="Arial"/>
          <w:b w:val="0"/>
          <w:szCs w:val="24"/>
        </w:rPr>
        <w:t xml:space="preserve"> </w:t>
      </w:r>
      <w:r w:rsidR="00553E80" w:rsidRPr="00AC34BE">
        <w:rPr>
          <w:rStyle w:val="StyleBold"/>
          <w:rFonts w:cs="Arial"/>
          <w:b w:val="0"/>
          <w:szCs w:val="24"/>
        </w:rPr>
        <w:t xml:space="preserve">To create a SAM user account, Register/Update </w:t>
      </w:r>
      <w:r w:rsidRPr="00AC34BE">
        <w:rPr>
          <w:rStyle w:val="StyleBold"/>
          <w:rFonts w:cs="Arial"/>
          <w:b w:val="0"/>
          <w:szCs w:val="24"/>
        </w:rPr>
        <w:t>your account</w:t>
      </w:r>
      <w:r w:rsidR="00553E80" w:rsidRPr="00AC34BE">
        <w:rPr>
          <w:rStyle w:val="StyleBold"/>
          <w:rFonts w:cs="Arial"/>
          <w:b w:val="0"/>
          <w:szCs w:val="24"/>
        </w:rPr>
        <w:t>, and/or Search Records, go to</w:t>
      </w:r>
      <w:r w:rsidR="00553E80" w:rsidRPr="00AC34BE">
        <w:rPr>
          <w:rStyle w:val="StyleBold"/>
          <w:rFonts w:cs="Arial"/>
          <w:szCs w:val="24"/>
        </w:rPr>
        <w:t xml:space="preserve"> </w:t>
      </w:r>
      <w:hyperlink r:id="rId23" w:history="1">
        <w:r w:rsidR="00553E80" w:rsidRPr="00AC34BE">
          <w:rPr>
            <w:rStyle w:val="Hyperlink"/>
            <w:rFonts w:cs="Arial"/>
          </w:rPr>
          <w:t>https://www.sam.gov</w:t>
        </w:r>
      </w:hyperlink>
      <w:r w:rsidR="00553E80" w:rsidRPr="00AC34BE">
        <w:rPr>
          <w:rStyle w:val="Hyperlink"/>
          <w:rFonts w:cs="Arial"/>
          <w:color w:val="auto"/>
          <w:u w:val="none"/>
        </w:rPr>
        <w:t xml:space="preserve">. </w:t>
      </w:r>
    </w:p>
    <w:p w14:paraId="4E544FB5" w14:textId="77777777" w:rsidR="00553E80" w:rsidRPr="00AC34BE" w:rsidRDefault="00553E80" w:rsidP="00AC34BE">
      <w:pPr>
        <w:autoSpaceDE w:val="0"/>
        <w:autoSpaceDN w:val="0"/>
        <w:adjustRightInd w:val="0"/>
        <w:spacing w:after="0"/>
        <w:ind w:left="720"/>
        <w:rPr>
          <w:rFonts w:cs="Arial"/>
          <w:u w:val="single"/>
        </w:rPr>
      </w:pPr>
    </w:p>
    <w:p w14:paraId="1382BD61" w14:textId="7BB4A6D3" w:rsidR="00553E80" w:rsidRPr="00AC34BE" w:rsidRDefault="00553E80" w:rsidP="00AC34BE">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w:t>
      </w:r>
      <w:r w:rsidR="001E51EA" w:rsidRPr="00AC34BE">
        <w:rPr>
          <w:rFonts w:cs="Arial"/>
          <w:color w:val="000000"/>
          <w:szCs w:val="24"/>
        </w:rPr>
        <w:t>you</w:t>
      </w:r>
      <w:r w:rsidRPr="00AC34BE">
        <w:rPr>
          <w:rFonts w:cs="Arial"/>
          <w:color w:val="000000"/>
          <w:szCs w:val="24"/>
        </w:rPr>
        <w:t xml:space="preserve"> renew </w:t>
      </w:r>
      <w:r w:rsidR="001E51EA" w:rsidRPr="00AC34BE">
        <w:rPr>
          <w:rFonts w:cs="Arial"/>
          <w:color w:val="000000"/>
          <w:szCs w:val="24"/>
        </w:rPr>
        <w:t>your</w:t>
      </w:r>
      <w:r w:rsidRPr="00AC34BE">
        <w:rPr>
          <w:rFonts w:cs="Arial"/>
          <w:color w:val="000000"/>
          <w:szCs w:val="24"/>
        </w:rPr>
        <w:t xml:space="preserve">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w:t>
      </w:r>
      <w:r w:rsidR="00B56FA8" w:rsidRPr="00AC34BE">
        <w:rPr>
          <w:rStyle w:val="StyleBold"/>
          <w:rFonts w:cs="Arial"/>
          <w:szCs w:val="24"/>
        </w:rPr>
        <w:t>recipients</w:t>
      </w:r>
      <w:r w:rsidRPr="00AC34BE">
        <w:rPr>
          <w:rStyle w:val="StyleBold"/>
          <w:rFonts w:cs="Arial"/>
          <w:szCs w:val="24"/>
        </w:rPr>
        <w:t xml:space="preserve"> and sub-recipients). </w:t>
      </w:r>
      <w:r w:rsidR="009F1D32">
        <w:rPr>
          <w:rStyle w:val="StyleBold"/>
          <w:rFonts w:cs="Arial"/>
          <w:szCs w:val="24"/>
        </w:rPr>
        <w:t xml:space="preserve"> </w:t>
      </w:r>
      <w:r w:rsidRPr="00AC34BE">
        <w:rPr>
          <w:rFonts w:eastAsia="Calibri" w:cs="Arial"/>
          <w:szCs w:val="24"/>
        </w:rPr>
        <w:t xml:space="preserve">Once you update your record in SAM, it will take 48 to 72 hours to complete the validation processes. </w:t>
      </w:r>
      <w:r w:rsidR="008E462C">
        <w:rPr>
          <w:rFonts w:eastAsia="Calibri" w:cs="Arial"/>
          <w:szCs w:val="24"/>
        </w:rPr>
        <w:t xml:space="preserve"> </w:t>
      </w:r>
      <w:r w:rsidRPr="00AC34BE">
        <w:rPr>
          <w:rStyle w:val="StyleBold"/>
          <w:rFonts w:cs="Arial"/>
          <w:b w:val="0"/>
          <w:szCs w:val="24"/>
        </w:rPr>
        <w:t>Grants.gov reject</w:t>
      </w:r>
      <w:r w:rsidR="001E51EA" w:rsidRPr="00AC34BE">
        <w:rPr>
          <w:rStyle w:val="StyleBold"/>
          <w:rFonts w:cs="Arial"/>
          <w:b w:val="0"/>
          <w:szCs w:val="24"/>
        </w:rPr>
        <w:t>s</w:t>
      </w:r>
      <w:r w:rsidRPr="00AC34BE">
        <w:rPr>
          <w:rStyle w:val="StyleBold"/>
          <w:rFonts w:cs="Arial"/>
          <w:b w:val="0"/>
          <w:szCs w:val="24"/>
        </w:rPr>
        <w:t xml:space="preserve"> electronic submissions from applicants with expired registrations.  </w:t>
      </w:r>
    </w:p>
    <w:p w14:paraId="19A7F7ED" w14:textId="77777777" w:rsidR="00553E80" w:rsidRPr="00AC34BE" w:rsidRDefault="00553E80" w:rsidP="00AC34BE">
      <w:pPr>
        <w:pStyle w:val="ListParagraph"/>
        <w:autoSpaceDE w:val="0"/>
        <w:autoSpaceDN w:val="0"/>
        <w:adjustRightInd w:val="0"/>
        <w:spacing w:after="0"/>
        <w:ind w:left="0"/>
        <w:rPr>
          <w:rFonts w:cs="Arial"/>
          <w:b/>
          <w:color w:val="000000"/>
          <w:szCs w:val="24"/>
        </w:rPr>
      </w:pPr>
    </w:p>
    <w:p w14:paraId="5BDEEFBA" w14:textId="1DF425CC" w:rsidR="00553E80" w:rsidRPr="00AC34BE" w:rsidRDefault="00553E80" w:rsidP="00AC34BE">
      <w:pPr>
        <w:pStyle w:val="ListParagraph"/>
        <w:autoSpaceDE w:val="0"/>
        <w:autoSpaceDN w:val="0"/>
        <w:adjustRightInd w:val="0"/>
        <w:spacing w:after="0"/>
        <w:ind w:left="0"/>
        <w:rPr>
          <w:rFonts w:cs="Arial"/>
          <w:color w:val="000000"/>
          <w:szCs w:val="24"/>
        </w:rPr>
      </w:pPr>
      <w:r w:rsidRPr="00AC34BE">
        <w:rPr>
          <w:rFonts w:eastAsia="Calibri" w:cs="Arial"/>
          <w:szCs w:val="24"/>
        </w:rPr>
        <w:t xml:space="preserve">If </w:t>
      </w:r>
      <w:r w:rsidR="001E51EA" w:rsidRPr="00AC34BE">
        <w:rPr>
          <w:rFonts w:eastAsia="Calibri" w:cs="Arial"/>
          <w:szCs w:val="24"/>
        </w:rPr>
        <w:t>your</w:t>
      </w:r>
      <w:r w:rsidRPr="00AC34BE">
        <w:rPr>
          <w:rFonts w:cs="Arial"/>
          <w:color w:val="000000"/>
          <w:szCs w:val="24"/>
        </w:rPr>
        <w:t xml:space="preserve"> SAM account expires, the renewal process requires the same validation with IRS and DoD (Cage Co</w:t>
      </w:r>
      <w:r w:rsidR="00A1699A">
        <w:rPr>
          <w:rFonts w:cs="Arial"/>
          <w:color w:val="000000"/>
          <w:szCs w:val="24"/>
        </w:rPr>
        <w:t xml:space="preserve">de) as a new account requires. </w:t>
      </w:r>
      <w:r w:rsidR="008E462C">
        <w:rPr>
          <w:rFonts w:cs="Arial"/>
          <w:color w:val="000000"/>
          <w:szCs w:val="24"/>
        </w:rPr>
        <w:t xml:space="preserve"> </w:t>
      </w:r>
      <w:r w:rsidRPr="00AC34BE">
        <w:rPr>
          <w:rFonts w:cs="Arial"/>
          <w:color w:val="000000"/>
          <w:szCs w:val="24"/>
        </w:rPr>
        <w:t xml:space="preserve">The renewal process can take up to one month.  </w:t>
      </w:r>
    </w:p>
    <w:p w14:paraId="129F87FE" w14:textId="77777777" w:rsidR="00095E5C" w:rsidRPr="00AC34BE" w:rsidRDefault="00095E5C" w:rsidP="00AC34BE">
      <w:pPr>
        <w:pStyle w:val="ListParagraph"/>
        <w:autoSpaceDE w:val="0"/>
        <w:autoSpaceDN w:val="0"/>
        <w:adjustRightInd w:val="0"/>
        <w:spacing w:after="0"/>
        <w:ind w:left="0"/>
        <w:rPr>
          <w:rFonts w:cs="Arial"/>
          <w:color w:val="000000"/>
          <w:szCs w:val="24"/>
        </w:rPr>
      </w:pPr>
    </w:p>
    <w:p w14:paraId="0D30D173" w14:textId="77777777" w:rsidR="00553E80" w:rsidRPr="00AC34BE" w:rsidRDefault="00553E80" w:rsidP="00AC34BE">
      <w:pPr>
        <w:pStyle w:val="Heading3"/>
        <w:contextualSpacing/>
      </w:pPr>
      <w:r w:rsidRPr="00AC34BE">
        <w:t>1.3</w:t>
      </w:r>
      <w:r w:rsidRPr="00AC34BE">
        <w:tab/>
        <w:t>Grants.gov Registration</w:t>
      </w:r>
    </w:p>
    <w:p w14:paraId="24DFE8C5" w14:textId="2C19BF8F" w:rsidR="00553E80" w:rsidRPr="00AC34BE" w:rsidRDefault="00A67369" w:rsidP="00AC34BE">
      <w:pPr>
        <w:contextualSpacing/>
        <w:rPr>
          <w:rStyle w:val="StyleBold"/>
          <w:rFonts w:cs="Arial"/>
          <w:b w:val="0"/>
          <w:szCs w:val="24"/>
        </w:rPr>
      </w:pPr>
      <w:hyperlink r:id="rId24" w:history="1">
        <w:r w:rsidR="00553E80" w:rsidRPr="00AC34BE">
          <w:rPr>
            <w:rStyle w:val="Hyperlink"/>
            <w:rFonts w:cs="Arial"/>
            <w:szCs w:val="24"/>
          </w:rPr>
          <w:t>Grants.gov</w:t>
        </w:r>
      </w:hyperlink>
      <w:r w:rsidR="00553E80" w:rsidRPr="00AC34BE">
        <w:rPr>
          <w:rStyle w:val="StyleBold"/>
          <w:rFonts w:cs="Arial"/>
          <w:b w:val="0"/>
          <w:szCs w:val="24"/>
        </w:rPr>
        <w:t xml:space="preserve"> </w:t>
      </w:r>
      <w:r w:rsidR="00331500" w:rsidRPr="00AC34BE">
        <w:rPr>
          <w:rStyle w:val="StyleBold"/>
          <w:rFonts w:cs="Arial"/>
          <w:b w:val="0"/>
          <w:szCs w:val="24"/>
        </w:rPr>
        <w:t>is an online portal for submitt</w:t>
      </w:r>
      <w:r w:rsidR="00A1699A">
        <w:rPr>
          <w:rStyle w:val="StyleBold"/>
          <w:rFonts w:cs="Arial"/>
          <w:b w:val="0"/>
          <w:szCs w:val="24"/>
        </w:rPr>
        <w:t>ing federal grant applications.</w:t>
      </w:r>
      <w:r w:rsidR="00331500" w:rsidRPr="00AC34BE">
        <w:rPr>
          <w:rStyle w:val="StyleBold"/>
          <w:rFonts w:cs="Arial"/>
          <w:b w:val="0"/>
          <w:szCs w:val="24"/>
        </w:rPr>
        <w:t xml:space="preserve"> It </w:t>
      </w:r>
      <w:r w:rsidR="00553E80" w:rsidRPr="00AC34BE">
        <w:rPr>
          <w:rStyle w:val="StyleBold"/>
          <w:rFonts w:cs="Arial"/>
          <w:b w:val="0"/>
          <w:szCs w:val="24"/>
        </w:rPr>
        <w:t>requires a one-time registration in</w:t>
      </w:r>
      <w:r w:rsidR="00A1699A">
        <w:rPr>
          <w:rStyle w:val="StyleBold"/>
          <w:rFonts w:cs="Arial"/>
          <w:b w:val="0"/>
          <w:szCs w:val="24"/>
        </w:rPr>
        <w:t xml:space="preserve"> order to submit applications. </w:t>
      </w:r>
      <w:r w:rsidR="008E462C">
        <w:rPr>
          <w:rStyle w:val="StyleBold"/>
          <w:rFonts w:cs="Arial"/>
          <w:b w:val="0"/>
          <w:szCs w:val="24"/>
        </w:rPr>
        <w:t xml:space="preserve"> </w:t>
      </w:r>
      <w:r w:rsidR="00553E80" w:rsidRPr="00AC34BE">
        <w:rPr>
          <w:rStyle w:val="StyleBold"/>
          <w:rFonts w:cs="Arial"/>
          <w:b w:val="0"/>
          <w:szCs w:val="24"/>
        </w:rPr>
        <w:t>While Grants.gov registration is a one-time only registration process, it consists of multiple sub-registration processes (i.e., DUNS number and SAM registrations) before yo</w:t>
      </w:r>
      <w:r w:rsidR="00A1699A">
        <w:rPr>
          <w:rStyle w:val="StyleBold"/>
          <w:rFonts w:cs="Arial"/>
          <w:b w:val="0"/>
          <w:szCs w:val="24"/>
        </w:rPr>
        <w:t>u can submit your application.</w:t>
      </w:r>
      <w:r w:rsidR="008E462C">
        <w:rPr>
          <w:rStyle w:val="StyleBold"/>
          <w:rFonts w:cs="Arial"/>
          <w:b w:val="0"/>
          <w:szCs w:val="24"/>
        </w:rPr>
        <w:t xml:space="preserve"> </w:t>
      </w:r>
      <w:r w:rsidR="00A1699A">
        <w:rPr>
          <w:rStyle w:val="StyleBold"/>
          <w:rFonts w:cs="Arial"/>
          <w:b w:val="0"/>
          <w:szCs w:val="24"/>
        </w:rPr>
        <w:t xml:space="preserve"> </w:t>
      </w:r>
      <w:r w:rsidR="00553E80" w:rsidRPr="00AC34BE">
        <w:rPr>
          <w:rStyle w:val="StyleBold"/>
          <w:rFonts w:cs="Arial"/>
          <w:b w:val="0"/>
          <w:szCs w:val="24"/>
        </w:rPr>
        <w:t xml:space="preserve">[Note:  eRA Commons registration is separate]. </w:t>
      </w:r>
    </w:p>
    <w:p w14:paraId="3CF185B0" w14:textId="77777777" w:rsidR="00030512" w:rsidRPr="00AC34BE" w:rsidRDefault="001E376F" w:rsidP="00AC34BE">
      <w:pPr>
        <w:pStyle w:val="ListParagraph"/>
        <w:tabs>
          <w:tab w:val="left" w:pos="720"/>
        </w:tabs>
        <w:ind w:left="0"/>
        <w:rPr>
          <w:rFonts w:cs="Arial"/>
        </w:rPr>
      </w:pPr>
      <w:r w:rsidRPr="00AC34BE">
        <w:rPr>
          <w:rFonts w:cs="Arial"/>
        </w:rPr>
        <w:t>You can</w:t>
      </w:r>
      <w:r w:rsidR="00030512" w:rsidRPr="00AC34BE">
        <w:rPr>
          <w:rFonts w:cs="Arial"/>
        </w:rPr>
        <w:t xml:space="preserve"> register to obtain a Grants.gov username and password at </w:t>
      </w:r>
      <w:hyperlink r:id="rId25" w:history="1">
        <w:r w:rsidR="00030512" w:rsidRPr="00AC34BE">
          <w:rPr>
            <w:rStyle w:val="Hyperlink"/>
            <w:rFonts w:cs="Arial"/>
          </w:rPr>
          <w:t>http://www.grants.gov/web/grants/register.html</w:t>
        </w:r>
      </w:hyperlink>
      <w:r w:rsidR="00030512" w:rsidRPr="00AC34BE">
        <w:rPr>
          <w:rFonts w:cs="Arial"/>
        </w:rPr>
        <w:t xml:space="preserve">. </w:t>
      </w:r>
    </w:p>
    <w:p w14:paraId="18A28CA7" w14:textId="61808815" w:rsidR="00553E80" w:rsidRPr="00AC34BE" w:rsidRDefault="00553E80" w:rsidP="00AC34BE">
      <w:pPr>
        <w:rPr>
          <w:rFonts w:cs="Arial"/>
          <w:bCs/>
          <w:szCs w:val="24"/>
        </w:rPr>
      </w:pPr>
      <w:r w:rsidRPr="00AC34BE">
        <w:rPr>
          <w:rStyle w:val="StyleBold"/>
          <w:rFonts w:cs="Arial"/>
          <w:b w:val="0"/>
          <w:szCs w:val="24"/>
        </w:rPr>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please skip this section and focus on the </w:t>
      </w:r>
      <w:r w:rsidRPr="00AC34BE">
        <w:rPr>
          <w:rStyle w:val="StyleBold"/>
          <w:rFonts w:cs="Arial"/>
          <w:b w:val="0"/>
          <w:bCs w:val="0"/>
          <w:szCs w:val="24"/>
        </w:rPr>
        <w:t>eRA Commons</w:t>
      </w:r>
      <w:r w:rsidRPr="00AC34BE">
        <w:rPr>
          <w:rStyle w:val="StyleBold"/>
          <w:rFonts w:cs="Arial"/>
          <w:b w:val="0"/>
          <w:szCs w:val="24"/>
        </w:rPr>
        <w:t xml:space="preserve"> r</w:t>
      </w:r>
      <w:r w:rsidR="00A1699A">
        <w:rPr>
          <w:rStyle w:val="StyleBold"/>
          <w:rFonts w:cs="Arial"/>
          <w:b w:val="0"/>
          <w:szCs w:val="24"/>
        </w:rPr>
        <w:t xml:space="preserve">egistration steps noted below. </w:t>
      </w:r>
      <w:r w:rsidR="008E462C">
        <w:rPr>
          <w:rStyle w:val="StyleBold"/>
          <w:rFonts w:cs="Arial"/>
          <w:b w:val="0"/>
          <w:szCs w:val="24"/>
        </w:rPr>
        <w:t xml:space="preserve"> </w:t>
      </w:r>
      <w:r w:rsidRPr="00AC34BE">
        <w:rPr>
          <w:rStyle w:val="StyleBold"/>
          <w:rFonts w:cs="Arial"/>
          <w:b w:val="0"/>
          <w:szCs w:val="24"/>
        </w:rPr>
        <w:t>If this is your first time submitting an application through Grants.gov, registration information can be found at the Grants.gov “</w:t>
      </w:r>
      <w:hyperlink r:id="rId26" w:history="1">
        <w:r w:rsidRPr="00AC34BE">
          <w:rPr>
            <w:rStyle w:val="Hyperlink"/>
            <w:rFonts w:cs="Arial"/>
            <w:szCs w:val="24"/>
          </w:rPr>
          <w:t>Applicants</w:t>
        </w:r>
      </w:hyperlink>
      <w:r w:rsidRPr="00AC34BE">
        <w:rPr>
          <w:rStyle w:val="StyleBold"/>
          <w:rFonts w:cs="Arial"/>
          <w:b w:val="0"/>
          <w:szCs w:val="24"/>
        </w:rPr>
        <w:t xml:space="preserve">” tab.  </w:t>
      </w:r>
    </w:p>
    <w:p w14:paraId="2EFAA2BC" w14:textId="3E18C67D" w:rsidR="00553E80" w:rsidRPr="00AC34BE" w:rsidRDefault="001E376F" w:rsidP="00AC34BE">
      <w:pPr>
        <w:pStyle w:val="ListParagraph"/>
        <w:tabs>
          <w:tab w:val="left" w:pos="720"/>
        </w:tabs>
        <w:ind w:left="0"/>
        <w:rPr>
          <w:rStyle w:val="Hyperlink"/>
          <w:rFonts w:cs="Arial"/>
        </w:rPr>
      </w:pPr>
      <w:r w:rsidRPr="00AC34BE">
        <w:rPr>
          <w:rFonts w:cs="Arial"/>
        </w:rPr>
        <w:t>The</w:t>
      </w:r>
      <w:r w:rsidR="00553E80" w:rsidRPr="00AC34BE">
        <w:rPr>
          <w:rFonts w:cs="Arial"/>
        </w:rPr>
        <w:t xml:space="preserve"> person submitting your application</w:t>
      </w:r>
      <w:r w:rsidRPr="00AC34BE">
        <w:rPr>
          <w:rFonts w:cs="Arial"/>
        </w:rPr>
        <w:t xml:space="preserve"> must be</w:t>
      </w:r>
      <w:r w:rsidR="00553E80" w:rsidRPr="00AC34BE">
        <w:rPr>
          <w:rFonts w:cs="Arial"/>
        </w:rPr>
        <w:t xml:space="preserve"> properly registered with Grants.gov as the Authorized Organization Representative (AOR) for the specific DUNS number cit</w:t>
      </w:r>
      <w:r w:rsidR="00A1699A">
        <w:rPr>
          <w:rFonts w:cs="Arial"/>
        </w:rPr>
        <w:t xml:space="preserve">ed on the SF-424 (first page). </w:t>
      </w:r>
      <w:r w:rsidR="008E462C">
        <w:rPr>
          <w:rFonts w:cs="Arial"/>
        </w:rPr>
        <w:t xml:space="preserve"> </w:t>
      </w:r>
      <w:r w:rsidR="00553E80" w:rsidRPr="00AC34BE">
        <w:rPr>
          <w:rFonts w:cs="Arial"/>
        </w:rPr>
        <w:t xml:space="preserve">See the Organization Registration User Guide for details at the following Grants.gov link: </w:t>
      </w:r>
      <w:hyperlink r:id="rId27" w:history="1">
        <w:r w:rsidR="00553E80" w:rsidRPr="00AC34BE">
          <w:rPr>
            <w:rStyle w:val="Hyperlink"/>
            <w:rFonts w:cs="Arial"/>
          </w:rPr>
          <w:t>http://www.grants.gov/web/grants/applicants/organization-registration.html</w:t>
        </w:r>
      </w:hyperlink>
      <w:r w:rsidR="00553E80" w:rsidRPr="00AC34BE">
        <w:rPr>
          <w:rStyle w:val="Hyperlink"/>
          <w:rFonts w:cs="Arial"/>
        </w:rPr>
        <w:t>.</w:t>
      </w:r>
    </w:p>
    <w:p w14:paraId="6041C563" w14:textId="77777777" w:rsidR="00553E80" w:rsidRPr="00AC34BE" w:rsidRDefault="00553E80" w:rsidP="00AC34BE">
      <w:pPr>
        <w:pStyle w:val="Heading3"/>
      </w:pPr>
      <w:r w:rsidRPr="00AC34BE">
        <w:lastRenderedPageBreak/>
        <w:t>1.4</w:t>
      </w:r>
      <w:r w:rsidRPr="00AC34BE">
        <w:tab/>
        <w:t>eRA Commons Registration</w:t>
      </w:r>
    </w:p>
    <w:p w14:paraId="563E3E8E" w14:textId="3454A3AD" w:rsidR="00BC467E" w:rsidRPr="00AC34BE" w:rsidRDefault="00BC467E" w:rsidP="00AC34BE">
      <w:pPr>
        <w:rPr>
          <w:rFonts w:cs="Arial"/>
          <w:szCs w:val="24"/>
        </w:rPr>
      </w:pPr>
      <w:r w:rsidRPr="00AC34BE">
        <w:rPr>
          <w:rFonts w:cs="Arial"/>
        </w:rPr>
        <w:t>eRA Commons is an online interface managed by NIH that allows applicants, recipients, and federal staff to securely share, manage, and process grant-related information.  Organizations applying for SAMHSA funding</w:t>
      </w:r>
      <w:r w:rsidR="00A1699A">
        <w:rPr>
          <w:rFonts w:cs="Arial"/>
        </w:rPr>
        <w:t xml:space="preserve"> must register in eRA Commons.</w:t>
      </w:r>
      <w:r w:rsidR="008E462C">
        <w:rPr>
          <w:rFonts w:cs="Arial"/>
        </w:rPr>
        <w:t xml:space="preserve"> </w:t>
      </w:r>
      <w:r w:rsidR="00A1699A">
        <w:rPr>
          <w:rFonts w:cs="Arial"/>
        </w:rPr>
        <w:t xml:space="preserve"> </w:t>
      </w:r>
      <w:r w:rsidRPr="00AC34BE">
        <w:rPr>
          <w:rFonts w:cs="Arial"/>
        </w:rPr>
        <w:t>This is a one-time registration, separate</w:t>
      </w:r>
      <w:r w:rsidR="00A1699A">
        <w:rPr>
          <w:rFonts w:cs="Arial"/>
        </w:rPr>
        <w:t xml:space="preserve"> from Grants.gov registration. </w:t>
      </w:r>
      <w:r w:rsidRPr="00AC34BE">
        <w:rPr>
          <w:rFonts w:cs="Arial"/>
        </w:rPr>
        <w:t xml:space="preserve">In addition to the organization registration, Business Officials and Program Directors listed as key personnel on SAMHSA applications must also register in eRA Commons and receive a Commons ID in order to have access to electronic submission and retrieval of </w:t>
      </w:r>
      <w:r w:rsidR="00A1699A">
        <w:rPr>
          <w:rFonts w:cs="Arial"/>
        </w:rPr>
        <w:t>application/grant information.</w:t>
      </w:r>
      <w:r w:rsidR="008E462C">
        <w:rPr>
          <w:rFonts w:cs="Arial"/>
        </w:rPr>
        <w:t xml:space="preserve"> </w:t>
      </w:r>
      <w:r w:rsidR="00A1699A">
        <w:rPr>
          <w:rFonts w:cs="Arial"/>
        </w:rPr>
        <w:t xml:space="preserve">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prior to the application due date.  </w:t>
      </w:r>
      <w:r w:rsidRPr="00AC34BE">
        <w:rPr>
          <w:rFonts w:cs="Arial"/>
          <w:b/>
          <w:bCs/>
        </w:rPr>
        <w:t xml:space="preserve">If your organization is not registered and does not have an active eRA Commons PI account by the deadline, the application will not be accepted. </w:t>
      </w:r>
    </w:p>
    <w:p w14:paraId="2CF2B464" w14:textId="77777777" w:rsidR="00553E80" w:rsidRPr="00AC34BE" w:rsidRDefault="00BC467E" w:rsidP="00AC34BE">
      <w:pPr>
        <w:spacing w:before="100" w:beforeAutospacing="1" w:after="100" w:afterAutospacing="1"/>
        <w:rPr>
          <w:rFonts w:cs="Arial"/>
          <w:szCs w:val="24"/>
        </w:rPr>
      </w:pPr>
      <w:r w:rsidRPr="00AC34BE">
        <w:rPr>
          <w:rFonts w:cs="Arial"/>
          <w:szCs w:val="24"/>
        </w:rPr>
        <w:t>For organizations registering with</w:t>
      </w:r>
      <w:r w:rsidR="00553E80" w:rsidRPr="00AC34BE">
        <w:rPr>
          <w:rFonts w:cs="Arial"/>
          <w:szCs w:val="24"/>
        </w:rPr>
        <w:t xml:space="preserve"> eRA Commons</w:t>
      </w:r>
      <w:r w:rsidRPr="00AC34BE">
        <w:rPr>
          <w:rFonts w:cs="Arial"/>
          <w:szCs w:val="24"/>
        </w:rPr>
        <w:t xml:space="preserve"> for the first time</w:t>
      </w:r>
      <w:r w:rsidR="00553E80" w:rsidRPr="00AC34BE">
        <w:rPr>
          <w:rFonts w:cs="Arial"/>
          <w:szCs w:val="24"/>
        </w:rPr>
        <w:t xml:space="preserve">, either the Authorized Organization Representative (AOR) from the SF-424 or the Business Official (BO) from the </w:t>
      </w:r>
      <w:r w:rsidR="00DB3E9C">
        <w:rPr>
          <w:rFonts w:cs="Arial"/>
          <w:szCs w:val="24"/>
        </w:rPr>
        <w:t>HHS</w:t>
      </w:r>
      <w:r w:rsidR="00553E80" w:rsidRPr="00AC34BE">
        <w:rPr>
          <w:rFonts w:cs="Arial"/>
          <w:szCs w:val="24"/>
        </w:rPr>
        <w:t xml:space="preserve"> Checklist must complete the online </w:t>
      </w:r>
      <w:hyperlink r:id="rId28" w:history="1">
        <w:r w:rsidR="00553E80" w:rsidRPr="00AC34BE">
          <w:rPr>
            <w:rStyle w:val="Hyperlink"/>
            <w:rFonts w:cs="Arial"/>
            <w:szCs w:val="24"/>
          </w:rPr>
          <w:t>Institution Registration Form</w:t>
        </w:r>
      </w:hyperlink>
      <w:r w:rsidR="00553E80" w:rsidRPr="00AC34BE">
        <w:rPr>
          <w:rFonts w:cs="Arial"/>
          <w:szCs w:val="24"/>
        </w:rPr>
        <w:t>.  Instructions on how to complete the online Insti</w:t>
      </w:r>
      <w:r w:rsidR="00DD2501" w:rsidRPr="00AC34BE">
        <w:rPr>
          <w:rFonts w:cs="Arial"/>
          <w:szCs w:val="24"/>
        </w:rPr>
        <w:t>tution Registration Form is</w:t>
      </w:r>
      <w:r w:rsidR="00553E80" w:rsidRPr="00AC34BE">
        <w:rPr>
          <w:rFonts w:cs="Arial"/>
          <w:szCs w:val="24"/>
        </w:rPr>
        <w:t xml:space="preserve"> provided on the eRA Commons Online Registration Page.</w:t>
      </w:r>
    </w:p>
    <w:p w14:paraId="75FF1BE5" w14:textId="3DC9EED7" w:rsidR="00553E80" w:rsidRPr="00AC34BE" w:rsidRDefault="00553E80" w:rsidP="00AC34BE">
      <w:pPr>
        <w:rPr>
          <w:rFonts w:cs="Arial"/>
          <w:szCs w:val="24"/>
        </w:rPr>
      </w:pPr>
      <w:r w:rsidRPr="00AC34BE">
        <w:rPr>
          <w:rFonts w:cs="Arial"/>
          <w:szCs w:val="24"/>
        </w:rPr>
        <w:t>[Note:</w:t>
      </w:r>
      <w:r w:rsidR="004E1039" w:rsidRPr="00AC34BE">
        <w:rPr>
          <w:rFonts w:cs="Arial"/>
          <w:szCs w:val="24"/>
        </w:rPr>
        <w:t xml:space="preserve"> </w:t>
      </w:r>
      <w:r w:rsidR="008E462C">
        <w:rPr>
          <w:rFonts w:cs="Arial"/>
          <w:szCs w:val="24"/>
        </w:rPr>
        <w:t xml:space="preserve"> </w:t>
      </w:r>
      <w:r w:rsidRPr="00AC34BE">
        <w:rPr>
          <w:rFonts w:cs="Arial"/>
          <w:szCs w:val="24"/>
        </w:rPr>
        <w:t xml:space="preserve">You must have a </w:t>
      </w:r>
      <w:r w:rsidR="00BC467E" w:rsidRPr="00AC34BE">
        <w:rPr>
          <w:rFonts w:cs="Arial"/>
          <w:szCs w:val="24"/>
        </w:rPr>
        <w:t xml:space="preserve">valid and verifiable </w:t>
      </w:r>
      <w:r w:rsidRPr="00AC34BE">
        <w:rPr>
          <w:rFonts w:cs="Arial"/>
          <w:szCs w:val="24"/>
        </w:rPr>
        <w:t>DUNS number to complete the eRA Commons registration.]</w:t>
      </w:r>
    </w:p>
    <w:p w14:paraId="56DE098A" w14:textId="4F66FDF1" w:rsidR="00300415" w:rsidRPr="00AC34BE" w:rsidRDefault="00300415" w:rsidP="00AC34BE">
      <w:pPr>
        <w:spacing w:before="100" w:beforeAutospacing="1" w:after="100" w:afterAutospacing="1"/>
        <w:rPr>
          <w:rFonts w:cs="Arial"/>
          <w:szCs w:val="24"/>
        </w:rPr>
      </w:pPr>
      <w:r w:rsidRPr="00AC34BE">
        <w:rPr>
          <w:rFonts w:cs="Arial"/>
        </w:rPr>
        <w:t xml:space="preserve">After the organization’s representative (AOR or BO) completes the online Institution Registration Form and clicks Submit, the eRA Commons will send an e-mail notification from </w:t>
      </w:r>
      <w:hyperlink r:id="rId29" w:history="1">
        <w:r w:rsidRPr="00AC34BE">
          <w:rPr>
            <w:rStyle w:val="Hyperlink"/>
            <w:rFonts w:cs="Arial"/>
          </w:rPr>
          <w:t>era-notify@mail.nih.gov</w:t>
        </w:r>
      </w:hyperlink>
      <w:r w:rsidRPr="00AC34BE">
        <w:rPr>
          <w:rFonts w:cs="Arial"/>
        </w:rPr>
        <w:t xml:space="preserve"> with the link</w:t>
      </w:r>
      <w:r w:rsidR="00A1699A">
        <w:rPr>
          <w:rFonts w:cs="Arial"/>
        </w:rPr>
        <w:t xml:space="preserve"> to confirm the email address. </w:t>
      </w:r>
      <w:r w:rsidR="008E462C">
        <w:rPr>
          <w:rFonts w:cs="Arial"/>
        </w:rPr>
        <w:t xml:space="preserve"> </w:t>
      </w:r>
      <w:r w:rsidRPr="00AC34BE">
        <w:rPr>
          <w:rFonts w:cs="Arial"/>
        </w:rPr>
        <w:t>Once the e-mail address is verified, the registration request will be rev</w:t>
      </w:r>
      <w:r w:rsidR="00A1699A">
        <w:rPr>
          <w:rFonts w:cs="Arial"/>
        </w:rPr>
        <w:t>iewed and confirmed via email.</w:t>
      </w:r>
      <w:r w:rsidR="008E462C">
        <w:rPr>
          <w:rFonts w:cs="Arial"/>
        </w:rPr>
        <w:t xml:space="preserve"> </w:t>
      </w:r>
      <w:r w:rsidR="00A1699A">
        <w:rPr>
          <w:rFonts w:cs="Arial"/>
        </w:rPr>
        <w:t xml:space="preserve"> </w:t>
      </w:r>
      <w:r w:rsidRPr="00AC34BE">
        <w:rPr>
          <w:rFonts w:cs="Arial"/>
        </w:rPr>
        <w:t>If your request is denied, the representative will receive an email detail</w:t>
      </w:r>
      <w:r w:rsidR="00A1699A">
        <w:rPr>
          <w:rFonts w:cs="Arial"/>
        </w:rPr>
        <w:t xml:space="preserve">ing the reason for the denial. </w:t>
      </w:r>
      <w:r w:rsidRPr="00AC34BE">
        <w:rPr>
          <w:rFonts w:cs="Arial"/>
        </w:rPr>
        <w:t>If the request is approved, the representative will receive an email with a Commons User ID (with the Signing Official ‘SO</w:t>
      </w:r>
      <w:r w:rsidR="00A1699A">
        <w:rPr>
          <w:rFonts w:cs="Arial"/>
        </w:rPr>
        <w:t>’ role) and temporary password.</w:t>
      </w:r>
      <w:r w:rsidRPr="00AC34BE">
        <w:rPr>
          <w:rFonts w:cs="Arial"/>
        </w:rPr>
        <w:t xml:space="preserve"> </w:t>
      </w:r>
      <w:r w:rsidR="008E462C">
        <w:rPr>
          <w:rFonts w:cs="Arial"/>
        </w:rPr>
        <w:t xml:space="preserve"> </w:t>
      </w:r>
      <w:r w:rsidRPr="00AC34BE">
        <w:rPr>
          <w:rFonts w:cs="Arial"/>
        </w:rPr>
        <w:t xml:space="preserve">The representative will </w:t>
      </w:r>
      <w:r w:rsidRPr="00AC34BE">
        <w:rPr>
          <w:rFonts w:cs="Arial"/>
        </w:rPr>
        <w:lastRenderedPageBreak/>
        <w:t>need to log into Commons with the temporary password, at which time the system will provide prompts to change the temporary password to one of their ch</w:t>
      </w:r>
      <w:r w:rsidR="00A1699A">
        <w:rPr>
          <w:rFonts w:cs="Arial"/>
        </w:rPr>
        <w:t xml:space="preserve">oosing. </w:t>
      </w:r>
      <w:r w:rsidRPr="00AC34BE">
        <w:rPr>
          <w:rFonts w:cs="Arial"/>
        </w:rPr>
        <w:t xml:space="preserve">Once the designated contact Signing Official (SO) signs the registration request, the organization will be active in Commons and any user with the SO role will be able to create and maintain additional accounts for the organization’s staff, including accounts for those designated as Program Directors. </w:t>
      </w:r>
    </w:p>
    <w:p w14:paraId="1F20DBF6" w14:textId="29804211" w:rsidR="00553E80" w:rsidRPr="00AC34BE" w:rsidRDefault="00553E80" w:rsidP="00AC34BE">
      <w:pPr>
        <w:contextualSpacing/>
        <w:rPr>
          <w:rFonts w:cs="Arial"/>
          <w:szCs w:val="24"/>
        </w:rPr>
      </w:pPr>
      <w:r w:rsidRPr="00AC34BE">
        <w:rPr>
          <w:rFonts w:cs="Arial"/>
          <w:b/>
          <w:szCs w:val="24"/>
        </w:rPr>
        <w:t>Important</w:t>
      </w:r>
      <w:r w:rsidRPr="00AC34BE">
        <w:rPr>
          <w:rFonts w:cs="Arial"/>
          <w:szCs w:val="24"/>
        </w:rPr>
        <w:t>:</w:t>
      </w:r>
      <w:r w:rsidR="004E1039" w:rsidRPr="00AC34BE">
        <w:rPr>
          <w:rFonts w:cs="Arial"/>
          <w:szCs w:val="24"/>
        </w:rPr>
        <w:t xml:space="preserve"> </w:t>
      </w:r>
      <w:r w:rsidR="008E462C">
        <w:rPr>
          <w:rFonts w:cs="Arial"/>
          <w:szCs w:val="24"/>
        </w:rPr>
        <w:t xml:space="preserve"> </w:t>
      </w:r>
      <w:r w:rsidRPr="00AC34BE">
        <w:rPr>
          <w:rFonts w:cs="Arial"/>
          <w:szCs w:val="24"/>
        </w:rPr>
        <w:t xml:space="preserve">The eRA Commons requires </w:t>
      </w:r>
      <w:r w:rsidR="00300415" w:rsidRPr="00AC34BE">
        <w:rPr>
          <w:rFonts w:cs="Arial"/>
          <w:szCs w:val="24"/>
        </w:rPr>
        <w:t>organizations</w:t>
      </w:r>
      <w:r w:rsidRPr="00AC34BE">
        <w:rPr>
          <w:rFonts w:cs="Arial"/>
          <w:szCs w:val="24"/>
        </w:rPr>
        <w:t xml:space="preserve"> to identify at least one SO, wh</w:t>
      </w:r>
      <w:r w:rsidR="00300415" w:rsidRPr="00AC34BE">
        <w:rPr>
          <w:rFonts w:cs="Arial"/>
          <w:szCs w:val="24"/>
        </w:rPr>
        <w:t>o</w:t>
      </w:r>
      <w:r w:rsidRPr="00AC34BE">
        <w:rPr>
          <w:rFonts w:cs="Arial"/>
          <w:szCs w:val="24"/>
        </w:rPr>
        <w:t xml:space="preserve"> can be either the AOR from the SF-424 or the BO from the </w:t>
      </w:r>
      <w:r w:rsidR="00DB3E9C">
        <w:rPr>
          <w:rFonts w:cs="Arial"/>
          <w:szCs w:val="24"/>
        </w:rPr>
        <w:t>HHS</w:t>
      </w:r>
      <w:r w:rsidRPr="00AC34BE">
        <w:rPr>
          <w:rFonts w:cs="Arial"/>
          <w:szCs w:val="24"/>
        </w:rPr>
        <w:t xml:space="preserve"> Checklist, and at least one Program Director/Principal Investigator (PD/PI) account in o</w:t>
      </w:r>
      <w:r w:rsidR="00A1699A">
        <w:rPr>
          <w:rFonts w:cs="Arial"/>
          <w:szCs w:val="24"/>
        </w:rPr>
        <w:t xml:space="preserve">rder to submit an application. </w:t>
      </w:r>
      <w:r w:rsidRPr="00AC34BE">
        <w:rPr>
          <w:rFonts w:cs="Arial"/>
          <w:szCs w:val="24"/>
        </w:rPr>
        <w:t xml:space="preserve">The primary SO must create the account for the PD/PI listed as the PD/PI role on the </w:t>
      </w:r>
      <w:r w:rsidR="00DB3E9C">
        <w:rPr>
          <w:rFonts w:cs="Arial"/>
          <w:szCs w:val="24"/>
        </w:rPr>
        <w:t>HHS</w:t>
      </w:r>
      <w:r w:rsidRPr="00AC34BE">
        <w:rPr>
          <w:rFonts w:cs="Arial"/>
          <w:szCs w:val="24"/>
        </w:rPr>
        <w:t xml:space="preserve"> Checklist</w:t>
      </w:r>
      <w:r w:rsidR="00300415" w:rsidRPr="00AC34BE">
        <w:rPr>
          <w:rFonts w:cs="Arial"/>
          <w:szCs w:val="24"/>
        </w:rPr>
        <w:t xml:space="preserve"> assigning that person the ‘PI’ role in Commons</w:t>
      </w:r>
      <w:r w:rsidR="00A1699A">
        <w:rPr>
          <w:rFonts w:cs="Arial"/>
          <w:szCs w:val="24"/>
        </w:rPr>
        <w:t xml:space="preserve">. </w:t>
      </w:r>
      <w:r w:rsidRPr="00AC34BE">
        <w:rPr>
          <w:rFonts w:cs="Arial"/>
          <w:szCs w:val="24"/>
        </w:rPr>
        <w:t>Note that you</w:t>
      </w:r>
      <w:r w:rsidR="00300415" w:rsidRPr="00AC34BE">
        <w:rPr>
          <w:rFonts w:cs="Arial"/>
          <w:szCs w:val="24"/>
        </w:rPr>
        <w:t xml:space="preserve"> must enter</w:t>
      </w:r>
      <w:r w:rsidRPr="00AC34BE">
        <w:rPr>
          <w:rFonts w:cs="Arial"/>
          <w:szCs w:val="24"/>
        </w:rPr>
        <w:t xml:space="preserve"> the</w:t>
      </w:r>
      <w:r w:rsidR="00300415" w:rsidRPr="00AC34BE">
        <w:rPr>
          <w:rFonts w:cs="Arial"/>
          <w:szCs w:val="24"/>
        </w:rPr>
        <w:t xml:space="preserve"> PD/PI’s</w:t>
      </w:r>
      <w:r w:rsidRPr="00AC34BE">
        <w:rPr>
          <w:rFonts w:cs="Arial"/>
          <w:szCs w:val="24"/>
        </w:rPr>
        <w:t xml:space="preserve"> Commons </w:t>
      </w:r>
      <w:r w:rsidR="00300415" w:rsidRPr="00AC34BE">
        <w:rPr>
          <w:rFonts w:cs="Arial"/>
          <w:szCs w:val="24"/>
        </w:rPr>
        <w:t xml:space="preserve">Username into </w:t>
      </w:r>
      <w:r w:rsidRPr="00AC34BE">
        <w:rPr>
          <w:rFonts w:cs="Arial"/>
          <w:szCs w:val="24"/>
        </w:rPr>
        <w:t>the ‘Applicant Identifier’ field of the SF-424 document.</w:t>
      </w:r>
    </w:p>
    <w:p w14:paraId="4AA32443" w14:textId="77777777" w:rsidR="00300415" w:rsidRPr="00AC34BE" w:rsidRDefault="00300415" w:rsidP="00AC34BE">
      <w:pPr>
        <w:contextualSpacing/>
        <w:rPr>
          <w:rFonts w:cs="Arial"/>
          <w:szCs w:val="24"/>
        </w:rPr>
      </w:pPr>
    </w:p>
    <w:p w14:paraId="6FB30B82" w14:textId="77777777" w:rsidR="0066393E" w:rsidRPr="00AC34BE" w:rsidRDefault="00553E80" w:rsidP="00AC34BE">
      <w:pPr>
        <w:tabs>
          <w:tab w:val="left" w:pos="720"/>
        </w:tabs>
        <w:spacing w:after="100" w:afterAutospacing="1"/>
        <w:contextualSpacing/>
        <w:rPr>
          <w:rStyle w:val="Heading1Char"/>
          <w:sz w:val="24"/>
          <w:szCs w:val="24"/>
          <w:u w:val="single"/>
        </w:rPr>
      </w:pPr>
      <w:r w:rsidRPr="00AC34BE">
        <w:rPr>
          <w:rFonts w:cs="Arial"/>
          <w:szCs w:val="24"/>
        </w:rPr>
        <w:t xml:space="preserve">You can find additional information about the eRA Commons registration process at </w:t>
      </w:r>
      <w:hyperlink r:id="rId30" w:history="1">
        <w:r w:rsidRPr="00AC34BE">
          <w:rPr>
            <w:rStyle w:val="Hyperlink"/>
            <w:rFonts w:cs="Arial"/>
            <w:szCs w:val="24"/>
          </w:rPr>
          <w:t>https://era.nih.gov/reg_accounts/register_commons.cfm</w:t>
        </w:r>
      </w:hyperlink>
      <w:r w:rsidRPr="00AC34BE">
        <w:rPr>
          <w:rFonts w:cs="Arial"/>
          <w:szCs w:val="24"/>
        </w:rPr>
        <w:t>.</w:t>
      </w:r>
    </w:p>
    <w:p w14:paraId="42CD6D04" w14:textId="77777777" w:rsidR="00553E80" w:rsidRPr="00AC34BE" w:rsidRDefault="00300415" w:rsidP="00AC34BE">
      <w:pPr>
        <w:pStyle w:val="Heading2"/>
      </w:pPr>
      <w:bookmarkStart w:id="126" w:name="_Toc465087553"/>
      <w:bookmarkStart w:id="127" w:name="_Toc485307400"/>
      <w:bookmarkStart w:id="128" w:name="_Toc497314611"/>
      <w:r w:rsidRPr="00AC34BE">
        <w:t>2.</w:t>
      </w:r>
      <w:r w:rsidRPr="00AC34BE">
        <w:tab/>
      </w:r>
      <w:r w:rsidR="00553E80" w:rsidRPr="00AC34BE">
        <w:t>APPLICATION COMPONENTS</w:t>
      </w:r>
      <w:bookmarkEnd w:id="126"/>
      <w:bookmarkEnd w:id="127"/>
      <w:bookmarkEnd w:id="128"/>
    </w:p>
    <w:p w14:paraId="5DDC16C8" w14:textId="77777777" w:rsidR="00300415" w:rsidRDefault="00300415" w:rsidP="007F1C30">
      <w:pPr>
        <w:spacing w:after="0"/>
        <w:contextualSpacing/>
        <w:rPr>
          <w:rFonts w:cs="Arial"/>
          <w:b/>
          <w:bCs/>
          <w:szCs w:val="26"/>
        </w:rPr>
      </w:pPr>
      <w:r w:rsidRPr="00AC34BE">
        <w:rPr>
          <w:rFonts w:cs="Arial"/>
        </w:rPr>
        <w:t>You must complete your application using eRA ASSIST, Grants.gov Workspace or anot</w:t>
      </w:r>
      <w:r w:rsidR="00A1699A">
        <w:rPr>
          <w:rFonts w:cs="Arial"/>
        </w:rPr>
        <w:t xml:space="preserve">her system to system provider. </w:t>
      </w:r>
      <w:r w:rsidRPr="00AC34BE">
        <w:rPr>
          <w:rFonts w:cs="Arial"/>
        </w:rPr>
        <w:t>You will also need to go to the SAMHSA website to download the required documents you will need to apply for a SAMHSA grant or cooperative agreement.</w:t>
      </w:r>
      <w:r w:rsidR="00476CA8" w:rsidRPr="00AC34BE">
        <w:rPr>
          <w:rFonts w:cs="Arial"/>
        </w:rPr>
        <w:t xml:space="preserve"> </w:t>
      </w:r>
      <w:r w:rsidRPr="00AC34BE">
        <w:rPr>
          <w:rFonts w:cs="Arial"/>
        </w:rPr>
        <w:t>(</w:t>
      </w:r>
      <w:r w:rsidRPr="00AC34BE">
        <w:rPr>
          <w:rFonts w:cs="Arial"/>
          <w:b/>
        </w:rPr>
        <w:t>PDF application packages used in previous years will not be supported by Grants.gov after December 31, 2017.)</w:t>
      </w:r>
      <w:r w:rsidRPr="00AC34BE">
        <w:rPr>
          <w:rFonts w:cs="Arial"/>
        </w:rPr>
        <w:t xml:space="preserve">  </w:t>
      </w:r>
    </w:p>
    <w:p w14:paraId="5F62D8D0" w14:textId="77777777" w:rsidR="007F1C30" w:rsidRPr="00AC34BE" w:rsidRDefault="007F1C30" w:rsidP="007F1C30">
      <w:pPr>
        <w:spacing w:after="0"/>
        <w:contextualSpacing/>
        <w:rPr>
          <w:rFonts w:cs="Arial"/>
          <w:b/>
          <w:bCs/>
          <w:szCs w:val="26"/>
        </w:rPr>
      </w:pPr>
    </w:p>
    <w:p w14:paraId="6E247B73" w14:textId="77777777" w:rsidR="00553E80" w:rsidRPr="00AC34BE" w:rsidRDefault="00553E80" w:rsidP="007F1C30">
      <w:pPr>
        <w:pStyle w:val="Heading3"/>
      </w:pPr>
      <w:r w:rsidRPr="00AC34BE">
        <w:t xml:space="preserve">2.1 </w:t>
      </w:r>
      <w:r w:rsidRPr="00AC34BE">
        <w:tab/>
        <w:t xml:space="preserve">How to Download the Application Package (Grants.gov) </w:t>
      </w:r>
    </w:p>
    <w:p w14:paraId="08A0ED75" w14:textId="77777777" w:rsidR="00553E80" w:rsidRPr="0093486F" w:rsidRDefault="00553E80" w:rsidP="0093486F">
      <w:r w:rsidRPr="00AC34BE">
        <w:t>On the Grants.gov site (</w:t>
      </w:r>
      <w:hyperlink r:id="rId31" w:history="1">
        <w:r w:rsidRPr="00AC34BE">
          <w:rPr>
            <w:color w:val="0000FF"/>
            <w:u w:val="single"/>
          </w:rPr>
          <w:t>http://www.Grants.gov</w:t>
        </w:r>
      </w:hyperlink>
      <w:r w:rsidRPr="00AC34BE">
        <w:t>), select the ‘Apply for Grants’ option from the ‘Applicants’</w:t>
      </w:r>
      <w:r w:rsidR="00A1699A">
        <w:t xml:space="preserve"> Tab at the top of the screen. </w:t>
      </w:r>
      <w:r w:rsidRPr="00AC34BE">
        <w:t>You will be directed to the ‘</w:t>
      </w:r>
      <w:hyperlink r:id="rId32" w:history="1">
        <w:r w:rsidRPr="00AC34BE">
          <w:rPr>
            <w:color w:val="0000FF"/>
            <w:u w:val="single"/>
          </w:rPr>
          <w:t>Apply for Grants</w:t>
        </w:r>
      </w:hyperlink>
      <w:r w:rsidR="00A1699A">
        <w:t xml:space="preserve">’ page. </w:t>
      </w:r>
      <w:r w:rsidRPr="00AC34BE">
        <w:t>Click on the ‘Get Application Package’ tab located on the right of the Grant</w:t>
      </w:r>
      <w:r w:rsidR="00A1699A">
        <w:t xml:space="preserve">s.gov ‘Apply for Grants’ page. </w:t>
      </w:r>
      <w:r w:rsidRPr="00AC34BE">
        <w:t xml:space="preserve">You will be directed to </w:t>
      </w:r>
      <w:r w:rsidRPr="00AC34BE">
        <w:lastRenderedPageBreak/>
        <w:t>the ‘</w:t>
      </w:r>
      <w:r w:rsidRPr="00AC34BE">
        <w:rPr>
          <w:color w:val="0000FF"/>
          <w:u w:val="single"/>
        </w:rPr>
        <w:t xml:space="preserve">Get </w:t>
      </w:r>
      <w:hyperlink r:id="rId33" w:history="1">
        <w:r w:rsidRPr="00AC34BE">
          <w:rPr>
            <w:rStyle w:val="Hyperlink"/>
            <w:rFonts w:cs="Arial"/>
          </w:rPr>
          <w:t>Application</w:t>
        </w:r>
      </w:hyperlink>
      <w:r w:rsidRPr="00AC34BE">
        <w:rPr>
          <w:color w:val="0000FF"/>
          <w:u w:val="single"/>
        </w:rPr>
        <w:t xml:space="preserve"> Package</w:t>
      </w:r>
      <w:r w:rsidRPr="00AC34BE">
        <w:t>’ page where you will search for the appropriate funding announcement number (called the funding opportunity number) or the Catalogue of Federal Dome</w:t>
      </w:r>
      <w:r w:rsidR="00A1699A">
        <w:t xml:space="preserve">stic Assistance (CFDA) number. </w:t>
      </w:r>
      <w:r w:rsidRPr="00AC34BE">
        <w:t xml:space="preserve">You can find the funding announcement number and CFDA number on the cover page </w:t>
      </w:r>
      <w:r w:rsidR="001B732C" w:rsidRPr="00AC34BE">
        <w:t xml:space="preserve">of </w:t>
      </w:r>
      <w:r w:rsidRPr="00AC34BE">
        <w:t xml:space="preserve">the </w:t>
      </w:r>
      <w:r w:rsidR="00282919">
        <w:t>FOA</w:t>
      </w:r>
      <w:r w:rsidRPr="00AC34BE">
        <w:t>.</w:t>
      </w:r>
    </w:p>
    <w:p w14:paraId="20C24C97" w14:textId="77777777" w:rsidR="00553E80" w:rsidRPr="00AC34BE" w:rsidRDefault="00553E80" w:rsidP="00AC34BE">
      <w:pPr>
        <w:rPr>
          <w:rFonts w:cs="Arial"/>
        </w:rPr>
      </w:pPr>
      <w:r w:rsidRPr="00AC34BE">
        <w:rPr>
          <w:rFonts w:cs="Arial"/>
        </w:rPr>
        <w:t>For more information on the application download process, go to the Grant</w:t>
      </w:r>
      <w:r w:rsidR="00A1699A">
        <w:rPr>
          <w:rFonts w:cs="Arial"/>
        </w:rPr>
        <w:t xml:space="preserve">s.gov ‘Apply for Grants’ page. </w:t>
      </w:r>
      <w:r w:rsidRPr="00AC34BE">
        <w:rPr>
          <w:rFonts w:cs="Arial"/>
        </w:rPr>
        <w:t>Download both the Application Instruction and Application Package on the ‘Apply for Gra</w:t>
      </w:r>
      <w:r w:rsidR="00A1699A">
        <w:rPr>
          <w:rFonts w:cs="Arial"/>
        </w:rPr>
        <w:t xml:space="preserve">nts’ page. </w:t>
      </w:r>
      <w:r w:rsidRPr="00AC34BE">
        <w:rPr>
          <w:rFonts w:cs="Arial"/>
        </w:rPr>
        <w:t>You can view, print, or save all the forms in the Application Package and then complete them for electronic submission to G</w:t>
      </w:r>
      <w:r w:rsidR="00A1699A">
        <w:rPr>
          <w:rFonts w:cs="Arial"/>
        </w:rPr>
        <w:t xml:space="preserve">rants.gov. </w:t>
      </w:r>
      <w:r w:rsidR="00DD2501" w:rsidRPr="00AC34BE">
        <w:rPr>
          <w:rFonts w:cs="Arial"/>
        </w:rPr>
        <w:t>Completed forms</w:t>
      </w:r>
      <w:r w:rsidRPr="00AC34BE">
        <w:rPr>
          <w:rFonts w:cs="Arial"/>
        </w:rPr>
        <w:t xml:space="preserve"> can </w:t>
      </w:r>
      <w:r w:rsidR="00DD2501" w:rsidRPr="00AC34BE">
        <w:rPr>
          <w:rFonts w:cs="Arial"/>
        </w:rPr>
        <w:t xml:space="preserve">also </w:t>
      </w:r>
      <w:r w:rsidRPr="00AC34BE">
        <w:rPr>
          <w:rFonts w:cs="Arial"/>
        </w:rPr>
        <w:t xml:space="preserve">be saved and printed for your records.  </w:t>
      </w:r>
    </w:p>
    <w:p w14:paraId="59010157" w14:textId="77777777" w:rsidR="00553E80" w:rsidRPr="00AC34BE" w:rsidRDefault="00553E80" w:rsidP="007F1C30">
      <w:pPr>
        <w:pStyle w:val="Heading3"/>
      </w:pPr>
      <w:r w:rsidRPr="00AC34BE">
        <w:t xml:space="preserve">2.2 </w:t>
      </w:r>
      <w:r w:rsidRPr="00AC34BE">
        <w:tab/>
        <w:t>Additional Documents for Submission (SAMHSA Website)</w:t>
      </w:r>
    </w:p>
    <w:p w14:paraId="169D4132" w14:textId="77777777" w:rsidR="00553E80" w:rsidRPr="00AC34BE" w:rsidRDefault="00553E80" w:rsidP="00AC34BE">
      <w:pPr>
        <w:tabs>
          <w:tab w:val="left" w:pos="1008"/>
        </w:tabs>
        <w:rPr>
          <w:rFonts w:cs="Arial"/>
        </w:rPr>
      </w:pPr>
      <w:r w:rsidRPr="00AC34BE">
        <w:rPr>
          <w:rFonts w:cs="Arial"/>
        </w:rPr>
        <w:t xml:space="preserve">You will find additional materials you will need to complete your application on the SAMHSA website at </w:t>
      </w:r>
      <w:hyperlink r:id="rId34" w:history="1">
        <w:r w:rsidR="00300415" w:rsidRPr="00AC34BE">
          <w:rPr>
            <w:rStyle w:val="Hyperlink"/>
            <w:rFonts w:cs="Arial"/>
          </w:rPr>
          <w:t>http://www.samhsa.gov/grants/applying/forms-resources</w:t>
        </w:r>
      </w:hyperlink>
      <w:r w:rsidRPr="00AC34BE">
        <w:rPr>
          <w:rFonts w:cs="Arial"/>
        </w:rPr>
        <w:t>.</w:t>
      </w:r>
    </w:p>
    <w:p w14:paraId="29DAE5CB" w14:textId="77777777" w:rsidR="00BE15EA" w:rsidRPr="00AC34BE" w:rsidRDefault="00553E80" w:rsidP="00AC34BE">
      <w:pPr>
        <w:tabs>
          <w:tab w:val="left" w:pos="720"/>
        </w:tabs>
        <w:contextualSpacing/>
        <w:rPr>
          <w:rFonts w:cs="Arial"/>
          <w:sz w:val="28"/>
        </w:rPr>
      </w:pPr>
      <w:r w:rsidRPr="00AC34BE">
        <w:rPr>
          <w:rFonts w:cs="Arial"/>
        </w:rPr>
        <w:t xml:space="preserve">For a </w:t>
      </w:r>
      <w:r w:rsidRPr="00AC34BE">
        <w:rPr>
          <w:rFonts w:cs="Arial"/>
          <w:b/>
        </w:rPr>
        <w:t>full list of required application components</w:t>
      </w:r>
      <w:r w:rsidRPr="00AC34BE">
        <w:rPr>
          <w:rFonts w:cs="Arial"/>
        </w:rPr>
        <w:t xml:space="preserve">, refer to </w:t>
      </w:r>
      <w:hyperlink w:anchor="_3.1_Required_Application" w:history="1">
        <w:r w:rsidRPr="00AC34BE">
          <w:rPr>
            <w:rFonts w:cs="Arial"/>
            <w:color w:val="0000FF"/>
            <w:u w:val="single"/>
          </w:rPr>
          <w:t>Section II-3.1, Required Application Components</w:t>
        </w:r>
      </w:hyperlink>
      <w:r w:rsidRPr="00AC34BE">
        <w:rPr>
          <w:rFonts w:cs="Arial"/>
        </w:rPr>
        <w:t>.</w:t>
      </w:r>
      <w:bookmarkStart w:id="129" w:name="_3._WRITE_AND"/>
      <w:bookmarkStart w:id="130" w:name="_Toc465087554"/>
      <w:bookmarkStart w:id="131" w:name="_Toc485307401"/>
      <w:bookmarkEnd w:id="129"/>
    </w:p>
    <w:p w14:paraId="4DAE734A" w14:textId="77777777" w:rsidR="00553E80" w:rsidRPr="00AC34BE" w:rsidRDefault="00553E80" w:rsidP="00AC34BE">
      <w:pPr>
        <w:pStyle w:val="Heading2"/>
        <w:spacing w:after="0"/>
      </w:pPr>
      <w:bookmarkStart w:id="132" w:name="_3._WRITE_AND_1"/>
      <w:bookmarkStart w:id="133" w:name="_Toc497314612"/>
      <w:bookmarkEnd w:id="132"/>
      <w:r w:rsidRPr="00AC34BE">
        <w:rPr>
          <w:sz w:val="28"/>
        </w:rPr>
        <w:t>3.</w:t>
      </w:r>
      <w:r w:rsidRPr="00AC34BE">
        <w:rPr>
          <w:sz w:val="28"/>
        </w:rPr>
        <w:tab/>
      </w:r>
      <w:r w:rsidRPr="00AC34BE">
        <w:t>WRITE AND COMPLETE APPLICATION</w:t>
      </w:r>
      <w:bookmarkEnd w:id="130"/>
      <w:bookmarkEnd w:id="131"/>
      <w:bookmarkEnd w:id="133"/>
    </w:p>
    <w:p w14:paraId="3889AFDB" w14:textId="77777777" w:rsidR="005247BB" w:rsidRPr="00AC34BE" w:rsidRDefault="005247BB" w:rsidP="00AC34BE">
      <w:pPr>
        <w:keepNext/>
        <w:tabs>
          <w:tab w:val="left" w:pos="720"/>
          <w:tab w:val="left" w:pos="1008"/>
        </w:tabs>
        <w:ind w:left="720" w:hanging="720"/>
        <w:contextualSpacing/>
        <w:outlineLvl w:val="1"/>
        <w:rPr>
          <w:rFonts w:cs="Arial"/>
          <w:b/>
          <w:bCs/>
          <w:iCs/>
          <w:szCs w:val="24"/>
        </w:rPr>
      </w:pPr>
    </w:p>
    <w:p w14:paraId="152C3376" w14:textId="77777777" w:rsidR="00553E80" w:rsidRPr="00AC34BE" w:rsidRDefault="00553E80" w:rsidP="00AC34BE">
      <w:pPr>
        <w:autoSpaceDE w:val="0"/>
        <w:autoSpaceDN w:val="0"/>
        <w:adjustRightInd w:val="0"/>
        <w:spacing w:after="0"/>
        <w:rPr>
          <w:rFonts w:cs="Arial"/>
          <w:szCs w:val="24"/>
        </w:rPr>
      </w:pPr>
      <w:r w:rsidRPr="0093486F">
        <w:t xml:space="preserve">After downloading and retrieving the required application components and completing the registration processes, it is time to write </w:t>
      </w:r>
      <w:r w:rsidR="00A1699A" w:rsidRPr="0093486F">
        <w:t>a</w:t>
      </w:r>
      <w:r w:rsidR="00A1699A">
        <w:rPr>
          <w:rFonts w:cs="Arial"/>
        </w:rPr>
        <w:t xml:space="preserve">nd complete your application. </w:t>
      </w:r>
      <w:r w:rsidRPr="00AC34BE">
        <w:rPr>
          <w:rFonts w:cs="Arial"/>
          <w:color w:val="000000"/>
          <w:szCs w:val="24"/>
        </w:rPr>
        <w:t>With SAMHSA’s transition to NIH’s eRA grants system, there are</w:t>
      </w:r>
      <w:r w:rsidRPr="00AC34BE">
        <w:rPr>
          <w:rFonts w:cs="Arial"/>
          <w:b/>
          <w:color w:val="000000"/>
          <w:szCs w:val="24"/>
        </w:rPr>
        <w:t xml:space="preserve"> new application formatting requirements and validations.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008027BD" w:rsidRPr="00AC34BE">
        <w:rPr>
          <w:rFonts w:cs="Arial"/>
          <w:szCs w:val="24"/>
        </w:rPr>
        <w:t>Directions for creating PDF files can be fo</w:t>
      </w:r>
      <w:r w:rsidR="00A1699A">
        <w:rPr>
          <w:rFonts w:cs="Arial"/>
          <w:szCs w:val="24"/>
        </w:rPr>
        <w:t xml:space="preserve">und on the Grants.gov website. </w:t>
      </w:r>
      <w:r w:rsidR="00E0546D" w:rsidRPr="00AC34BE">
        <w:rPr>
          <w:rFonts w:cs="Arial"/>
          <w:szCs w:val="24"/>
        </w:rPr>
        <w:t>Please see</w:t>
      </w:r>
      <w:r w:rsidR="00E0546D" w:rsidRPr="00AC34BE">
        <w:rPr>
          <w:rFonts w:cs="Arial"/>
          <w:b/>
          <w:bCs/>
        </w:rPr>
        <w:t xml:space="preserve"> </w:t>
      </w:r>
      <w:hyperlink w:anchor="_Validation" w:history="1">
        <w:r w:rsidR="00E0546D" w:rsidRPr="00AC34BE">
          <w:rPr>
            <w:rStyle w:val="Hyperlink"/>
            <w:rFonts w:cs="Arial"/>
            <w:b/>
            <w:bCs/>
          </w:rPr>
          <w:t xml:space="preserve">Appendix </w:t>
        </w:r>
        <w:r w:rsidR="001F7C83" w:rsidRPr="007A1CD7">
          <w:rPr>
            <w:rStyle w:val="Hyperlink"/>
            <w:rFonts w:cs="Arial"/>
            <w:b/>
            <w:bCs/>
          </w:rPr>
          <w:t>B</w:t>
        </w:r>
      </w:hyperlink>
      <w:r w:rsidR="00E0546D" w:rsidRPr="00AC34BE">
        <w:rPr>
          <w:rFonts w:cs="Arial"/>
          <w:b/>
          <w:bCs/>
        </w:rPr>
        <w:t xml:space="preserve"> for all</w:t>
      </w:r>
      <w:r w:rsidR="00E0546D" w:rsidRPr="00AC34BE">
        <w:rPr>
          <w:rFonts w:cs="Arial"/>
          <w:bCs/>
        </w:rPr>
        <w:t xml:space="preserve"> application formatting and validation requirements</w:t>
      </w:r>
      <w:r w:rsidR="00A1699A">
        <w:rPr>
          <w:rFonts w:cs="Arial"/>
          <w:b/>
          <w:bCs/>
        </w:rPr>
        <w:t xml:space="preserve">. </w:t>
      </w:r>
      <w:r w:rsidR="00E0546D" w:rsidRPr="00AC34BE">
        <w:rPr>
          <w:rFonts w:cs="Arial"/>
          <w:b/>
          <w:bCs/>
        </w:rPr>
        <w:t>Applications that do not comply with these requirements will be screened out and will not be reviewed.</w:t>
      </w:r>
    </w:p>
    <w:p w14:paraId="5BBEF39B" w14:textId="77777777" w:rsidR="00553E80" w:rsidRPr="00AC34BE" w:rsidRDefault="00553E80" w:rsidP="00AC34BE">
      <w:pPr>
        <w:autoSpaceDE w:val="0"/>
        <w:autoSpaceDN w:val="0"/>
        <w:adjustRightInd w:val="0"/>
        <w:spacing w:after="0"/>
        <w:rPr>
          <w:rFonts w:cs="Arial"/>
          <w:szCs w:val="24"/>
        </w:rPr>
      </w:pPr>
    </w:p>
    <w:p w14:paraId="479474EC" w14:textId="77777777" w:rsidR="00553E80" w:rsidRPr="00AC34BE" w:rsidRDefault="00E067EE" w:rsidP="00AC34BE">
      <w:pPr>
        <w:tabs>
          <w:tab w:val="left" w:pos="1008"/>
        </w:tabs>
        <w:rPr>
          <w:rFonts w:cs="Arial"/>
          <w:b/>
          <w:bCs/>
        </w:rPr>
      </w:pPr>
      <w:r w:rsidRPr="00AC34BE">
        <w:rPr>
          <w:rFonts w:cs="Arial"/>
          <w:b/>
          <w:bCs/>
          <w:szCs w:val="24"/>
        </w:rPr>
        <w:lastRenderedPageBreak/>
        <w:t xml:space="preserve">SAMHSA strongly encourages </w:t>
      </w:r>
      <w:r w:rsidR="00BD0E17" w:rsidRPr="00AC34BE">
        <w:rPr>
          <w:rFonts w:cs="Arial"/>
          <w:b/>
          <w:bCs/>
          <w:szCs w:val="24"/>
        </w:rPr>
        <w:t xml:space="preserve">you </w:t>
      </w:r>
      <w:r w:rsidRPr="00AC34BE">
        <w:rPr>
          <w:rFonts w:cs="Arial"/>
          <w:b/>
          <w:bCs/>
          <w:szCs w:val="24"/>
        </w:rPr>
        <w:t xml:space="preserve">to sign up for Grants.gov email notifications regarding this </w:t>
      </w:r>
      <w:r w:rsidR="00282919">
        <w:rPr>
          <w:rFonts w:cs="Arial"/>
          <w:b/>
          <w:bCs/>
          <w:szCs w:val="24"/>
        </w:rPr>
        <w:t>FOA.</w:t>
      </w:r>
      <w:r w:rsidRPr="00AC34BE">
        <w:rPr>
          <w:rFonts w:cs="Arial"/>
          <w:b/>
          <w:bCs/>
          <w:szCs w:val="24"/>
        </w:rPr>
        <w:t xml:space="preserve"> If the </w:t>
      </w:r>
      <w:r w:rsidR="00576FDA" w:rsidRPr="00AC34BE">
        <w:rPr>
          <w:rFonts w:cs="Arial"/>
          <w:b/>
          <w:bCs/>
          <w:szCs w:val="24"/>
        </w:rPr>
        <w:t>FO</w:t>
      </w:r>
      <w:r w:rsidR="00282919">
        <w:rPr>
          <w:rFonts w:cs="Arial"/>
          <w:b/>
          <w:bCs/>
          <w:szCs w:val="24"/>
        </w:rPr>
        <w:t>A</w:t>
      </w:r>
      <w:r w:rsidRPr="00AC34BE">
        <w:rPr>
          <w:rFonts w:cs="Arial"/>
          <w:b/>
          <w:bCs/>
          <w:szCs w:val="24"/>
        </w:rPr>
        <w:t xml:space="preserve"> is cancelled or modified, individuals who sign up with Grants.gov for updates will be automatically notified</w:t>
      </w:r>
      <w:r w:rsidR="000D539C" w:rsidRPr="00AC34BE">
        <w:rPr>
          <w:rFonts w:cs="Arial"/>
          <w:b/>
          <w:bCs/>
          <w:szCs w:val="24"/>
        </w:rPr>
        <w:t>.</w:t>
      </w:r>
    </w:p>
    <w:p w14:paraId="255665FE" w14:textId="77777777" w:rsidR="00CA0B1D" w:rsidRPr="007F1C30" w:rsidRDefault="00553E80" w:rsidP="007F1C30">
      <w:pPr>
        <w:pStyle w:val="Heading3"/>
      </w:pPr>
      <w:bookmarkStart w:id="134" w:name="_3.1_Required_Application"/>
      <w:bookmarkEnd w:id="134"/>
      <w:r w:rsidRPr="00AC34BE">
        <w:t>3.1</w:t>
      </w:r>
      <w:r w:rsidRPr="00AC34BE">
        <w:tab/>
        <w:t>Required Application Components</w:t>
      </w:r>
    </w:p>
    <w:p w14:paraId="7E937618" w14:textId="77777777" w:rsidR="00553E80" w:rsidRPr="00AC34BE" w:rsidRDefault="00553E80" w:rsidP="00AC34BE">
      <w:pPr>
        <w:tabs>
          <w:tab w:val="left" w:pos="1008"/>
        </w:tabs>
        <w:rPr>
          <w:rFonts w:cs="Arial"/>
          <w:b/>
        </w:rPr>
      </w:pPr>
      <w:r w:rsidRPr="00AC34BE">
        <w:rPr>
          <w:rFonts w:cs="Arial"/>
          <w:b/>
        </w:rPr>
        <w:t>Standard Application Components</w:t>
      </w:r>
    </w:p>
    <w:p w14:paraId="7A267917" w14:textId="77777777" w:rsidR="00553E80" w:rsidRPr="00AC34BE" w:rsidRDefault="00553E80" w:rsidP="00AC34BE">
      <w:pPr>
        <w:tabs>
          <w:tab w:val="left" w:pos="1008"/>
        </w:tabs>
        <w:rPr>
          <w:rFonts w:cs="Arial"/>
          <w:color w:val="FFFFFF"/>
        </w:rPr>
      </w:pPr>
      <w:r w:rsidRPr="00AC34BE">
        <w:rPr>
          <w:rFonts w:cs="Arial"/>
        </w:rPr>
        <w:t>Applications must include the following required application compone</w:t>
      </w:r>
      <w:r w:rsidR="00A1699A">
        <w:rPr>
          <w:rFonts w:cs="Arial"/>
        </w:rPr>
        <w:t xml:space="preserve">nts listed in the table below. </w:t>
      </w:r>
      <w:r w:rsidRPr="00AC34BE">
        <w:rPr>
          <w:rFonts w:cs="Arial"/>
        </w:rPr>
        <w:t xml:space="preserve">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553E80" w:rsidRPr="00AC34BE" w14:paraId="56053FA8" w14:textId="77777777" w:rsidTr="00A1699A">
        <w:trPr>
          <w:cantSplit/>
          <w:tblHeader/>
        </w:trPr>
        <w:tc>
          <w:tcPr>
            <w:tcW w:w="450" w:type="dxa"/>
            <w:shd w:val="clear" w:color="auto" w:fill="B8CCE4" w:themeFill="accent1" w:themeFillTint="66"/>
          </w:tcPr>
          <w:p w14:paraId="310069A8" w14:textId="77777777" w:rsidR="00553E80" w:rsidRPr="00A821EC" w:rsidRDefault="00553E80" w:rsidP="00AC34BE">
            <w:pPr>
              <w:spacing w:after="0"/>
              <w:jc w:val="center"/>
              <w:rPr>
                <w:rFonts w:cs="Arial"/>
                <w:sz w:val="22"/>
                <w:szCs w:val="22"/>
              </w:rPr>
            </w:pPr>
            <w:bookmarkStart w:id="135" w:name="_4._APPLY:_REQUIRED"/>
            <w:bookmarkEnd w:id="135"/>
          </w:p>
          <w:p w14:paraId="77E22712" w14:textId="77777777" w:rsidR="00553E80" w:rsidRPr="00A821EC" w:rsidRDefault="00553E80" w:rsidP="00AC34BE">
            <w:pPr>
              <w:spacing w:after="0"/>
              <w:jc w:val="center"/>
              <w:rPr>
                <w:rFonts w:cs="Arial"/>
                <w:b/>
                <w:sz w:val="22"/>
                <w:szCs w:val="22"/>
              </w:rPr>
            </w:pPr>
            <w:r w:rsidRPr="00A821EC">
              <w:rPr>
                <w:rFonts w:cs="Arial"/>
                <w:b/>
                <w:sz w:val="22"/>
                <w:szCs w:val="22"/>
              </w:rPr>
              <w:t>#</w:t>
            </w:r>
          </w:p>
        </w:tc>
        <w:tc>
          <w:tcPr>
            <w:tcW w:w="2430" w:type="dxa"/>
            <w:shd w:val="clear" w:color="auto" w:fill="B8CCE4" w:themeFill="accent1" w:themeFillTint="66"/>
          </w:tcPr>
          <w:p w14:paraId="3A01E3F6" w14:textId="77777777" w:rsidR="00553E80" w:rsidRPr="00A821EC" w:rsidRDefault="00553E80" w:rsidP="00AC34BE">
            <w:pPr>
              <w:spacing w:after="0"/>
              <w:jc w:val="center"/>
              <w:rPr>
                <w:rFonts w:cs="Arial"/>
                <w:b/>
                <w:sz w:val="22"/>
                <w:szCs w:val="22"/>
              </w:rPr>
            </w:pPr>
          </w:p>
          <w:p w14:paraId="7593291C" w14:textId="77777777" w:rsidR="00553E80" w:rsidRPr="00A821EC" w:rsidRDefault="00553E80" w:rsidP="00AC34BE">
            <w:pPr>
              <w:spacing w:after="0"/>
              <w:jc w:val="center"/>
              <w:rPr>
                <w:rFonts w:cs="Arial"/>
                <w:b/>
                <w:sz w:val="22"/>
                <w:szCs w:val="22"/>
              </w:rPr>
            </w:pPr>
            <w:r w:rsidRPr="00A821EC">
              <w:rPr>
                <w:rFonts w:cs="Arial"/>
                <w:b/>
                <w:sz w:val="22"/>
                <w:szCs w:val="22"/>
              </w:rPr>
              <w:t>Standard Application Components</w:t>
            </w:r>
          </w:p>
          <w:p w14:paraId="299D01B9" w14:textId="77777777" w:rsidR="00553E80" w:rsidRPr="00A821EC" w:rsidRDefault="00553E80" w:rsidP="00AC34BE">
            <w:pPr>
              <w:spacing w:after="0"/>
              <w:jc w:val="center"/>
              <w:rPr>
                <w:rFonts w:cs="Arial"/>
                <w:b/>
                <w:sz w:val="22"/>
                <w:szCs w:val="22"/>
              </w:rPr>
            </w:pPr>
          </w:p>
        </w:tc>
        <w:tc>
          <w:tcPr>
            <w:tcW w:w="5130" w:type="dxa"/>
            <w:shd w:val="clear" w:color="auto" w:fill="B8CCE4" w:themeFill="accent1" w:themeFillTint="66"/>
          </w:tcPr>
          <w:p w14:paraId="0757D513" w14:textId="77777777" w:rsidR="00553E80" w:rsidRPr="00A821EC" w:rsidRDefault="00553E80" w:rsidP="00AC34BE">
            <w:pPr>
              <w:spacing w:after="0"/>
              <w:jc w:val="center"/>
              <w:rPr>
                <w:rFonts w:cs="Arial"/>
                <w:b/>
                <w:sz w:val="22"/>
                <w:szCs w:val="22"/>
              </w:rPr>
            </w:pPr>
          </w:p>
          <w:p w14:paraId="4F95FC97" w14:textId="77777777" w:rsidR="00553E80" w:rsidRPr="00A821EC" w:rsidRDefault="00553E80" w:rsidP="00AC34BE">
            <w:pPr>
              <w:spacing w:after="0"/>
              <w:jc w:val="center"/>
              <w:rPr>
                <w:rFonts w:cs="Arial"/>
                <w:b/>
                <w:sz w:val="22"/>
                <w:szCs w:val="22"/>
              </w:rPr>
            </w:pPr>
            <w:r w:rsidRPr="00A821EC">
              <w:rPr>
                <w:rFonts w:cs="Arial"/>
                <w:b/>
                <w:sz w:val="22"/>
                <w:szCs w:val="22"/>
              </w:rPr>
              <w:t>Description</w:t>
            </w:r>
          </w:p>
        </w:tc>
        <w:tc>
          <w:tcPr>
            <w:tcW w:w="1458" w:type="dxa"/>
            <w:shd w:val="clear" w:color="auto" w:fill="B8CCE4" w:themeFill="accent1" w:themeFillTint="66"/>
          </w:tcPr>
          <w:p w14:paraId="4807F9A8" w14:textId="77777777" w:rsidR="00553E80" w:rsidRPr="00A821EC" w:rsidRDefault="00553E80" w:rsidP="00AC34BE">
            <w:pPr>
              <w:spacing w:after="0"/>
              <w:jc w:val="center"/>
              <w:rPr>
                <w:rFonts w:cs="Arial"/>
                <w:b/>
                <w:sz w:val="22"/>
                <w:szCs w:val="22"/>
              </w:rPr>
            </w:pPr>
          </w:p>
          <w:p w14:paraId="750182D6" w14:textId="77777777" w:rsidR="00553E80" w:rsidRPr="00A821EC" w:rsidRDefault="00553E80" w:rsidP="00AC34BE">
            <w:pPr>
              <w:spacing w:after="0"/>
              <w:jc w:val="center"/>
              <w:rPr>
                <w:rFonts w:cs="Arial"/>
                <w:b/>
                <w:sz w:val="22"/>
                <w:szCs w:val="22"/>
              </w:rPr>
            </w:pPr>
            <w:r w:rsidRPr="00A821EC">
              <w:rPr>
                <w:rFonts w:cs="Arial"/>
                <w:b/>
                <w:sz w:val="22"/>
                <w:szCs w:val="22"/>
              </w:rPr>
              <w:t>Source</w:t>
            </w:r>
          </w:p>
        </w:tc>
      </w:tr>
      <w:tr w:rsidR="00553E80" w:rsidRPr="00AC34BE" w14:paraId="19A2F6C2" w14:textId="77777777" w:rsidTr="00FA4171">
        <w:trPr>
          <w:trHeight w:val="521"/>
        </w:trPr>
        <w:tc>
          <w:tcPr>
            <w:tcW w:w="450" w:type="dxa"/>
            <w:shd w:val="clear" w:color="auto" w:fill="auto"/>
          </w:tcPr>
          <w:p w14:paraId="2267E9DF" w14:textId="77777777" w:rsidR="00553E80" w:rsidRPr="00A821EC" w:rsidRDefault="00553E80" w:rsidP="00AC34BE">
            <w:pPr>
              <w:spacing w:after="0"/>
              <w:jc w:val="center"/>
              <w:rPr>
                <w:rFonts w:cs="Arial"/>
                <w:sz w:val="20"/>
              </w:rPr>
            </w:pPr>
            <w:r w:rsidRPr="00A821EC">
              <w:rPr>
                <w:rFonts w:cs="Arial"/>
                <w:sz w:val="20"/>
              </w:rPr>
              <w:t>1</w:t>
            </w:r>
          </w:p>
        </w:tc>
        <w:tc>
          <w:tcPr>
            <w:tcW w:w="2430" w:type="dxa"/>
            <w:shd w:val="clear" w:color="auto" w:fill="auto"/>
          </w:tcPr>
          <w:p w14:paraId="0783E1B0" w14:textId="77777777" w:rsidR="00553E80" w:rsidRPr="00A821EC" w:rsidRDefault="00553E80" w:rsidP="00AC34BE">
            <w:pPr>
              <w:rPr>
                <w:rFonts w:cs="Arial"/>
                <w:b/>
                <w:sz w:val="20"/>
              </w:rPr>
            </w:pPr>
            <w:r w:rsidRPr="00A821EC">
              <w:rPr>
                <w:rFonts w:cs="Arial"/>
                <w:sz w:val="20"/>
              </w:rPr>
              <w:t>SF-424 (Application for Federal Assistance) Form</w:t>
            </w:r>
          </w:p>
        </w:tc>
        <w:tc>
          <w:tcPr>
            <w:tcW w:w="5130" w:type="dxa"/>
            <w:shd w:val="clear" w:color="auto" w:fill="auto"/>
          </w:tcPr>
          <w:p w14:paraId="6975CFF6" w14:textId="77777777" w:rsidR="00553E80" w:rsidRPr="00A821EC" w:rsidRDefault="00553E80" w:rsidP="00AC34BE">
            <w:pPr>
              <w:spacing w:after="0"/>
              <w:rPr>
                <w:rFonts w:cs="Arial"/>
                <w:sz w:val="20"/>
              </w:rPr>
            </w:pPr>
            <w:r w:rsidRPr="00A821EC">
              <w:rPr>
                <w:rFonts w:cs="Arial"/>
                <w:sz w:val="20"/>
              </w:rPr>
              <w:t>This form must be completed by applicants for all SAMHSA grants</w:t>
            </w:r>
            <w:r w:rsidR="00B56FA8" w:rsidRPr="00A821EC">
              <w:rPr>
                <w:rFonts w:cs="Arial"/>
                <w:sz w:val="20"/>
              </w:rPr>
              <w:t xml:space="preserve"> and cooperative agreements.</w:t>
            </w:r>
            <w:r w:rsidRPr="00A821EC">
              <w:rPr>
                <w:rFonts w:cs="Arial"/>
                <w:sz w:val="20"/>
              </w:rPr>
              <w:t xml:space="preserve">  </w:t>
            </w:r>
          </w:p>
        </w:tc>
        <w:tc>
          <w:tcPr>
            <w:tcW w:w="1458" w:type="dxa"/>
            <w:shd w:val="clear" w:color="auto" w:fill="auto"/>
          </w:tcPr>
          <w:p w14:paraId="67B804F4" w14:textId="77777777" w:rsidR="00553E80" w:rsidRPr="00A821EC" w:rsidRDefault="00553E80" w:rsidP="00AC34BE">
            <w:pPr>
              <w:spacing w:after="0"/>
              <w:rPr>
                <w:rFonts w:cs="Arial"/>
                <w:sz w:val="20"/>
              </w:rPr>
            </w:pPr>
            <w:r w:rsidRPr="00A821EC">
              <w:rPr>
                <w:rFonts w:cs="Arial"/>
                <w:sz w:val="20"/>
              </w:rPr>
              <w:t xml:space="preserve">Grants.gov </w:t>
            </w:r>
          </w:p>
        </w:tc>
      </w:tr>
      <w:tr w:rsidR="00553E80" w:rsidRPr="00AC34BE" w14:paraId="488CEE90" w14:textId="77777777" w:rsidTr="00FA4171">
        <w:trPr>
          <w:trHeight w:val="1007"/>
        </w:trPr>
        <w:tc>
          <w:tcPr>
            <w:tcW w:w="450" w:type="dxa"/>
            <w:shd w:val="clear" w:color="auto" w:fill="auto"/>
          </w:tcPr>
          <w:p w14:paraId="1BE13C75" w14:textId="77777777" w:rsidR="00553E80" w:rsidRPr="00A821EC" w:rsidRDefault="00553E80" w:rsidP="00AC34BE">
            <w:pPr>
              <w:jc w:val="center"/>
              <w:rPr>
                <w:rFonts w:cs="Arial"/>
                <w:sz w:val="20"/>
              </w:rPr>
            </w:pPr>
            <w:r w:rsidRPr="00A821EC">
              <w:rPr>
                <w:rFonts w:cs="Arial"/>
                <w:sz w:val="20"/>
              </w:rPr>
              <w:t>2</w:t>
            </w:r>
          </w:p>
        </w:tc>
        <w:tc>
          <w:tcPr>
            <w:tcW w:w="2430" w:type="dxa"/>
            <w:shd w:val="clear" w:color="auto" w:fill="auto"/>
          </w:tcPr>
          <w:p w14:paraId="2AD90F06" w14:textId="77777777" w:rsidR="00553E80" w:rsidRPr="00A821EC" w:rsidRDefault="00553E80" w:rsidP="00AC34BE">
            <w:pPr>
              <w:spacing w:after="0"/>
              <w:rPr>
                <w:rFonts w:cs="Arial"/>
                <w:sz w:val="20"/>
              </w:rPr>
            </w:pPr>
            <w:r w:rsidRPr="00A821EC">
              <w:rPr>
                <w:rFonts w:cs="Arial"/>
                <w:sz w:val="20"/>
              </w:rPr>
              <w:t>SF-424 A (Budget Information – Non-Construction Programs) Form</w:t>
            </w:r>
          </w:p>
        </w:tc>
        <w:tc>
          <w:tcPr>
            <w:tcW w:w="5130" w:type="dxa"/>
            <w:shd w:val="clear" w:color="auto" w:fill="auto"/>
          </w:tcPr>
          <w:p w14:paraId="64222DB2" w14:textId="77777777" w:rsidR="00553E80" w:rsidRPr="00A821EC" w:rsidRDefault="00553E80" w:rsidP="00AC34BE">
            <w:pPr>
              <w:autoSpaceDE w:val="0"/>
              <w:autoSpaceDN w:val="0"/>
              <w:adjustRightInd w:val="0"/>
              <w:spacing w:after="0"/>
              <w:rPr>
                <w:rFonts w:cs="Arial"/>
                <w:sz w:val="20"/>
              </w:rPr>
            </w:pPr>
            <w:r w:rsidRPr="00A821EC">
              <w:rPr>
                <w:rFonts w:cs="Arial"/>
                <w:bCs/>
                <w:color w:val="000000"/>
                <w:sz w:val="20"/>
              </w:rPr>
              <w:t xml:space="preserve">Use SF-424A.  Fill out Sections </w:t>
            </w:r>
            <w:r w:rsidR="000F38A9" w:rsidRPr="00A821EC">
              <w:rPr>
                <w:rFonts w:cs="Arial"/>
                <w:bCs/>
                <w:color w:val="000000"/>
                <w:sz w:val="20"/>
              </w:rPr>
              <w:t xml:space="preserve">A, </w:t>
            </w:r>
            <w:r w:rsidRPr="00A821EC">
              <w:rPr>
                <w:rFonts w:cs="Arial"/>
                <w:bCs/>
                <w:color w:val="000000"/>
                <w:sz w:val="20"/>
              </w:rPr>
              <w:t xml:space="preserve">B, </w:t>
            </w:r>
            <w:r w:rsidR="000F38A9" w:rsidRPr="00A821EC">
              <w:rPr>
                <w:rFonts w:cs="Arial"/>
                <w:bCs/>
                <w:color w:val="000000"/>
                <w:sz w:val="20"/>
              </w:rPr>
              <w:t>D</w:t>
            </w:r>
            <w:r w:rsidRPr="00A821EC">
              <w:rPr>
                <w:rFonts w:cs="Arial"/>
                <w:bCs/>
                <w:color w:val="000000"/>
                <w:sz w:val="20"/>
              </w:rPr>
              <w:t xml:space="preserve"> and E of the SF-424A</w:t>
            </w:r>
            <w:r w:rsidR="00B152CF" w:rsidRPr="00A821EC">
              <w:rPr>
                <w:rFonts w:cs="Arial"/>
                <w:bCs/>
                <w:color w:val="000000"/>
                <w:sz w:val="20"/>
              </w:rPr>
              <w:t xml:space="preserve">.  </w:t>
            </w:r>
            <w:r w:rsidR="00394FA1" w:rsidRPr="00A821EC">
              <w:rPr>
                <w:rFonts w:cs="Arial"/>
                <w:bCs/>
                <w:color w:val="000000"/>
                <w:sz w:val="20"/>
              </w:rPr>
              <w:t xml:space="preserve">Section C should only be completed if applicable. </w:t>
            </w:r>
            <w:r w:rsidRPr="00A821EC">
              <w:rPr>
                <w:rFonts w:cs="Arial"/>
                <w:b/>
                <w:bCs/>
                <w:color w:val="000000"/>
                <w:sz w:val="20"/>
              </w:rPr>
              <w:t xml:space="preserve">It is highly recommended that you use the sample budget format in the </w:t>
            </w:r>
            <w:r w:rsidR="00FF5247" w:rsidRPr="00A821EC">
              <w:rPr>
                <w:rFonts w:cs="Arial"/>
                <w:b/>
                <w:bCs/>
                <w:color w:val="000000"/>
                <w:sz w:val="20"/>
              </w:rPr>
              <w:t>FO</w:t>
            </w:r>
            <w:r w:rsidR="00282919">
              <w:rPr>
                <w:rFonts w:cs="Arial"/>
                <w:b/>
                <w:bCs/>
                <w:color w:val="000000"/>
                <w:sz w:val="20"/>
              </w:rPr>
              <w:t>A</w:t>
            </w:r>
            <w:r w:rsidRPr="00A821EC">
              <w:rPr>
                <w:rFonts w:cs="Arial"/>
                <w:b/>
                <w:bCs/>
                <w:color w:val="000000"/>
                <w:sz w:val="20"/>
              </w:rPr>
              <w:t xml:space="preserve">.  </w:t>
            </w:r>
          </w:p>
        </w:tc>
        <w:tc>
          <w:tcPr>
            <w:tcW w:w="1458" w:type="dxa"/>
            <w:shd w:val="clear" w:color="auto" w:fill="auto"/>
          </w:tcPr>
          <w:p w14:paraId="0E4001AC" w14:textId="77777777" w:rsidR="00553E80" w:rsidRPr="00A821EC" w:rsidRDefault="00553E80" w:rsidP="00AC34BE">
            <w:pPr>
              <w:spacing w:after="0"/>
              <w:rPr>
                <w:rFonts w:cs="Arial"/>
                <w:sz w:val="20"/>
              </w:rPr>
            </w:pPr>
            <w:r w:rsidRPr="00A821EC">
              <w:rPr>
                <w:rFonts w:cs="Arial"/>
                <w:sz w:val="20"/>
              </w:rPr>
              <w:t xml:space="preserve">Grants.gov </w:t>
            </w:r>
          </w:p>
        </w:tc>
      </w:tr>
      <w:tr w:rsidR="00553E80" w:rsidRPr="00AC34BE" w14:paraId="011D805E" w14:textId="77777777" w:rsidTr="00C649C0">
        <w:trPr>
          <w:trHeight w:val="584"/>
        </w:trPr>
        <w:tc>
          <w:tcPr>
            <w:tcW w:w="450" w:type="dxa"/>
            <w:shd w:val="clear" w:color="auto" w:fill="auto"/>
          </w:tcPr>
          <w:p w14:paraId="61A8E44D" w14:textId="77777777" w:rsidR="00553E80" w:rsidRPr="00A821EC" w:rsidRDefault="00553E80" w:rsidP="00AC34BE">
            <w:pPr>
              <w:jc w:val="center"/>
              <w:rPr>
                <w:rFonts w:cs="Arial"/>
                <w:sz w:val="20"/>
              </w:rPr>
            </w:pPr>
            <w:r w:rsidRPr="00A821EC">
              <w:rPr>
                <w:rFonts w:cs="Arial"/>
                <w:sz w:val="20"/>
              </w:rPr>
              <w:t>3</w:t>
            </w:r>
          </w:p>
        </w:tc>
        <w:tc>
          <w:tcPr>
            <w:tcW w:w="2430" w:type="dxa"/>
            <w:shd w:val="clear" w:color="auto" w:fill="auto"/>
          </w:tcPr>
          <w:p w14:paraId="274B3D95" w14:textId="77777777" w:rsidR="00553E80" w:rsidRPr="00A821EC" w:rsidRDefault="00DB3E9C" w:rsidP="00AC34BE">
            <w:pPr>
              <w:rPr>
                <w:rFonts w:cs="Arial"/>
                <w:sz w:val="20"/>
              </w:rPr>
            </w:pPr>
            <w:r>
              <w:rPr>
                <w:rFonts w:cs="Arial"/>
                <w:sz w:val="20"/>
              </w:rPr>
              <w:t>HHS</w:t>
            </w:r>
            <w:r w:rsidR="00553E80" w:rsidRPr="00A821EC">
              <w:rPr>
                <w:rFonts w:cs="Arial"/>
                <w:sz w:val="20"/>
              </w:rPr>
              <w:t xml:space="preserve">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DB3E9C" w:rsidRPr="00DB3E9C" w14:paraId="1775C8C5" w14:textId="77777777" w:rsidTr="00DB3E9C">
              <w:trPr>
                <w:trHeight w:val="684"/>
              </w:trPr>
              <w:tc>
                <w:tcPr>
                  <w:tcW w:w="4895" w:type="dxa"/>
                </w:tcPr>
                <w:p w14:paraId="0C864E48" w14:textId="77777777" w:rsidR="00DB3E9C" w:rsidRPr="00DB3E9C" w:rsidRDefault="00DB3E9C" w:rsidP="00C649C0">
                  <w:pPr>
                    <w:tabs>
                      <w:tab w:val="left" w:pos="1080"/>
                    </w:tabs>
                    <w:rPr>
                      <w:rFonts w:cs="Arial"/>
                      <w:sz w:val="20"/>
                    </w:rPr>
                  </w:pPr>
                  <w:r w:rsidRPr="00DB3E9C">
                    <w:rPr>
                      <w:rFonts w:cs="Arial"/>
                      <w:sz w:val="20"/>
                    </w:rPr>
                    <w:t>The HHS Checklist ensures that you have obtained the proper signatures, assurances, and certifications</w:t>
                  </w:r>
                  <w:r w:rsidRPr="00DB3E9C">
                    <w:rPr>
                      <w:rFonts w:cs="Arial"/>
                      <w:b/>
                      <w:bCs/>
                      <w:sz w:val="20"/>
                    </w:rPr>
                    <w:t xml:space="preserve">. </w:t>
                  </w:r>
                  <w:r w:rsidRPr="00DB3E9C">
                    <w:rPr>
                      <w:rFonts w:cs="Arial"/>
                      <w:sz w:val="20"/>
                    </w:rPr>
                    <w:t>You are not required to complete the entire form, but please include the top portion of the form (“</w:t>
                  </w:r>
                  <w:r w:rsidRPr="00DB3E9C">
                    <w:rPr>
                      <w:rFonts w:cs="Arial"/>
                      <w:b/>
                      <w:bCs/>
                      <w:sz w:val="20"/>
                    </w:rPr>
                    <w:t>Type of Application</w:t>
                  </w:r>
                  <w:r w:rsidRPr="00DB3E9C">
                    <w:rPr>
                      <w:rFonts w:cs="Arial"/>
                      <w:sz w:val="20"/>
                    </w:rPr>
                    <w:t>”) indicating if this is a new, noncompeting continuation, competing continuation, or supplemental application; the Business Official and Program Director/Project Director/Principal Investigator contact information (</w:t>
                  </w:r>
                  <w:r w:rsidRPr="00DB3E9C">
                    <w:rPr>
                      <w:rFonts w:cs="Arial"/>
                      <w:b/>
                      <w:bCs/>
                      <w:sz w:val="20"/>
                    </w:rPr>
                    <w:t>Part C</w:t>
                  </w:r>
                  <w:r w:rsidRPr="00DB3E9C">
                    <w:rPr>
                      <w:rFonts w:cs="Arial"/>
                      <w:sz w:val="20"/>
                    </w:rPr>
                    <w:t>); and your organization’s nonprofit status (</w:t>
                  </w:r>
                  <w:r w:rsidRPr="00DB3E9C">
                    <w:rPr>
                      <w:rFonts w:cs="Arial"/>
                      <w:b/>
                      <w:bCs/>
                      <w:sz w:val="20"/>
                    </w:rPr>
                    <w:t>Part D, if applicable</w:t>
                  </w:r>
                  <w:r w:rsidRPr="00DB3E9C">
                    <w:rPr>
                      <w:rFonts w:cs="Arial"/>
                      <w:sz w:val="20"/>
                    </w:rPr>
                    <w:t xml:space="preserve">). All SAMHSA Notices of Award (NoAs) will be emailed by SAMHSA via NIH’s eRA Commons to the Project Director/Principal Investigator (PD/PI), and Signing Official/Business Official (SO/BO). </w:t>
                  </w:r>
                </w:p>
              </w:tc>
            </w:tr>
          </w:tbl>
          <w:p w14:paraId="1CA3F247" w14:textId="77777777" w:rsidR="00553E80" w:rsidRPr="00A821EC" w:rsidRDefault="00553E80" w:rsidP="00AC34BE">
            <w:pPr>
              <w:tabs>
                <w:tab w:val="left" w:pos="1080"/>
              </w:tabs>
              <w:rPr>
                <w:rFonts w:cs="Arial"/>
                <w:sz w:val="20"/>
              </w:rPr>
            </w:pPr>
          </w:p>
        </w:tc>
        <w:tc>
          <w:tcPr>
            <w:tcW w:w="1458" w:type="dxa"/>
            <w:shd w:val="clear" w:color="auto" w:fill="auto"/>
          </w:tcPr>
          <w:p w14:paraId="589256EC" w14:textId="77777777" w:rsidR="00553E80" w:rsidRPr="00A821EC" w:rsidRDefault="00DB3E9C" w:rsidP="00DB3E9C">
            <w:pPr>
              <w:tabs>
                <w:tab w:val="left" w:pos="90"/>
              </w:tabs>
              <w:rPr>
                <w:rFonts w:cs="Arial"/>
                <w:sz w:val="20"/>
              </w:rPr>
            </w:pPr>
            <w:r w:rsidRPr="00A821EC">
              <w:rPr>
                <w:rFonts w:cs="Arial"/>
                <w:sz w:val="20"/>
              </w:rPr>
              <w:t>Grants.gov</w:t>
            </w:r>
          </w:p>
        </w:tc>
      </w:tr>
      <w:tr w:rsidR="00553E80" w:rsidRPr="00AC34BE" w14:paraId="667EADE4" w14:textId="77777777" w:rsidTr="00FA4171">
        <w:tc>
          <w:tcPr>
            <w:tcW w:w="450" w:type="dxa"/>
            <w:shd w:val="clear" w:color="auto" w:fill="auto"/>
          </w:tcPr>
          <w:p w14:paraId="63D24773" w14:textId="77777777" w:rsidR="00553E80" w:rsidRPr="00A821EC" w:rsidRDefault="00553E80" w:rsidP="00AC34BE">
            <w:pPr>
              <w:jc w:val="center"/>
              <w:rPr>
                <w:rFonts w:cs="Arial"/>
                <w:sz w:val="20"/>
              </w:rPr>
            </w:pPr>
            <w:r w:rsidRPr="00A821EC">
              <w:rPr>
                <w:rFonts w:cs="Arial"/>
                <w:sz w:val="20"/>
              </w:rPr>
              <w:t>4</w:t>
            </w:r>
          </w:p>
        </w:tc>
        <w:tc>
          <w:tcPr>
            <w:tcW w:w="2430" w:type="dxa"/>
            <w:shd w:val="clear" w:color="auto" w:fill="auto"/>
          </w:tcPr>
          <w:p w14:paraId="150BF48D" w14:textId="77777777" w:rsidR="00553E80" w:rsidRPr="00A821EC" w:rsidRDefault="00553E80" w:rsidP="00AC34BE">
            <w:pPr>
              <w:rPr>
                <w:rFonts w:cs="Arial"/>
                <w:b/>
                <w:sz w:val="20"/>
              </w:rPr>
            </w:pPr>
            <w:r w:rsidRPr="00A821EC">
              <w:rPr>
                <w:rFonts w:cs="Arial"/>
                <w:bCs/>
                <w:sz w:val="20"/>
              </w:rPr>
              <w:t>Project/Performance Site Location(s) Form</w:t>
            </w:r>
          </w:p>
        </w:tc>
        <w:tc>
          <w:tcPr>
            <w:tcW w:w="5130" w:type="dxa"/>
            <w:shd w:val="clear" w:color="auto" w:fill="auto"/>
          </w:tcPr>
          <w:p w14:paraId="06B18823" w14:textId="77777777" w:rsidR="00553E80" w:rsidRPr="00A821EC" w:rsidRDefault="00553E80" w:rsidP="00AC34BE">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458" w:type="dxa"/>
            <w:shd w:val="clear" w:color="auto" w:fill="auto"/>
          </w:tcPr>
          <w:p w14:paraId="63C0620E" w14:textId="77777777" w:rsidR="00553E80" w:rsidRPr="00A821EC" w:rsidRDefault="00553E80" w:rsidP="00AC34BE">
            <w:pPr>
              <w:tabs>
                <w:tab w:val="left" w:pos="90"/>
              </w:tabs>
              <w:rPr>
                <w:rFonts w:cs="Arial"/>
                <w:sz w:val="20"/>
              </w:rPr>
            </w:pPr>
            <w:r w:rsidRPr="00A821EC">
              <w:rPr>
                <w:rFonts w:cs="Arial"/>
                <w:sz w:val="20"/>
              </w:rPr>
              <w:t xml:space="preserve">Grants.gov </w:t>
            </w:r>
          </w:p>
        </w:tc>
      </w:tr>
      <w:tr w:rsidR="00553E80" w:rsidRPr="00AC34BE" w14:paraId="15DB7740" w14:textId="77777777" w:rsidTr="00FA4171">
        <w:trPr>
          <w:trHeight w:val="1610"/>
        </w:trPr>
        <w:tc>
          <w:tcPr>
            <w:tcW w:w="450" w:type="dxa"/>
            <w:shd w:val="clear" w:color="auto" w:fill="auto"/>
          </w:tcPr>
          <w:p w14:paraId="24E1F8DE" w14:textId="77777777" w:rsidR="00553E80" w:rsidRPr="00A821EC" w:rsidRDefault="00553E80" w:rsidP="00AC34BE">
            <w:pPr>
              <w:jc w:val="center"/>
              <w:rPr>
                <w:rFonts w:cs="Arial"/>
                <w:sz w:val="20"/>
              </w:rPr>
            </w:pPr>
            <w:r w:rsidRPr="00A821EC">
              <w:rPr>
                <w:rFonts w:cs="Arial"/>
                <w:sz w:val="20"/>
              </w:rPr>
              <w:lastRenderedPageBreak/>
              <w:t>5</w:t>
            </w:r>
          </w:p>
        </w:tc>
        <w:tc>
          <w:tcPr>
            <w:tcW w:w="2430" w:type="dxa"/>
            <w:shd w:val="clear" w:color="auto" w:fill="auto"/>
          </w:tcPr>
          <w:p w14:paraId="0C152BDA" w14:textId="77777777" w:rsidR="00553E80" w:rsidRPr="00A821EC" w:rsidRDefault="00553E80" w:rsidP="00AC34BE">
            <w:pPr>
              <w:rPr>
                <w:rFonts w:cs="Arial"/>
                <w:sz w:val="20"/>
              </w:rPr>
            </w:pPr>
            <w:r w:rsidRPr="00A821EC">
              <w:rPr>
                <w:rFonts w:cs="Arial"/>
                <w:sz w:val="20"/>
              </w:rPr>
              <w:t xml:space="preserve">Project Abstract Summary </w:t>
            </w:r>
          </w:p>
        </w:tc>
        <w:tc>
          <w:tcPr>
            <w:tcW w:w="5130" w:type="dxa"/>
            <w:shd w:val="clear" w:color="auto" w:fill="auto"/>
          </w:tcPr>
          <w:p w14:paraId="233FFD73" w14:textId="77777777" w:rsidR="00553E80" w:rsidRPr="00A821EC" w:rsidRDefault="00553E80" w:rsidP="00AC34BE">
            <w:pPr>
              <w:tabs>
                <w:tab w:val="left" w:pos="90"/>
              </w:tabs>
              <w:rPr>
                <w:rFonts w:cs="Arial"/>
                <w:sz w:val="20"/>
              </w:rPr>
            </w:pPr>
            <w:r w:rsidRPr="00A821EC">
              <w:rPr>
                <w:rFonts w:cs="Arial"/>
                <w:sz w:val="20"/>
              </w:rPr>
              <w:t>Your total abstract mus</w:t>
            </w:r>
            <w:r w:rsidR="00B9628B">
              <w:rPr>
                <w:rFonts w:cs="Arial"/>
                <w:sz w:val="20"/>
              </w:rPr>
              <w:t xml:space="preserve">t not be longer than 35 lines. </w:t>
            </w:r>
            <w:r w:rsidRPr="00A821EC">
              <w:rPr>
                <w:rFonts w:cs="Arial"/>
                <w:sz w:val="20"/>
              </w:rPr>
              <w:t>It should include the project name, population(s) to be served (demographics and clinical characteristics), strategies/interventions,</w:t>
            </w:r>
            <w:r w:rsidR="00375464" w:rsidRPr="00A821EC">
              <w:rPr>
                <w:rFonts w:cs="Arial"/>
                <w:sz w:val="20"/>
              </w:rPr>
              <w:t xml:space="preserve"> </w:t>
            </w:r>
            <w:r w:rsidRPr="00A821EC">
              <w:rPr>
                <w:rFonts w:cs="Arial"/>
                <w:sz w:val="20"/>
              </w:rPr>
              <w:t>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14:paraId="68EAE18B" w14:textId="77777777" w:rsidR="00553E80" w:rsidRPr="00A821EC" w:rsidRDefault="00553E80" w:rsidP="00AC34BE">
            <w:pPr>
              <w:tabs>
                <w:tab w:val="left" w:pos="90"/>
              </w:tabs>
              <w:rPr>
                <w:rFonts w:cs="Arial"/>
                <w:sz w:val="20"/>
              </w:rPr>
            </w:pPr>
            <w:r w:rsidRPr="00A821EC">
              <w:rPr>
                <w:rFonts w:cs="Arial"/>
                <w:sz w:val="20"/>
              </w:rPr>
              <w:t xml:space="preserve">Grants.gov </w:t>
            </w:r>
          </w:p>
        </w:tc>
      </w:tr>
      <w:tr w:rsidR="00553E80" w:rsidRPr="00AC34BE" w14:paraId="7E4909BE" w14:textId="77777777" w:rsidTr="00FA4171">
        <w:tc>
          <w:tcPr>
            <w:tcW w:w="450" w:type="dxa"/>
            <w:shd w:val="clear" w:color="auto" w:fill="auto"/>
          </w:tcPr>
          <w:p w14:paraId="1F7A9F5B" w14:textId="77777777" w:rsidR="00553E80" w:rsidRPr="00A821EC" w:rsidRDefault="00553E80" w:rsidP="00AC34BE">
            <w:pPr>
              <w:jc w:val="center"/>
              <w:rPr>
                <w:rFonts w:cs="Arial"/>
                <w:sz w:val="20"/>
              </w:rPr>
            </w:pPr>
            <w:r w:rsidRPr="00A821EC">
              <w:rPr>
                <w:rFonts w:cs="Arial"/>
                <w:sz w:val="20"/>
              </w:rPr>
              <w:t>6</w:t>
            </w:r>
          </w:p>
        </w:tc>
        <w:tc>
          <w:tcPr>
            <w:tcW w:w="2430" w:type="dxa"/>
            <w:shd w:val="clear" w:color="auto" w:fill="auto"/>
          </w:tcPr>
          <w:p w14:paraId="3E401603" w14:textId="77777777" w:rsidR="00553E80" w:rsidRPr="00A821EC" w:rsidRDefault="00553E80" w:rsidP="00AC34BE">
            <w:pPr>
              <w:rPr>
                <w:rFonts w:cs="Arial"/>
                <w:sz w:val="20"/>
              </w:rPr>
            </w:pPr>
            <w:r w:rsidRPr="00A821EC">
              <w:rPr>
                <w:rFonts w:cs="Arial"/>
                <w:sz w:val="20"/>
              </w:rPr>
              <w:t xml:space="preserve">Project Narrative Attachment </w:t>
            </w:r>
          </w:p>
        </w:tc>
        <w:tc>
          <w:tcPr>
            <w:tcW w:w="5130" w:type="dxa"/>
            <w:shd w:val="clear" w:color="auto" w:fill="auto"/>
          </w:tcPr>
          <w:p w14:paraId="3B995485" w14:textId="77777777" w:rsidR="00553E80" w:rsidRPr="00A821EC" w:rsidRDefault="00553E80" w:rsidP="00B30FD2">
            <w:pPr>
              <w:autoSpaceDE w:val="0"/>
              <w:autoSpaceDN w:val="0"/>
              <w:adjustRightInd w:val="0"/>
              <w:spacing w:after="0"/>
              <w:rPr>
                <w:rFonts w:cs="Arial"/>
                <w:sz w:val="20"/>
              </w:rPr>
            </w:pPr>
            <w:r w:rsidRPr="00A821EC">
              <w:rPr>
                <w:rFonts w:cs="Arial"/>
                <w:sz w:val="20"/>
              </w:rPr>
              <w:t xml:space="preserve">The Project Narrative describes your project. The application must address how </w:t>
            </w:r>
            <w:r w:rsidR="00375464" w:rsidRPr="00A821EC">
              <w:rPr>
                <w:rFonts w:cs="Arial"/>
                <w:sz w:val="20"/>
              </w:rPr>
              <w:t>your organization</w:t>
            </w:r>
            <w:r w:rsidRPr="00A821EC">
              <w:rPr>
                <w:rFonts w:cs="Arial"/>
                <w:sz w:val="20"/>
              </w:rPr>
              <w:t xml:space="preserve"> will implement and meet the goals </w:t>
            </w:r>
            <w:r w:rsidR="00B9628B">
              <w:rPr>
                <w:rFonts w:cs="Arial"/>
                <w:sz w:val="20"/>
              </w:rPr>
              <w:t xml:space="preserve">and objectives of the program. </w:t>
            </w:r>
            <w:r w:rsidR="00375464" w:rsidRPr="00A821EC">
              <w:rPr>
                <w:rFonts w:cs="Arial"/>
                <w:sz w:val="20"/>
              </w:rPr>
              <w:t>You</w:t>
            </w:r>
            <w:r w:rsidRPr="00A821EC">
              <w:rPr>
                <w:rFonts w:cs="Arial"/>
                <w:sz w:val="20"/>
              </w:rPr>
              <w:t xml:space="preserve"> must attach the </w:t>
            </w:r>
            <w:r w:rsidR="00B30FD2">
              <w:rPr>
                <w:rFonts w:cs="Arial"/>
                <w:sz w:val="20"/>
              </w:rPr>
              <w:t>P</w:t>
            </w:r>
            <w:r w:rsidRPr="00A821EC">
              <w:rPr>
                <w:rFonts w:cs="Arial"/>
                <w:sz w:val="20"/>
              </w:rPr>
              <w:t xml:space="preserve">roject </w:t>
            </w:r>
            <w:r w:rsidR="00B30FD2">
              <w:rPr>
                <w:rFonts w:cs="Arial"/>
                <w:sz w:val="20"/>
              </w:rPr>
              <w:t>N</w:t>
            </w:r>
            <w:r w:rsidRPr="00A821EC">
              <w:rPr>
                <w:rFonts w:cs="Arial"/>
                <w:sz w:val="20"/>
              </w:rPr>
              <w:t>arrative file (Adobe PDF format only) inside the Project Narrative Attachment Form</w:t>
            </w:r>
            <w:r w:rsidR="007656BC" w:rsidRPr="00A821EC">
              <w:rPr>
                <w:rFonts w:cs="Arial"/>
                <w:sz w:val="20"/>
              </w:rPr>
              <w:t>.</w:t>
            </w:r>
          </w:p>
        </w:tc>
        <w:tc>
          <w:tcPr>
            <w:tcW w:w="1458" w:type="dxa"/>
            <w:shd w:val="clear" w:color="auto" w:fill="auto"/>
          </w:tcPr>
          <w:p w14:paraId="044C4D95" w14:textId="77777777" w:rsidR="00553E80" w:rsidRPr="00A821EC" w:rsidRDefault="00553E80" w:rsidP="00AC34BE">
            <w:pPr>
              <w:tabs>
                <w:tab w:val="left" w:pos="90"/>
              </w:tabs>
              <w:rPr>
                <w:rFonts w:cs="Arial"/>
                <w:sz w:val="20"/>
              </w:rPr>
            </w:pPr>
            <w:r w:rsidRPr="00A821EC">
              <w:rPr>
                <w:rFonts w:cs="Arial"/>
                <w:sz w:val="20"/>
              </w:rPr>
              <w:t xml:space="preserve">Grants.gov </w:t>
            </w:r>
          </w:p>
        </w:tc>
      </w:tr>
      <w:tr w:rsidR="00553E80" w:rsidRPr="00AC34BE" w14:paraId="287EFAD4" w14:textId="77777777" w:rsidTr="00FA4171">
        <w:tc>
          <w:tcPr>
            <w:tcW w:w="450" w:type="dxa"/>
            <w:shd w:val="clear" w:color="auto" w:fill="auto"/>
          </w:tcPr>
          <w:p w14:paraId="5307BC34" w14:textId="77777777" w:rsidR="00553E80" w:rsidRPr="00A821EC" w:rsidRDefault="00553E80" w:rsidP="00AC34BE">
            <w:pPr>
              <w:jc w:val="center"/>
              <w:rPr>
                <w:rFonts w:cs="Arial"/>
                <w:sz w:val="20"/>
              </w:rPr>
            </w:pPr>
            <w:r w:rsidRPr="00A821EC">
              <w:rPr>
                <w:rFonts w:cs="Arial"/>
                <w:sz w:val="20"/>
              </w:rPr>
              <w:t>7</w:t>
            </w:r>
          </w:p>
        </w:tc>
        <w:tc>
          <w:tcPr>
            <w:tcW w:w="2430" w:type="dxa"/>
            <w:shd w:val="clear" w:color="auto" w:fill="auto"/>
          </w:tcPr>
          <w:p w14:paraId="6ACBEC3B" w14:textId="77777777" w:rsidR="00553E80" w:rsidRPr="00A821EC" w:rsidRDefault="00553E80" w:rsidP="00AC34BE">
            <w:pPr>
              <w:rPr>
                <w:rFonts w:cs="Arial"/>
                <w:sz w:val="20"/>
              </w:rPr>
            </w:pPr>
            <w:r w:rsidRPr="00A821EC">
              <w:rPr>
                <w:rFonts w:cs="Arial"/>
                <w:sz w:val="20"/>
              </w:rPr>
              <w:t xml:space="preserve">Budget Justification and Narrative Attachment </w:t>
            </w:r>
          </w:p>
        </w:tc>
        <w:tc>
          <w:tcPr>
            <w:tcW w:w="5130" w:type="dxa"/>
            <w:shd w:val="clear" w:color="auto" w:fill="auto"/>
          </w:tcPr>
          <w:p w14:paraId="2C328F5E" w14:textId="77777777" w:rsidR="00553E80" w:rsidRPr="00A821EC" w:rsidRDefault="00375464" w:rsidP="00AC34BE">
            <w:pPr>
              <w:autoSpaceDE w:val="0"/>
              <w:autoSpaceDN w:val="0"/>
              <w:adjustRightInd w:val="0"/>
              <w:spacing w:after="0"/>
              <w:rPr>
                <w:rFonts w:cs="Arial"/>
                <w:sz w:val="20"/>
              </w:rPr>
            </w:pPr>
            <w:r w:rsidRPr="00A821EC">
              <w:rPr>
                <w:rFonts w:cs="Arial"/>
                <w:sz w:val="20"/>
              </w:rPr>
              <w:t>You</w:t>
            </w:r>
            <w:r w:rsidR="00553E80" w:rsidRPr="00A821EC">
              <w:rPr>
                <w:rFonts w:cs="Arial"/>
                <w:sz w:val="20"/>
              </w:rPr>
              <w:t xml:space="preserve"> must include a detailed Budget Narrative in addition to the Budget Form SF-424A. </w:t>
            </w:r>
            <w:r w:rsidR="00B56FA8" w:rsidRPr="00A821EC">
              <w:rPr>
                <w:rFonts w:cs="Arial"/>
                <w:sz w:val="20"/>
              </w:rPr>
              <w:t xml:space="preserve">In preparing the budget, adhere to any existing federal grantor agency guidelines which prescribe how and whether budgeted amounts should be separately shown for different functions or activities within the program. </w:t>
            </w:r>
            <w:r w:rsidR="00553E80" w:rsidRPr="00A821EC">
              <w:rPr>
                <w:rFonts w:cs="Arial"/>
                <w:sz w:val="20"/>
              </w:rPr>
              <w:t xml:space="preserve">The budget justification and narrative must be submitted as file </w:t>
            </w:r>
            <w:r w:rsidR="00553E80" w:rsidRPr="00A821EC">
              <w:rPr>
                <w:rFonts w:cs="Arial"/>
                <w:b/>
                <w:sz w:val="20"/>
              </w:rPr>
              <w:t>BNF</w:t>
            </w:r>
            <w:r w:rsidR="00553E80" w:rsidRPr="00A821EC">
              <w:rPr>
                <w:rFonts w:cs="Arial"/>
                <w:sz w:val="20"/>
              </w:rPr>
              <w:t xml:space="preserve"> when you submit your application into Grants.gov  </w:t>
            </w:r>
          </w:p>
        </w:tc>
        <w:tc>
          <w:tcPr>
            <w:tcW w:w="1458" w:type="dxa"/>
            <w:shd w:val="clear" w:color="auto" w:fill="auto"/>
          </w:tcPr>
          <w:p w14:paraId="2AB2CD69" w14:textId="77777777" w:rsidR="00553E80" w:rsidRPr="00A821EC" w:rsidRDefault="00553E80" w:rsidP="00AC34BE">
            <w:pPr>
              <w:tabs>
                <w:tab w:val="left" w:pos="90"/>
              </w:tabs>
              <w:rPr>
                <w:rFonts w:cs="Arial"/>
                <w:sz w:val="20"/>
                <w:highlight w:val="yellow"/>
              </w:rPr>
            </w:pPr>
            <w:r w:rsidRPr="00A821EC">
              <w:rPr>
                <w:rFonts w:cs="Arial"/>
                <w:sz w:val="20"/>
              </w:rPr>
              <w:t xml:space="preserve">Grants.gov </w:t>
            </w:r>
          </w:p>
        </w:tc>
      </w:tr>
      <w:tr w:rsidR="00553E80" w:rsidRPr="00AC34BE" w14:paraId="5C8377C3" w14:textId="77777777" w:rsidTr="00FA4171">
        <w:tc>
          <w:tcPr>
            <w:tcW w:w="450" w:type="dxa"/>
            <w:shd w:val="clear" w:color="auto" w:fill="auto"/>
          </w:tcPr>
          <w:p w14:paraId="2A696E02" w14:textId="77777777" w:rsidR="00553E80" w:rsidRPr="00A821EC" w:rsidRDefault="00553E80" w:rsidP="00AC34BE">
            <w:pPr>
              <w:jc w:val="center"/>
              <w:rPr>
                <w:rFonts w:cs="Arial"/>
                <w:sz w:val="20"/>
              </w:rPr>
            </w:pPr>
            <w:r w:rsidRPr="00A821EC">
              <w:rPr>
                <w:rFonts w:cs="Arial"/>
                <w:sz w:val="20"/>
              </w:rPr>
              <w:t>8</w:t>
            </w:r>
          </w:p>
        </w:tc>
        <w:tc>
          <w:tcPr>
            <w:tcW w:w="2430" w:type="dxa"/>
            <w:shd w:val="clear" w:color="auto" w:fill="auto"/>
          </w:tcPr>
          <w:p w14:paraId="29AE1826" w14:textId="77777777" w:rsidR="00553E80" w:rsidRPr="00A821EC" w:rsidRDefault="00553E80" w:rsidP="00AC34BE">
            <w:pPr>
              <w:rPr>
                <w:rFonts w:cs="Arial"/>
                <w:sz w:val="20"/>
              </w:rPr>
            </w:pPr>
            <w:r w:rsidRPr="00A821EC">
              <w:rPr>
                <w:rFonts w:cs="Arial"/>
                <w:sz w:val="20"/>
              </w:rPr>
              <w:t>SF-424 B (Assurances for Non-Construction) Form</w:t>
            </w:r>
          </w:p>
        </w:tc>
        <w:tc>
          <w:tcPr>
            <w:tcW w:w="5130" w:type="dxa"/>
            <w:shd w:val="clear" w:color="auto" w:fill="auto"/>
          </w:tcPr>
          <w:p w14:paraId="16E11FFB" w14:textId="77777777" w:rsidR="00553E80" w:rsidRPr="00A821EC" w:rsidRDefault="00553E80" w:rsidP="00AC34BE">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458" w:type="dxa"/>
            <w:shd w:val="clear" w:color="auto" w:fill="auto"/>
          </w:tcPr>
          <w:p w14:paraId="5594A02C" w14:textId="77777777" w:rsidR="00553E80" w:rsidRPr="00A821EC" w:rsidRDefault="00A67369" w:rsidP="00AC34BE">
            <w:pPr>
              <w:spacing w:after="0"/>
              <w:jc w:val="center"/>
              <w:rPr>
                <w:rFonts w:cs="Arial"/>
                <w:sz w:val="20"/>
              </w:rPr>
            </w:pPr>
            <w:hyperlink r:id="rId35" w:history="1">
              <w:r w:rsidR="00553E80" w:rsidRPr="00A821EC">
                <w:rPr>
                  <w:rFonts w:cs="Arial"/>
                  <w:color w:val="0000FF"/>
                  <w:sz w:val="20"/>
                  <w:u w:val="single"/>
                </w:rPr>
                <w:t>SAMHSA Website</w:t>
              </w:r>
            </w:hyperlink>
          </w:p>
          <w:p w14:paraId="41D19678" w14:textId="77777777" w:rsidR="00553E80" w:rsidRPr="00A821EC" w:rsidRDefault="00553E80" w:rsidP="00AC34BE">
            <w:pPr>
              <w:spacing w:after="0"/>
              <w:rPr>
                <w:rFonts w:cs="Arial"/>
                <w:b/>
                <w:sz w:val="20"/>
              </w:rPr>
            </w:pPr>
          </w:p>
          <w:p w14:paraId="2086554F" w14:textId="77777777" w:rsidR="00553E80" w:rsidRPr="00A821EC" w:rsidRDefault="00553E80" w:rsidP="00AC34BE">
            <w:pPr>
              <w:spacing w:after="0"/>
              <w:rPr>
                <w:rFonts w:cs="Arial"/>
                <w:b/>
                <w:sz w:val="20"/>
              </w:rPr>
            </w:pPr>
          </w:p>
        </w:tc>
      </w:tr>
      <w:tr w:rsidR="00553E80" w:rsidRPr="00AC34BE" w14:paraId="4E6D2205" w14:textId="77777777" w:rsidTr="00FA4171">
        <w:trPr>
          <w:trHeight w:val="1439"/>
        </w:trPr>
        <w:tc>
          <w:tcPr>
            <w:tcW w:w="450" w:type="dxa"/>
            <w:shd w:val="clear" w:color="auto" w:fill="auto"/>
          </w:tcPr>
          <w:p w14:paraId="3A96594B" w14:textId="77777777" w:rsidR="00553E80" w:rsidRPr="00A821EC" w:rsidRDefault="00553E80" w:rsidP="00AC34BE">
            <w:pPr>
              <w:jc w:val="center"/>
              <w:rPr>
                <w:rFonts w:cs="Arial"/>
                <w:sz w:val="20"/>
              </w:rPr>
            </w:pPr>
            <w:r w:rsidRPr="00A821EC">
              <w:rPr>
                <w:rFonts w:cs="Arial"/>
                <w:sz w:val="20"/>
              </w:rPr>
              <w:t>9</w:t>
            </w:r>
          </w:p>
        </w:tc>
        <w:tc>
          <w:tcPr>
            <w:tcW w:w="2430" w:type="dxa"/>
            <w:shd w:val="clear" w:color="auto" w:fill="auto"/>
          </w:tcPr>
          <w:p w14:paraId="34EC69D7" w14:textId="77777777" w:rsidR="00553E80" w:rsidRPr="00A821EC" w:rsidRDefault="00553E80" w:rsidP="00AC34BE">
            <w:pPr>
              <w:rPr>
                <w:rFonts w:cs="Arial"/>
                <w:bCs/>
                <w:sz w:val="20"/>
              </w:rPr>
            </w:pPr>
            <w:r w:rsidRPr="00A821EC">
              <w:rPr>
                <w:rFonts w:cs="Arial"/>
                <w:bCs/>
                <w:sz w:val="20"/>
              </w:rPr>
              <w:t>Disclosure of Lobbying Activities (SF-LLL) Form</w:t>
            </w:r>
          </w:p>
        </w:tc>
        <w:tc>
          <w:tcPr>
            <w:tcW w:w="5130" w:type="dxa"/>
            <w:shd w:val="clear" w:color="auto" w:fill="auto"/>
          </w:tcPr>
          <w:p w14:paraId="6CA51D8B" w14:textId="77777777" w:rsidR="00553E80" w:rsidRPr="00A821EC" w:rsidRDefault="00553E80" w:rsidP="00AC34BE">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156B3F6E" w14:textId="77777777" w:rsidR="00553E80" w:rsidRPr="00A821EC" w:rsidRDefault="00553E80" w:rsidP="00AC34BE">
            <w:pPr>
              <w:tabs>
                <w:tab w:val="left" w:pos="90"/>
              </w:tabs>
              <w:rPr>
                <w:rFonts w:cs="Arial"/>
                <w:sz w:val="20"/>
              </w:rPr>
            </w:pPr>
            <w:r w:rsidRPr="00A821EC">
              <w:rPr>
                <w:rFonts w:cs="Arial"/>
                <w:sz w:val="20"/>
              </w:rPr>
              <w:t xml:space="preserve">Grants.gov </w:t>
            </w:r>
          </w:p>
        </w:tc>
      </w:tr>
      <w:tr w:rsidR="00553E80" w:rsidRPr="00AC34BE" w14:paraId="5D16A33B" w14:textId="77777777" w:rsidTr="00FA4171">
        <w:trPr>
          <w:trHeight w:val="926"/>
        </w:trPr>
        <w:tc>
          <w:tcPr>
            <w:tcW w:w="450" w:type="dxa"/>
            <w:shd w:val="clear" w:color="auto" w:fill="auto"/>
          </w:tcPr>
          <w:p w14:paraId="4BBF0976" w14:textId="77777777" w:rsidR="00553E80" w:rsidRPr="00A821EC" w:rsidRDefault="00553E80" w:rsidP="00AC34BE">
            <w:pPr>
              <w:jc w:val="center"/>
              <w:rPr>
                <w:rFonts w:cs="Arial"/>
                <w:sz w:val="20"/>
              </w:rPr>
            </w:pPr>
            <w:r w:rsidRPr="00A821EC">
              <w:rPr>
                <w:rFonts w:cs="Arial"/>
                <w:sz w:val="20"/>
              </w:rPr>
              <w:t>10</w:t>
            </w:r>
          </w:p>
        </w:tc>
        <w:tc>
          <w:tcPr>
            <w:tcW w:w="2430" w:type="dxa"/>
            <w:shd w:val="clear" w:color="auto" w:fill="auto"/>
          </w:tcPr>
          <w:p w14:paraId="7ADAC011" w14:textId="77777777" w:rsidR="00553E80" w:rsidRPr="00A821EC" w:rsidRDefault="00553E80" w:rsidP="00AC34BE">
            <w:pPr>
              <w:rPr>
                <w:rFonts w:cs="Arial"/>
                <w:bCs/>
                <w:sz w:val="20"/>
              </w:rPr>
            </w:pPr>
            <w:r w:rsidRPr="00A821EC">
              <w:rPr>
                <w:rFonts w:cs="Arial"/>
                <w:bCs/>
                <w:sz w:val="20"/>
              </w:rPr>
              <w:t>Other Attachments Form</w:t>
            </w:r>
          </w:p>
        </w:tc>
        <w:tc>
          <w:tcPr>
            <w:tcW w:w="5130" w:type="dxa"/>
            <w:shd w:val="clear" w:color="auto" w:fill="auto"/>
          </w:tcPr>
          <w:p w14:paraId="350741F7" w14:textId="77777777" w:rsidR="00553E80" w:rsidRPr="00A821EC" w:rsidRDefault="00553E80" w:rsidP="00AC34BE">
            <w:pPr>
              <w:tabs>
                <w:tab w:val="left" w:pos="1080"/>
              </w:tabs>
              <w:rPr>
                <w:rFonts w:cs="Arial"/>
                <w:sz w:val="20"/>
              </w:rPr>
            </w:pPr>
            <w:r w:rsidRPr="00A821EC">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727A68E2" w14:textId="77777777" w:rsidR="00553E80" w:rsidRPr="00A821EC" w:rsidRDefault="00553E80" w:rsidP="00AC34BE">
            <w:pPr>
              <w:tabs>
                <w:tab w:val="left" w:pos="90"/>
              </w:tabs>
              <w:rPr>
                <w:rFonts w:cs="Arial"/>
                <w:sz w:val="20"/>
              </w:rPr>
            </w:pPr>
            <w:r w:rsidRPr="00A821EC">
              <w:rPr>
                <w:rFonts w:cs="Arial"/>
                <w:sz w:val="20"/>
              </w:rPr>
              <w:t>Grants.gov</w:t>
            </w:r>
          </w:p>
        </w:tc>
      </w:tr>
    </w:tbl>
    <w:p w14:paraId="4880F576" w14:textId="77777777" w:rsidR="00553E80" w:rsidRPr="00AC34BE" w:rsidRDefault="00553E80" w:rsidP="00AC34BE">
      <w:pPr>
        <w:tabs>
          <w:tab w:val="left" w:pos="900"/>
        </w:tabs>
        <w:rPr>
          <w:rFonts w:cs="Arial"/>
          <w:szCs w:val="24"/>
        </w:rPr>
      </w:pPr>
    </w:p>
    <w:p w14:paraId="16558058" w14:textId="77777777" w:rsidR="00553E80" w:rsidRPr="00AC34BE" w:rsidRDefault="00553E80" w:rsidP="00AC34BE">
      <w:pPr>
        <w:tabs>
          <w:tab w:val="left" w:pos="0"/>
        </w:tabs>
        <w:rPr>
          <w:rFonts w:cs="Arial"/>
          <w:b/>
          <w:szCs w:val="24"/>
        </w:rPr>
      </w:pPr>
      <w:r w:rsidRPr="00AC34BE">
        <w:rPr>
          <w:rFonts w:cs="Arial"/>
          <w:b/>
          <w:szCs w:val="24"/>
        </w:rPr>
        <w:t>Supporting Documents</w:t>
      </w:r>
    </w:p>
    <w:p w14:paraId="69296697" w14:textId="77777777" w:rsidR="00553E80" w:rsidRPr="00AC34BE" w:rsidRDefault="00553E80" w:rsidP="00AC34BE">
      <w:pPr>
        <w:tabs>
          <w:tab w:val="left" w:pos="0"/>
        </w:tabs>
        <w:rPr>
          <w:rFonts w:cs="Arial"/>
          <w:b/>
          <w:szCs w:val="24"/>
        </w:rPr>
      </w:pPr>
      <w:r w:rsidRPr="00AC34BE">
        <w:rPr>
          <w:rFonts w:cs="Arial"/>
          <w:szCs w:val="24"/>
        </w:rPr>
        <w:lastRenderedPageBreak/>
        <w:t>In addition to the Standard Application Components listed above, the following supporting documents are necessary for t</w:t>
      </w:r>
      <w:r w:rsidR="00B9628B">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from the Grants.gov application package.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AC34BE" w14:paraId="098FA223" w14:textId="77777777" w:rsidTr="00D25589">
        <w:tc>
          <w:tcPr>
            <w:tcW w:w="558" w:type="dxa"/>
            <w:shd w:val="clear" w:color="auto" w:fill="B8CCE4" w:themeFill="accent1" w:themeFillTint="66"/>
          </w:tcPr>
          <w:p w14:paraId="745198A7" w14:textId="77777777" w:rsidR="00CA0B1D" w:rsidRPr="00A821EC" w:rsidRDefault="00CA0B1D" w:rsidP="00AC34BE">
            <w:pPr>
              <w:spacing w:after="0"/>
              <w:jc w:val="center"/>
              <w:rPr>
                <w:rFonts w:cs="Arial"/>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p>
          <w:p w14:paraId="795A2AC9" w14:textId="77777777" w:rsidR="00CA0B1D" w:rsidRPr="00A821EC" w:rsidRDefault="00CA0B1D" w:rsidP="00AC34BE">
            <w:pPr>
              <w:spacing w:after="0"/>
              <w:jc w:val="center"/>
              <w:rPr>
                <w:rFonts w:cs="Arial"/>
                <w:b/>
                <w:sz w:val="22"/>
                <w:szCs w:val="22"/>
              </w:rPr>
            </w:pPr>
            <w:r w:rsidRPr="00A821EC">
              <w:rPr>
                <w:rFonts w:cs="Arial"/>
                <w:b/>
                <w:sz w:val="22"/>
                <w:szCs w:val="22"/>
              </w:rPr>
              <w:t>#</w:t>
            </w:r>
          </w:p>
        </w:tc>
        <w:tc>
          <w:tcPr>
            <w:tcW w:w="2340" w:type="dxa"/>
            <w:shd w:val="clear" w:color="auto" w:fill="B8CCE4" w:themeFill="accent1" w:themeFillTint="66"/>
          </w:tcPr>
          <w:p w14:paraId="1328656C" w14:textId="77777777" w:rsidR="00CA0B1D" w:rsidRPr="00A821EC" w:rsidRDefault="00CA0B1D" w:rsidP="00AC34BE">
            <w:pPr>
              <w:spacing w:after="0"/>
              <w:jc w:val="center"/>
              <w:rPr>
                <w:rFonts w:cs="Arial"/>
                <w:b/>
                <w:sz w:val="22"/>
                <w:szCs w:val="22"/>
              </w:rPr>
            </w:pPr>
          </w:p>
          <w:p w14:paraId="0FC79237" w14:textId="77777777" w:rsidR="00CA0B1D" w:rsidRPr="00A821EC" w:rsidRDefault="00CA0B1D" w:rsidP="00AC34BE">
            <w:pPr>
              <w:spacing w:after="0"/>
              <w:jc w:val="center"/>
              <w:rPr>
                <w:rFonts w:cs="Arial"/>
                <w:b/>
                <w:sz w:val="22"/>
                <w:szCs w:val="22"/>
              </w:rPr>
            </w:pPr>
            <w:r w:rsidRPr="00A821EC">
              <w:rPr>
                <w:rFonts w:cs="Arial"/>
                <w:b/>
                <w:sz w:val="22"/>
                <w:szCs w:val="22"/>
              </w:rPr>
              <w:t>Supporting Documents</w:t>
            </w:r>
          </w:p>
          <w:p w14:paraId="7641015F" w14:textId="77777777" w:rsidR="00CA0B1D" w:rsidRPr="00A821EC" w:rsidRDefault="00CA0B1D" w:rsidP="00AC34BE">
            <w:pPr>
              <w:spacing w:after="0"/>
              <w:jc w:val="center"/>
              <w:rPr>
                <w:rFonts w:cs="Arial"/>
                <w:b/>
                <w:sz w:val="22"/>
                <w:szCs w:val="22"/>
              </w:rPr>
            </w:pPr>
          </w:p>
        </w:tc>
        <w:tc>
          <w:tcPr>
            <w:tcW w:w="5130" w:type="dxa"/>
            <w:shd w:val="clear" w:color="auto" w:fill="B8CCE4" w:themeFill="accent1" w:themeFillTint="66"/>
          </w:tcPr>
          <w:p w14:paraId="36DE9EF6" w14:textId="77777777" w:rsidR="00CA0B1D" w:rsidRPr="00A821EC" w:rsidRDefault="00CA0B1D" w:rsidP="00AC34BE">
            <w:pPr>
              <w:spacing w:after="0"/>
              <w:jc w:val="center"/>
              <w:rPr>
                <w:rFonts w:cs="Arial"/>
                <w:b/>
                <w:sz w:val="22"/>
                <w:szCs w:val="22"/>
              </w:rPr>
            </w:pPr>
          </w:p>
          <w:p w14:paraId="15850A2D" w14:textId="77777777" w:rsidR="00CA0B1D" w:rsidRPr="00A821EC" w:rsidRDefault="00CA0B1D" w:rsidP="00AC34BE">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tcPr>
          <w:p w14:paraId="2BE42CC7" w14:textId="77777777" w:rsidR="00CA0B1D" w:rsidRPr="00A821EC" w:rsidRDefault="00CA0B1D" w:rsidP="00AC34BE">
            <w:pPr>
              <w:spacing w:after="0"/>
              <w:jc w:val="center"/>
              <w:rPr>
                <w:rFonts w:cs="Arial"/>
                <w:b/>
                <w:sz w:val="22"/>
                <w:szCs w:val="22"/>
              </w:rPr>
            </w:pPr>
          </w:p>
          <w:p w14:paraId="6B968C42" w14:textId="77777777" w:rsidR="00CA0B1D" w:rsidRPr="00A821EC" w:rsidRDefault="00CA0B1D" w:rsidP="00AC34BE">
            <w:pPr>
              <w:spacing w:after="0"/>
              <w:jc w:val="center"/>
              <w:rPr>
                <w:rFonts w:cs="Arial"/>
                <w:b/>
                <w:sz w:val="22"/>
                <w:szCs w:val="22"/>
              </w:rPr>
            </w:pPr>
            <w:r w:rsidRPr="00A821EC">
              <w:rPr>
                <w:rFonts w:cs="Arial"/>
                <w:b/>
                <w:sz w:val="22"/>
                <w:szCs w:val="22"/>
              </w:rPr>
              <w:t>Source</w:t>
            </w:r>
          </w:p>
        </w:tc>
      </w:tr>
      <w:tr w:rsidR="00CA0B1D" w:rsidRPr="00AC34BE" w14:paraId="3AE988D9" w14:textId="77777777" w:rsidTr="005E11DC">
        <w:tc>
          <w:tcPr>
            <w:tcW w:w="558" w:type="dxa"/>
            <w:shd w:val="clear" w:color="auto" w:fill="auto"/>
          </w:tcPr>
          <w:p w14:paraId="664BCA64"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04A04895" w14:textId="77777777" w:rsidR="00CA0B1D" w:rsidRPr="00A821EC" w:rsidRDefault="00CA0B1D" w:rsidP="00AC34BE">
            <w:pPr>
              <w:rPr>
                <w:rFonts w:cs="Arial"/>
                <w:sz w:val="20"/>
              </w:rPr>
            </w:pPr>
            <w:r w:rsidRPr="00A821EC">
              <w:rPr>
                <w:rFonts w:cs="Arial"/>
                <w:sz w:val="20"/>
              </w:rPr>
              <w:t>HHS 690 Form</w:t>
            </w:r>
          </w:p>
        </w:tc>
        <w:tc>
          <w:tcPr>
            <w:tcW w:w="5130" w:type="dxa"/>
            <w:shd w:val="clear" w:color="auto" w:fill="auto"/>
          </w:tcPr>
          <w:p w14:paraId="140D1EF9" w14:textId="77777777" w:rsidR="00CA0B1D" w:rsidRPr="00A821EC" w:rsidRDefault="00CA0B1D" w:rsidP="00AC34BE">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36"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5669FBB1" w14:textId="77777777" w:rsidR="00CA0B1D" w:rsidRPr="00A821EC" w:rsidRDefault="00A67369" w:rsidP="00AC34BE">
            <w:pPr>
              <w:tabs>
                <w:tab w:val="left" w:pos="90"/>
              </w:tabs>
              <w:rPr>
                <w:rFonts w:cs="Arial"/>
                <w:sz w:val="20"/>
              </w:rPr>
            </w:pPr>
            <w:hyperlink r:id="rId37" w:history="1">
              <w:r w:rsidR="00CA0B1D" w:rsidRPr="00A821EC">
                <w:rPr>
                  <w:rFonts w:cs="Arial"/>
                  <w:color w:val="0000FF"/>
                  <w:sz w:val="20"/>
                  <w:u w:val="single"/>
                </w:rPr>
                <w:t>SAMHSA Website</w:t>
              </w:r>
            </w:hyperlink>
          </w:p>
        </w:tc>
      </w:tr>
      <w:tr w:rsidR="00CA0B1D" w:rsidRPr="00AC34BE" w14:paraId="5BD435C9" w14:textId="77777777" w:rsidTr="005E11DC">
        <w:trPr>
          <w:trHeight w:val="1268"/>
        </w:trPr>
        <w:tc>
          <w:tcPr>
            <w:tcW w:w="558" w:type="dxa"/>
            <w:shd w:val="clear" w:color="auto" w:fill="auto"/>
          </w:tcPr>
          <w:p w14:paraId="2C33B49D" w14:textId="77777777" w:rsidR="00CA0B1D" w:rsidRPr="00A821EC" w:rsidRDefault="00CA0B1D" w:rsidP="00AC34BE">
            <w:pPr>
              <w:jc w:val="center"/>
              <w:rPr>
                <w:rFonts w:cs="Arial"/>
                <w:sz w:val="20"/>
              </w:rPr>
            </w:pPr>
            <w:r w:rsidRPr="00A821EC">
              <w:rPr>
                <w:rFonts w:cs="Arial"/>
                <w:sz w:val="20"/>
              </w:rPr>
              <w:t>2</w:t>
            </w:r>
          </w:p>
        </w:tc>
        <w:tc>
          <w:tcPr>
            <w:tcW w:w="2340" w:type="dxa"/>
            <w:shd w:val="clear" w:color="auto" w:fill="auto"/>
          </w:tcPr>
          <w:p w14:paraId="56A4C553" w14:textId="77777777" w:rsidR="00CA0B1D" w:rsidRPr="00A821EC" w:rsidRDefault="00CA0B1D" w:rsidP="00AC34BE">
            <w:pPr>
              <w:rPr>
                <w:rFonts w:cs="Arial"/>
                <w:sz w:val="20"/>
              </w:rPr>
            </w:pPr>
            <w:r w:rsidRPr="00A821EC">
              <w:rPr>
                <w:rFonts w:cs="Arial"/>
                <w:sz w:val="20"/>
              </w:rPr>
              <w:t>Charitable Choice Form SMA 170</w:t>
            </w:r>
          </w:p>
        </w:tc>
        <w:tc>
          <w:tcPr>
            <w:tcW w:w="5130" w:type="dxa"/>
            <w:shd w:val="clear" w:color="auto" w:fill="auto"/>
          </w:tcPr>
          <w:p w14:paraId="0A32D646" w14:textId="77777777" w:rsidR="00CA0B1D" w:rsidRPr="00A821EC" w:rsidRDefault="00CA0B1D" w:rsidP="00AC34BE">
            <w:pPr>
              <w:tabs>
                <w:tab w:val="left" w:pos="90"/>
              </w:tabs>
              <w:rPr>
                <w:rFonts w:cs="Arial"/>
                <w:sz w:val="20"/>
              </w:rPr>
            </w:pPr>
            <w:r w:rsidRPr="00A821EC">
              <w:rPr>
                <w:rFonts w:cs="Arial"/>
                <w:sz w:val="20"/>
              </w:rPr>
              <w:t xml:space="preserve">See Section IV-1 of the </w:t>
            </w:r>
            <w:r w:rsidR="00576FDA" w:rsidRPr="00A821EC">
              <w:rPr>
                <w:rFonts w:cs="Arial"/>
                <w:sz w:val="20"/>
              </w:rPr>
              <w:t>FO</w:t>
            </w:r>
            <w:r w:rsidR="00282919">
              <w:rPr>
                <w:rFonts w:cs="Arial"/>
                <w:sz w:val="20"/>
              </w:rPr>
              <w:t>A</w:t>
            </w:r>
            <w:r w:rsidRPr="00A821EC">
              <w:rPr>
                <w:rFonts w:cs="Arial"/>
                <w:sz w:val="20"/>
              </w:rPr>
              <w:t xml:space="preserve"> to determine if you are required to submit Charitable Choice Form SMA 170.  If you are, you can upload this form to Grants.gov when you submit your application.</w:t>
            </w:r>
          </w:p>
        </w:tc>
        <w:tc>
          <w:tcPr>
            <w:tcW w:w="1548" w:type="dxa"/>
            <w:shd w:val="clear" w:color="auto" w:fill="auto"/>
          </w:tcPr>
          <w:p w14:paraId="5B52FC17" w14:textId="77777777" w:rsidR="00CA0B1D" w:rsidRPr="00A821EC" w:rsidRDefault="00A67369" w:rsidP="00AC34BE">
            <w:pPr>
              <w:tabs>
                <w:tab w:val="left" w:pos="90"/>
              </w:tabs>
              <w:rPr>
                <w:rFonts w:cs="Arial"/>
                <w:sz w:val="20"/>
              </w:rPr>
            </w:pPr>
            <w:hyperlink r:id="rId38" w:history="1">
              <w:r w:rsidR="00CA0B1D" w:rsidRPr="00A821EC">
                <w:rPr>
                  <w:rFonts w:cs="Arial"/>
                  <w:color w:val="0000FF"/>
                  <w:sz w:val="20"/>
                  <w:u w:val="single"/>
                </w:rPr>
                <w:t>SAMHSA Website</w:t>
              </w:r>
            </w:hyperlink>
          </w:p>
          <w:p w14:paraId="199DF532" w14:textId="77777777" w:rsidR="00CA0B1D" w:rsidRPr="00A821EC" w:rsidRDefault="00CA0B1D" w:rsidP="00AC34BE">
            <w:pPr>
              <w:tabs>
                <w:tab w:val="left" w:pos="90"/>
              </w:tabs>
              <w:jc w:val="center"/>
              <w:rPr>
                <w:rFonts w:cs="Arial"/>
                <w:sz w:val="20"/>
              </w:rPr>
            </w:pPr>
          </w:p>
        </w:tc>
      </w:tr>
      <w:tr w:rsidR="00CA0B1D" w:rsidRPr="00AC34BE" w14:paraId="1484AACC" w14:textId="77777777" w:rsidTr="005E11DC">
        <w:tc>
          <w:tcPr>
            <w:tcW w:w="558" w:type="dxa"/>
            <w:shd w:val="clear" w:color="auto" w:fill="auto"/>
          </w:tcPr>
          <w:p w14:paraId="772049D1" w14:textId="77777777" w:rsidR="00CA0B1D" w:rsidRPr="00A821EC" w:rsidRDefault="00CA0B1D" w:rsidP="00AC34BE">
            <w:pPr>
              <w:jc w:val="center"/>
              <w:rPr>
                <w:rFonts w:cs="Arial"/>
                <w:sz w:val="20"/>
              </w:rPr>
            </w:pPr>
            <w:r w:rsidRPr="00A821EC">
              <w:rPr>
                <w:rFonts w:cs="Arial"/>
                <w:sz w:val="20"/>
              </w:rPr>
              <w:t>3</w:t>
            </w:r>
          </w:p>
        </w:tc>
        <w:tc>
          <w:tcPr>
            <w:tcW w:w="2340" w:type="dxa"/>
            <w:shd w:val="clear" w:color="auto" w:fill="auto"/>
          </w:tcPr>
          <w:p w14:paraId="2CBCC30C" w14:textId="77777777" w:rsidR="00CA0B1D" w:rsidRPr="00A821EC" w:rsidRDefault="00CA0B1D" w:rsidP="00AC34BE">
            <w:pPr>
              <w:rPr>
                <w:rFonts w:cs="Arial"/>
                <w:sz w:val="20"/>
              </w:rPr>
            </w:pPr>
            <w:r w:rsidRPr="00A821EC">
              <w:rPr>
                <w:rFonts w:cs="Arial"/>
                <w:sz w:val="20"/>
              </w:rPr>
              <w:t>Biographical Sketches and Job Descriptions</w:t>
            </w:r>
          </w:p>
        </w:tc>
        <w:tc>
          <w:tcPr>
            <w:tcW w:w="5130" w:type="dxa"/>
            <w:shd w:val="clear" w:color="auto" w:fill="auto"/>
          </w:tcPr>
          <w:p w14:paraId="60938165" w14:textId="77777777" w:rsidR="00CA0B1D" w:rsidRPr="00A821EC" w:rsidRDefault="00CA0B1D" w:rsidP="00AC34BE">
            <w:pPr>
              <w:tabs>
                <w:tab w:val="left" w:pos="90"/>
              </w:tabs>
              <w:rPr>
                <w:rFonts w:cs="Arial"/>
                <w:sz w:val="20"/>
              </w:rPr>
            </w:pPr>
            <w:r w:rsidRPr="00A821EC">
              <w:rPr>
                <w:rFonts w:cs="Arial"/>
                <w:sz w:val="20"/>
              </w:rPr>
              <w:t xml:space="preserve">See </w:t>
            </w:r>
            <w:hyperlink w:anchor="_Appendix_G_–" w:history="1">
              <w:r w:rsidRPr="000B751D">
                <w:rPr>
                  <w:rStyle w:val="Hyperlink"/>
                  <w:rFonts w:cs="Arial"/>
                  <w:sz w:val="20"/>
                </w:rPr>
                <w:t xml:space="preserve">Appendix </w:t>
              </w:r>
              <w:r w:rsidR="000B751D" w:rsidRPr="000B751D">
                <w:rPr>
                  <w:rStyle w:val="Hyperlink"/>
                  <w:rFonts w:cs="Arial"/>
                  <w:sz w:val="20"/>
                </w:rPr>
                <w:t>G</w:t>
              </w:r>
            </w:hyperlink>
            <w:r w:rsidR="002A223A" w:rsidRPr="00A821EC">
              <w:rPr>
                <w:rFonts w:cs="Arial"/>
                <w:sz w:val="20"/>
              </w:rPr>
              <w:t xml:space="preserve"> </w:t>
            </w:r>
            <w:r w:rsidRPr="00A821EC">
              <w:rPr>
                <w:rFonts w:cs="Arial"/>
                <w:sz w:val="20"/>
              </w:rPr>
              <w:t>of this document for additional instructions for completing these sections.</w:t>
            </w:r>
          </w:p>
        </w:tc>
        <w:tc>
          <w:tcPr>
            <w:tcW w:w="1548" w:type="dxa"/>
            <w:shd w:val="clear" w:color="auto" w:fill="auto"/>
          </w:tcPr>
          <w:p w14:paraId="15D7D7F6" w14:textId="77777777" w:rsidR="00CA0B1D" w:rsidRPr="00A821EC" w:rsidRDefault="00A67369" w:rsidP="00AC34BE">
            <w:pPr>
              <w:tabs>
                <w:tab w:val="left" w:pos="90"/>
              </w:tabs>
              <w:rPr>
                <w:rFonts w:cs="Arial"/>
                <w:sz w:val="20"/>
              </w:rPr>
            </w:pPr>
            <w:hyperlink w:anchor="_Appendix_G_–" w:history="1">
              <w:r w:rsidR="00CA0B1D" w:rsidRPr="000B751D">
                <w:rPr>
                  <w:rStyle w:val="Hyperlink"/>
                  <w:rFonts w:cs="Arial"/>
                  <w:sz w:val="20"/>
                </w:rPr>
                <w:t xml:space="preserve">Appendix </w:t>
              </w:r>
              <w:r w:rsidR="000B751D" w:rsidRPr="000B751D">
                <w:rPr>
                  <w:rStyle w:val="Hyperlink"/>
                  <w:rFonts w:cs="Arial"/>
                  <w:sz w:val="20"/>
                </w:rPr>
                <w:t>G</w:t>
              </w:r>
            </w:hyperlink>
            <w:r w:rsidR="00CA0B1D" w:rsidRPr="00A821EC">
              <w:rPr>
                <w:rFonts w:cs="Arial"/>
                <w:sz w:val="20"/>
              </w:rPr>
              <w:t xml:space="preserve"> of this document.</w:t>
            </w:r>
          </w:p>
        </w:tc>
      </w:tr>
      <w:tr w:rsidR="00CA0B1D" w:rsidRPr="00AC34BE" w14:paraId="247FAE0D" w14:textId="77777777" w:rsidTr="005E11DC">
        <w:trPr>
          <w:trHeight w:val="1853"/>
        </w:trPr>
        <w:tc>
          <w:tcPr>
            <w:tcW w:w="558" w:type="dxa"/>
            <w:shd w:val="clear" w:color="auto" w:fill="auto"/>
          </w:tcPr>
          <w:p w14:paraId="409910F4" w14:textId="77777777" w:rsidR="00CA0B1D" w:rsidRPr="00A821EC" w:rsidRDefault="00CA0B1D" w:rsidP="00AC34BE">
            <w:pPr>
              <w:jc w:val="center"/>
              <w:rPr>
                <w:rFonts w:cs="Arial"/>
                <w:sz w:val="20"/>
              </w:rPr>
            </w:pPr>
            <w:r w:rsidRPr="00A821EC">
              <w:rPr>
                <w:rFonts w:cs="Arial"/>
                <w:sz w:val="20"/>
              </w:rPr>
              <w:t>4</w:t>
            </w:r>
          </w:p>
        </w:tc>
        <w:tc>
          <w:tcPr>
            <w:tcW w:w="2340" w:type="dxa"/>
            <w:shd w:val="clear" w:color="auto" w:fill="auto"/>
          </w:tcPr>
          <w:p w14:paraId="4B2C26FF" w14:textId="77777777" w:rsidR="00CA0B1D" w:rsidRPr="00A821EC" w:rsidRDefault="00CA0B1D" w:rsidP="00AC34BE">
            <w:pPr>
              <w:rPr>
                <w:rFonts w:cs="Arial"/>
                <w:sz w:val="20"/>
              </w:rPr>
            </w:pPr>
            <w:r w:rsidRPr="00A821EC">
              <w:rPr>
                <w:rFonts w:cs="Arial"/>
                <w:sz w:val="20"/>
              </w:rPr>
              <w:t>Confidentiality and SAMHSA Participant Protection/Human Subjects</w:t>
            </w:r>
          </w:p>
        </w:tc>
        <w:tc>
          <w:tcPr>
            <w:tcW w:w="5130" w:type="dxa"/>
            <w:shd w:val="clear" w:color="auto" w:fill="auto"/>
          </w:tcPr>
          <w:p w14:paraId="77E0F3FA" w14:textId="77777777" w:rsidR="00CA0B1D" w:rsidRPr="00A821EC" w:rsidRDefault="00CA0B1D" w:rsidP="00AC34BE">
            <w:pPr>
              <w:tabs>
                <w:tab w:val="left" w:pos="90"/>
              </w:tabs>
              <w:rPr>
                <w:rFonts w:cs="Arial"/>
                <w:sz w:val="20"/>
              </w:rPr>
            </w:pPr>
            <w:r w:rsidRPr="00A821EC">
              <w:rPr>
                <w:rFonts w:cs="Arial"/>
                <w:sz w:val="20"/>
              </w:rPr>
              <w:t xml:space="preserve">See the </w:t>
            </w:r>
            <w:r w:rsidR="00576FDA" w:rsidRPr="00A821EC">
              <w:rPr>
                <w:rFonts w:cs="Arial"/>
                <w:sz w:val="20"/>
              </w:rPr>
              <w:t>FO</w:t>
            </w:r>
            <w:r w:rsidR="00282919">
              <w:rPr>
                <w:rFonts w:cs="Arial"/>
                <w:sz w:val="20"/>
              </w:rPr>
              <w:t>A</w:t>
            </w:r>
            <w:r w:rsidR="0043734B" w:rsidRPr="00A821EC">
              <w:rPr>
                <w:rFonts w:cs="Arial"/>
                <w:sz w:val="20"/>
              </w:rPr>
              <w:t xml:space="preserve"> </w:t>
            </w:r>
            <w:r w:rsidRPr="00A821EC">
              <w:rPr>
                <w:rFonts w:cs="Arial"/>
                <w:sz w:val="20"/>
              </w:rPr>
              <w:t>or requirements related to confidentiality, participant protecti</w:t>
            </w:r>
            <w:r w:rsidR="000B751D">
              <w:rPr>
                <w:rFonts w:cs="Arial"/>
                <w:sz w:val="20"/>
              </w:rPr>
              <w:t xml:space="preserve">on, and the protection of human </w:t>
            </w:r>
            <w:r w:rsidR="000B751D" w:rsidRPr="00A821EC">
              <w:rPr>
                <w:rFonts w:cs="Arial"/>
                <w:sz w:val="20"/>
              </w:rPr>
              <w:t>subject’s</w:t>
            </w:r>
            <w:r w:rsidRPr="00A821EC">
              <w:rPr>
                <w:rFonts w:cs="Arial"/>
                <w:sz w:val="20"/>
              </w:rPr>
              <w:t xml:space="preserve"> regulations. </w:t>
            </w:r>
          </w:p>
        </w:tc>
        <w:tc>
          <w:tcPr>
            <w:tcW w:w="1548" w:type="dxa"/>
            <w:shd w:val="clear" w:color="auto" w:fill="auto"/>
          </w:tcPr>
          <w:p w14:paraId="0BFCBAE1" w14:textId="77777777" w:rsidR="00CA0B1D" w:rsidRPr="00A821EC" w:rsidRDefault="00282919" w:rsidP="00AC34BE">
            <w:pPr>
              <w:tabs>
                <w:tab w:val="left" w:pos="90"/>
              </w:tabs>
              <w:contextualSpacing/>
              <w:rPr>
                <w:rFonts w:cs="Arial"/>
                <w:sz w:val="20"/>
              </w:rPr>
            </w:pPr>
            <w:r w:rsidRPr="00A821EC">
              <w:rPr>
                <w:rFonts w:cs="Arial"/>
                <w:sz w:val="20"/>
              </w:rPr>
              <w:t>FO</w:t>
            </w:r>
            <w:r>
              <w:rPr>
                <w:rFonts w:cs="Arial"/>
                <w:sz w:val="20"/>
              </w:rPr>
              <w:t>A</w:t>
            </w:r>
            <w:r w:rsidR="00CA0B1D" w:rsidRPr="00A821EC">
              <w:rPr>
                <w:rFonts w:cs="Arial"/>
                <w:sz w:val="20"/>
              </w:rPr>
              <w:t xml:space="preserve">:  See </w:t>
            </w:r>
            <w:hyperlink w:anchor="_Appendix_E_–" w:history="1">
              <w:r w:rsidR="00CA0B1D" w:rsidRPr="007A1CD7">
                <w:rPr>
                  <w:rStyle w:val="Hyperlink"/>
                  <w:rFonts w:cs="Arial"/>
                  <w:sz w:val="20"/>
                </w:rPr>
                <w:t>Appendix</w:t>
              </w:r>
              <w:r w:rsidR="00375464" w:rsidRPr="007A1CD7">
                <w:rPr>
                  <w:rStyle w:val="Hyperlink"/>
                  <w:rFonts w:cs="Arial"/>
                  <w:sz w:val="20"/>
                </w:rPr>
                <w:t xml:space="preserve"> </w:t>
              </w:r>
              <w:r w:rsidR="002D6FE1" w:rsidRPr="007A1CD7">
                <w:rPr>
                  <w:rStyle w:val="Hyperlink"/>
                  <w:rFonts w:cs="Arial"/>
                  <w:sz w:val="20"/>
                </w:rPr>
                <w:t>D</w:t>
              </w:r>
              <w:r w:rsidR="00CA0B1D" w:rsidRPr="007A1CD7">
                <w:rPr>
                  <w:rStyle w:val="Hyperlink"/>
                  <w:rFonts w:cs="Arial"/>
                  <w:sz w:val="20"/>
                </w:rPr>
                <w:t xml:space="preserve"> </w:t>
              </w:r>
            </w:hyperlink>
          </w:p>
          <w:p w14:paraId="799A035B" w14:textId="77777777" w:rsidR="00CA0B1D" w:rsidRPr="00A821EC" w:rsidRDefault="00CA0B1D" w:rsidP="00AC34BE">
            <w:pPr>
              <w:tabs>
                <w:tab w:val="left" w:pos="90"/>
              </w:tabs>
              <w:contextualSpacing/>
              <w:rPr>
                <w:rFonts w:cs="Arial"/>
                <w:sz w:val="20"/>
              </w:rPr>
            </w:pPr>
          </w:p>
        </w:tc>
      </w:tr>
      <w:tr w:rsidR="00CA0B1D" w:rsidRPr="00AC34BE" w14:paraId="77D1FF47" w14:textId="77777777" w:rsidTr="005E11DC">
        <w:tc>
          <w:tcPr>
            <w:tcW w:w="558" w:type="dxa"/>
            <w:shd w:val="clear" w:color="auto" w:fill="auto"/>
          </w:tcPr>
          <w:p w14:paraId="5144E317" w14:textId="77777777" w:rsidR="00CA0B1D" w:rsidRPr="00A821EC" w:rsidRDefault="00CA0B1D" w:rsidP="00AC34BE">
            <w:pPr>
              <w:jc w:val="center"/>
              <w:rPr>
                <w:rFonts w:cs="Arial"/>
                <w:sz w:val="20"/>
              </w:rPr>
            </w:pPr>
            <w:r w:rsidRPr="00A821EC">
              <w:rPr>
                <w:rFonts w:cs="Arial"/>
                <w:sz w:val="20"/>
              </w:rPr>
              <w:t>5</w:t>
            </w:r>
          </w:p>
        </w:tc>
        <w:tc>
          <w:tcPr>
            <w:tcW w:w="2340" w:type="dxa"/>
            <w:shd w:val="clear" w:color="auto" w:fill="auto"/>
          </w:tcPr>
          <w:p w14:paraId="5AC8D64D" w14:textId="77777777" w:rsidR="00CA0B1D" w:rsidRPr="00A821EC" w:rsidRDefault="00CA0B1D" w:rsidP="00AC34BE">
            <w:pPr>
              <w:rPr>
                <w:rFonts w:cs="Arial"/>
                <w:sz w:val="20"/>
                <w:highlight w:val="cyan"/>
              </w:rPr>
            </w:pPr>
            <w:r w:rsidRPr="00A821EC">
              <w:rPr>
                <w:rFonts w:cs="Arial"/>
                <w:sz w:val="20"/>
              </w:rPr>
              <w:t xml:space="preserve">Additional Documents in the </w:t>
            </w:r>
            <w:r w:rsidR="00282919">
              <w:rPr>
                <w:rFonts w:cs="Arial"/>
                <w:sz w:val="20"/>
              </w:rPr>
              <w:t>FOA</w:t>
            </w:r>
          </w:p>
        </w:tc>
        <w:tc>
          <w:tcPr>
            <w:tcW w:w="5130" w:type="dxa"/>
            <w:shd w:val="clear" w:color="auto" w:fill="auto"/>
          </w:tcPr>
          <w:p w14:paraId="65D225DB" w14:textId="77777777" w:rsidR="00CA0B1D" w:rsidRPr="00A821EC" w:rsidRDefault="00CA0B1D" w:rsidP="00AC34BE">
            <w:pPr>
              <w:tabs>
                <w:tab w:val="left" w:pos="90"/>
              </w:tabs>
              <w:rPr>
                <w:rFonts w:cs="Arial"/>
                <w:color w:val="000000"/>
                <w:sz w:val="20"/>
                <w:highlight w:val="cyan"/>
                <w:lang w:val="en"/>
              </w:rPr>
            </w:pPr>
            <w:r w:rsidRPr="00A821EC">
              <w:rPr>
                <w:rFonts w:cs="Arial"/>
                <w:color w:val="000000"/>
                <w:sz w:val="20"/>
                <w:lang w:val="en"/>
              </w:rPr>
              <w:t xml:space="preserve">The </w:t>
            </w:r>
            <w:r w:rsidR="00282919" w:rsidRPr="00A821EC">
              <w:rPr>
                <w:rFonts w:cs="Arial"/>
                <w:sz w:val="20"/>
              </w:rPr>
              <w:t>FO</w:t>
            </w:r>
            <w:r w:rsidR="00282919">
              <w:rPr>
                <w:rFonts w:cs="Arial"/>
                <w:sz w:val="20"/>
              </w:rPr>
              <w:t>A</w:t>
            </w:r>
            <w:r w:rsidR="00282919" w:rsidRPr="00A821EC">
              <w:rPr>
                <w:rFonts w:cs="Arial"/>
                <w:color w:val="000000"/>
                <w:sz w:val="20"/>
                <w:lang w:val="en"/>
              </w:rPr>
              <w:t xml:space="preserve"> </w:t>
            </w:r>
            <w:r w:rsidRPr="00A821EC">
              <w:rPr>
                <w:rFonts w:cs="Arial"/>
                <w:color w:val="000000"/>
                <w:sz w:val="20"/>
                <w:lang w:val="en"/>
              </w:rPr>
              <w:t>will indicate the attachments you need to include in your application.</w:t>
            </w:r>
          </w:p>
        </w:tc>
        <w:tc>
          <w:tcPr>
            <w:tcW w:w="1548" w:type="dxa"/>
            <w:shd w:val="clear" w:color="auto" w:fill="auto"/>
          </w:tcPr>
          <w:p w14:paraId="4A033340" w14:textId="77777777" w:rsidR="00CA0B1D" w:rsidRPr="00A821EC" w:rsidRDefault="00A67369" w:rsidP="00AC34BE">
            <w:pPr>
              <w:tabs>
                <w:tab w:val="left" w:pos="90"/>
              </w:tabs>
              <w:rPr>
                <w:rFonts w:cs="Arial"/>
                <w:sz w:val="20"/>
              </w:rPr>
            </w:pPr>
            <w:hyperlink w:anchor="_IV._APPLICATION_AND" w:history="1">
              <w:r w:rsidR="00282919" w:rsidRPr="00A821EC">
                <w:rPr>
                  <w:rFonts w:cs="Arial"/>
                  <w:sz w:val="20"/>
                </w:rPr>
                <w:t xml:space="preserve"> FO</w:t>
              </w:r>
              <w:r w:rsidR="00282919">
                <w:rPr>
                  <w:rFonts w:cs="Arial"/>
                  <w:sz w:val="20"/>
                </w:rPr>
                <w:t>A</w:t>
              </w:r>
              <w:r w:rsidR="00CA0B1D" w:rsidRPr="00A821EC">
                <w:rPr>
                  <w:rStyle w:val="Hyperlink"/>
                  <w:rFonts w:cs="Arial"/>
                  <w:sz w:val="20"/>
                </w:rPr>
                <w:t>:  Section IV-1.</w:t>
              </w:r>
            </w:hyperlink>
          </w:p>
        </w:tc>
      </w:tr>
    </w:tbl>
    <w:p w14:paraId="4E3B4F9D" w14:textId="77777777" w:rsidR="008027BD" w:rsidRPr="00AC34BE" w:rsidRDefault="008027BD" w:rsidP="0093486F">
      <w:bookmarkStart w:id="136" w:name="_3._SUBMISSION_DATES"/>
      <w:bookmarkStart w:id="137" w:name="_3._APPLICATION_SUBMISSION"/>
      <w:bookmarkStart w:id="138" w:name="_4._INTERGOVERNMENTAL_REVIEW"/>
      <w:bookmarkStart w:id="139" w:name="_5._SUBMIT_APPLICATION:"/>
      <w:bookmarkStart w:id="140" w:name="_4.__"/>
      <w:bookmarkStart w:id="141" w:name="_Toc465087555"/>
      <w:bookmarkStart w:id="142" w:name="_Toc485307402"/>
      <w:bookmarkEnd w:id="136"/>
      <w:bookmarkEnd w:id="137"/>
      <w:bookmarkEnd w:id="138"/>
      <w:bookmarkEnd w:id="139"/>
      <w:bookmarkEnd w:id="140"/>
    </w:p>
    <w:p w14:paraId="546A0796" w14:textId="77777777" w:rsidR="00CA0B1D" w:rsidRPr="00AC34BE" w:rsidRDefault="00CA0B1D" w:rsidP="00AC34BE">
      <w:pPr>
        <w:pStyle w:val="Heading2"/>
        <w:rPr>
          <w:szCs w:val="24"/>
        </w:rPr>
      </w:pPr>
      <w:bookmarkStart w:id="143" w:name="_Toc497314613"/>
      <w:r w:rsidRPr="00AC34BE">
        <w:rPr>
          <w:szCs w:val="24"/>
        </w:rPr>
        <w:t xml:space="preserve">4.    </w:t>
      </w:r>
      <w:r w:rsidRPr="00AC34BE">
        <w:rPr>
          <w:szCs w:val="24"/>
        </w:rPr>
        <w:tab/>
        <w:t>SUBMIT APPLICATION</w:t>
      </w:r>
      <w:bookmarkEnd w:id="141"/>
      <w:bookmarkEnd w:id="142"/>
      <w:bookmarkEnd w:id="143"/>
      <w:r w:rsidRPr="00AC34BE">
        <w:rPr>
          <w:szCs w:val="24"/>
        </w:rPr>
        <w:t xml:space="preserve"> </w:t>
      </w:r>
    </w:p>
    <w:p w14:paraId="02B1DF43" w14:textId="77777777" w:rsidR="00CA0B1D" w:rsidRPr="00AC34BE" w:rsidRDefault="00CA0B1D" w:rsidP="007F1C30">
      <w:pPr>
        <w:pStyle w:val="Heading3"/>
      </w:pPr>
      <w:r w:rsidRPr="00AC34BE">
        <w:t>4.1</w:t>
      </w:r>
      <w:r w:rsidRPr="00AC34BE">
        <w:tab/>
        <w:t xml:space="preserve">Electronic Submission (Grants.gov, </w:t>
      </w:r>
      <w:r w:rsidR="007A17D0" w:rsidRPr="00AC34BE">
        <w:t>ASSIST</w:t>
      </w:r>
      <w:r w:rsidRPr="00AC34BE">
        <w:t>)</w:t>
      </w:r>
    </w:p>
    <w:p w14:paraId="7CCEB1AD" w14:textId="77777777" w:rsidR="007662F4" w:rsidRPr="00AC34BE" w:rsidRDefault="007A17D0" w:rsidP="00AC34BE">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Grants.gov </w:t>
      </w:r>
      <w:r w:rsidR="007662F4" w:rsidRPr="00AC34BE">
        <w:rPr>
          <w:rFonts w:cs="Arial"/>
        </w:rPr>
        <w:t xml:space="preserve">Downloadable Forms, Grants.gov </w:t>
      </w:r>
      <w:r w:rsidRPr="00AC34BE">
        <w:rPr>
          <w:rFonts w:cs="Arial"/>
        </w:rPr>
        <w:t xml:space="preserve">Workspace or another system to system provider.  </w:t>
      </w:r>
      <w:r w:rsidR="007662F4" w:rsidRPr="00AC34BE">
        <w:rPr>
          <w:rFonts w:cs="Arial"/>
        </w:rPr>
        <w:t>Information on each of these options is below:</w:t>
      </w:r>
    </w:p>
    <w:p w14:paraId="20833DBA" w14:textId="77777777" w:rsidR="007662F4" w:rsidRPr="00AC34BE" w:rsidRDefault="007662F4" w:rsidP="00AC34BE">
      <w:pPr>
        <w:autoSpaceDE w:val="0"/>
        <w:autoSpaceDN w:val="0"/>
        <w:adjustRightInd w:val="0"/>
        <w:spacing w:after="0"/>
        <w:rPr>
          <w:rFonts w:cs="Arial"/>
        </w:rPr>
      </w:pPr>
    </w:p>
    <w:p w14:paraId="65E3C722" w14:textId="77777777" w:rsidR="007662F4" w:rsidRPr="00AC34BE" w:rsidRDefault="007662F4" w:rsidP="008E1D80">
      <w:pPr>
        <w:numPr>
          <w:ilvl w:val="0"/>
          <w:numId w:val="22"/>
        </w:numPr>
        <w:rPr>
          <w:rFonts w:cs="Arial"/>
          <w:color w:val="000000"/>
          <w:szCs w:val="24"/>
        </w:rPr>
      </w:pPr>
      <w:r w:rsidRPr="00AC34BE">
        <w:rPr>
          <w:rFonts w:cs="Arial"/>
          <w:b/>
          <w:color w:val="000000"/>
          <w:szCs w:val="24"/>
        </w:rPr>
        <w:lastRenderedPageBreak/>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6E5B56E3" w14:textId="77777777" w:rsidR="007662F4" w:rsidRPr="00AC34BE" w:rsidRDefault="007662F4" w:rsidP="008E1D80">
      <w:pPr>
        <w:numPr>
          <w:ilvl w:val="0"/>
          <w:numId w:val="22"/>
        </w:numPr>
        <w:rPr>
          <w:rFonts w:cs="Arial"/>
          <w:b/>
          <w:color w:val="000000"/>
          <w:szCs w:val="24"/>
        </w:rPr>
      </w:pPr>
      <w:r w:rsidRPr="00AC34BE">
        <w:rPr>
          <w:rFonts w:cs="Arial"/>
          <w:b/>
          <w:color w:val="000000"/>
          <w:szCs w:val="24"/>
        </w:rPr>
        <w:t>Grants.gov Downloadable Forms</w:t>
      </w:r>
      <w:r w:rsidRPr="00AC34BE">
        <w:rPr>
          <w:rFonts w:cs="Arial"/>
          <w:color w:val="000000"/>
          <w:szCs w:val="24"/>
        </w:rPr>
        <w:t xml:space="preserve"> – You can download an application package from Grants.gov, complete the forms offline, submit the completed forms to Grants.gov, and track your application in eRA Commons. </w:t>
      </w:r>
      <w:r w:rsidRPr="00AC34BE">
        <w:rPr>
          <w:rFonts w:cs="Arial"/>
          <w:b/>
          <w:color w:val="000000"/>
          <w:szCs w:val="24"/>
        </w:rPr>
        <w:t>Note that this option is only available until December 31, 2017.</w:t>
      </w:r>
    </w:p>
    <w:p w14:paraId="4121461D" w14:textId="77777777" w:rsidR="007662F4" w:rsidRPr="00AC34BE" w:rsidRDefault="007662F4" w:rsidP="008E1D80">
      <w:pPr>
        <w:numPr>
          <w:ilvl w:val="0"/>
          <w:numId w:val="22"/>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 package.</w:t>
      </w:r>
    </w:p>
    <w:p w14:paraId="348BA5EB" w14:textId="77777777" w:rsidR="007662F4" w:rsidRPr="00AC34BE" w:rsidRDefault="007662F4" w:rsidP="00AC34BE">
      <w:pPr>
        <w:rPr>
          <w:rFonts w:cs="Arial"/>
        </w:rPr>
      </w:pPr>
      <w:r w:rsidRPr="00AC34BE">
        <w:rPr>
          <w:rFonts w:cs="Arial"/>
        </w:rPr>
        <w:t>The specific actions you need to take to submit your application will vary by submission method as listed above</w:t>
      </w:r>
      <w:r w:rsidR="00B9628B">
        <w:rPr>
          <w:rFonts w:cs="Arial"/>
        </w:rPr>
        <w:t xml:space="preserve">. </w:t>
      </w:r>
      <w:r w:rsidRPr="00AC34BE">
        <w:rPr>
          <w:rFonts w:cs="Arial"/>
        </w:rPr>
        <w:t xml:space="preserve">The steps to submit your application are as follows: </w:t>
      </w:r>
    </w:p>
    <w:p w14:paraId="6C690AF9" w14:textId="77777777" w:rsidR="007662F4" w:rsidRPr="00AC34BE" w:rsidRDefault="007662F4" w:rsidP="00AC34BE">
      <w:pPr>
        <w:rPr>
          <w:rStyle w:val="Hyperlink"/>
          <w:rFonts w:cs="Arial"/>
        </w:rPr>
      </w:pPr>
      <w:r w:rsidRPr="00AC34BE">
        <w:rPr>
          <w:rFonts w:cs="Arial"/>
        </w:rPr>
        <w:t xml:space="preserve">To submit to Grants.gov using ASSIST: </w:t>
      </w:r>
      <w:hyperlink r:id="rId39" w:history="1">
        <w:r w:rsidRPr="00AC34BE">
          <w:rPr>
            <w:rStyle w:val="Hyperlink"/>
            <w:rFonts w:cs="Arial"/>
          </w:rPr>
          <w:t>eRA Modules, User Guides, and Documentation | Electronic Research Administration (eRA)</w:t>
        </w:r>
      </w:hyperlink>
    </w:p>
    <w:p w14:paraId="14D6F429" w14:textId="77777777" w:rsidR="007662F4" w:rsidRPr="00AC34BE" w:rsidRDefault="007662F4" w:rsidP="00AC34BE">
      <w:pPr>
        <w:rPr>
          <w:rFonts w:cs="Arial"/>
          <w:color w:val="1F497D"/>
        </w:rPr>
      </w:pPr>
      <w:r w:rsidRPr="00AC34BE">
        <w:rPr>
          <w:rFonts w:cs="Arial"/>
        </w:rPr>
        <w:t xml:space="preserve">To submit to Grants.gov using downloadable forms are available at: </w:t>
      </w:r>
      <w:hyperlink r:id="rId40" w:history="1">
        <w:r w:rsidRPr="00AC34BE">
          <w:rPr>
            <w:rStyle w:val="Hyperlink"/>
            <w:rFonts w:cs="Arial"/>
          </w:rPr>
          <w:t>STEP 3: Submit an Application Package | GRANTS.GOV</w:t>
        </w:r>
      </w:hyperlink>
    </w:p>
    <w:p w14:paraId="15618C8F" w14:textId="77777777" w:rsidR="007662F4" w:rsidRPr="00AC34BE" w:rsidRDefault="007662F4" w:rsidP="00AC34BE">
      <w:pPr>
        <w:spacing w:after="120"/>
        <w:rPr>
          <w:rFonts w:cs="Arial"/>
        </w:rPr>
      </w:pPr>
      <w:r w:rsidRPr="00AC34BE">
        <w:rPr>
          <w:rFonts w:cs="Arial"/>
        </w:rPr>
        <w:t>To submit to Grants.gov using the Grants.gov Workspace:</w:t>
      </w:r>
    </w:p>
    <w:p w14:paraId="5A59FE3F" w14:textId="77777777" w:rsidR="007662F4" w:rsidRPr="00AC34BE" w:rsidRDefault="00A67369" w:rsidP="00AC34BE">
      <w:pPr>
        <w:rPr>
          <w:rFonts w:cs="Arial"/>
        </w:rPr>
      </w:pPr>
      <w:hyperlink r:id="rId41" w:history="1">
        <w:r w:rsidR="007662F4" w:rsidRPr="00AC34BE">
          <w:rPr>
            <w:rStyle w:val="Hyperlink"/>
            <w:rFonts w:cs="Arial"/>
          </w:rPr>
          <w:t>http://www.grants.gov/web/grants/applicants/workspace-overview.html</w:t>
        </w:r>
      </w:hyperlink>
    </w:p>
    <w:p w14:paraId="497BAED9" w14:textId="77777777" w:rsidR="007662F4" w:rsidRDefault="007662F4" w:rsidP="00EE68A1">
      <w:pPr>
        <w:keepLines/>
        <w:spacing w:before="80" w:after="0"/>
        <w:rPr>
          <w:rFonts w:eastAsia="Arial" w:cs="Arial"/>
          <w:color w:val="000000"/>
          <w:szCs w:val="24"/>
        </w:rPr>
      </w:pPr>
      <w:r w:rsidRPr="00AC34BE">
        <w:rPr>
          <w:rFonts w:cs="Arial"/>
        </w:rPr>
        <w:lastRenderedPageBreak/>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8027BD" w:rsidRPr="00AC34BE">
        <w:rPr>
          <w:rFonts w:cs="Arial"/>
        </w:rPr>
        <w:t xml:space="preserve"> </w:t>
      </w:r>
      <w:r w:rsidR="008027BD" w:rsidRPr="00AC34BE">
        <w:rPr>
          <w:rFonts w:eastAsia="Arial" w:cs="Arial"/>
          <w:color w:val="000000"/>
          <w:szCs w:val="24"/>
        </w:rPr>
        <w:t xml:space="preserve">All applications that are successfully submitted must be validated by Grants.gov before proceeding to the </w:t>
      </w:r>
      <w:r w:rsidR="008027BD" w:rsidRPr="00AC34BE">
        <w:rPr>
          <w:rFonts w:eastAsia="Arial" w:cs="Arial"/>
          <w:szCs w:val="24"/>
        </w:rPr>
        <w:t xml:space="preserve">NIH eRA Commons system and validations.  </w:t>
      </w:r>
    </w:p>
    <w:p w14:paraId="28EF8D41" w14:textId="77777777" w:rsidR="00EE68A1" w:rsidRPr="00EE68A1" w:rsidRDefault="00EE68A1" w:rsidP="00EE68A1">
      <w:pPr>
        <w:keepLines/>
        <w:spacing w:before="80" w:after="0"/>
        <w:rPr>
          <w:rFonts w:eastAsia="Arial" w:cs="Arial"/>
          <w:color w:val="000000"/>
          <w:szCs w:val="24"/>
        </w:rPr>
      </w:pPr>
    </w:p>
    <w:p w14:paraId="090AC8F7" w14:textId="77777777" w:rsidR="00CA0B1D" w:rsidRPr="00AC34BE" w:rsidRDefault="00CA0B1D" w:rsidP="00AC34BE">
      <w:pPr>
        <w:autoSpaceDE w:val="0"/>
        <w:autoSpaceDN w:val="0"/>
        <w:adjustRightInd w:val="0"/>
        <w:spacing w:after="0"/>
        <w:rPr>
          <w:rFonts w:cs="Arial"/>
          <w:szCs w:val="24"/>
        </w:rPr>
      </w:pPr>
      <w:r w:rsidRPr="00AC34BE">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AC34BE">
        <w:rPr>
          <w:rFonts w:cs="Arial"/>
          <w:b/>
          <w:szCs w:val="24"/>
        </w:rPr>
        <w:t>11:59 PM</w:t>
      </w:r>
      <w:r w:rsidRPr="00AC34BE">
        <w:rPr>
          <w:rFonts w:cs="Arial"/>
          <w:szCs w:val="24"/>
        </w:rPr>
        <w:t xml:space="preserve"> Eastern Time on the application due date.</w:t>
      </w:r>
    </w:p>
    <w:p w14:paraId="7DCC50BE" w14:textId="77777777" w:rsidR="00CA0B1D" w:rsidRPr="00AC34BE" w:rsidRDefault="00CA0B1D" w:rsidP="00AC34BE">
      <w:pPr>
        <w:autoSpaceDE w:val="0"/>
        <w:autoSpaceDN w:val="0"/>
        <w:adjustRightInd w:val="0"/>
        <w:spacing w:after="0"/>
        <w:rPr>
          <w:rFonts w:cs="Arial"/>
          <w:szCs w:val="24"/>
        </w:rPr>
      </w:pPr>
    </w:p>
    <w:p w14:paraId="22427EE3" w14:textId="77777777" w:rsidR="00CA0B1D" w:rsidRPr="00AC34BE" w:rsidRDefault="00FA37CD" w:rsidP="00AC34BE">
      <w:pPr>
        <w:autoSpaceDE w:val="0"/>
        <w:autoSpaceDN w:val="0"/>
        <w:adjustRightInd w:val="0"/>
        <w:spacing w:after="0"/>
        <w:rPr>
          <w:rFonts w:cs="Arial"/>
          <w:color w:val="000000"/>
          <w:szCs w:val="24"/>
        </w:rPr>
      </w:pPr>
      <w:r w:rsidRPr="00AC34BE">
        <w:rPr>
          <w:rFonts w:cs="Arial"/>
          <w:color w:val="000000"/>
          <w:szCs w:val="24"/>
        </w:rPr>
        <w:t>You</w:t>
      </w:r>
      <w:r w:rsidR="00CA0B1D" w:rsidRPr="00AC34BE">
        <w:rPr>
          <w:rFonts w:cs="Arial"/>
          <w:color w:val="000000"/>
          <w:szCs w:val="24"/>
        </w:rPr>
        <w:t xml:space="preserve"> are strongly encouraged to allocate additional time prior to the sub</w:t>
      </w:r>
      <w:r w:rsidR="0004249A" w:rsidRPr="00AC34BE">
        <w:rPr>
          <w:rFonts w:cs="Arial"/>
          <w:color w:val="000000"/>
          <w:szCs w:val="24"/>
        </w:rPr>
        <w:t>mission deadline to submit your</w:t>
      </w:r>
      <w:r w:rsidR="00CA0B1D" w:rsidRPr="00AC34BE">
        <w:rPr>
          <w:rFonts w:cs="Arial"/>
          <w:color w:val="000000"/>
          <w:szCs w:val="24"/>
        </w:rPr>
        <w:t xml:space="preserve"> application and to correct errors identif</w:t>
      </w:r>
      <w:r w:rsidR="00B9628B">
        <w:rPr>
          <w:rFonts w:cs="Arial"/>
          <w:color w:val="000000"/>
          <w:szCs w:val="24"/>
        </w:rPr>
        <w:t xml:space="preserve">ied in the validation process. </w:t>
      </w:r>
      <w:r w:rsidRPr="00AC34BE">
        <w:rPr>
          <w:rFonts w:cs="Arial"/>
          <w:color w:val="000000"/>
          <w:szCs w:val="24"/>
        </w:rPr>
        <w:t>You</w:t>
      </w:r>
      <w:r w:rsidR="00CA0B1D" w:rsidRPr="00AC34BE">
        <w:rPr>
          <w:rFonts w:cs="Arial"/>
          <w:color w:val="000000"/>
          <w:szCs w:val="24"/>
        </w:rPr>
        <w:t xml:space="preserve"> are</w:t>
      </w:r>
      <w:r w:rsidR="009B5276" w:rsidRPr="00AC34BE">
        <w:rPr>
          <w:rFonts w:cs="Arial"/>
          <w:color w:val="000000"/>
          <w:szCs w:val="24"/>
        </w:rPr>
        <w:t xml:space="preserve"> also</w:t>
      </w:r>
      <w:r w:rsidR="00CA0B1D" w:rsidRPr="00AC34BE">
        <w:rPr>
          <w:rFonts w:cs="Arial"/>
          <w:color w:val="000000"/>
          <w:szCs w:val="24"/>
        </w:rPr>
        <w:t xml:space="preserve"> encoura</w:t>
      </w:r>
      <w:r w:rsidR="0004249A" w:rsidRPr="00AC34BE">
        <w:rPr>
          <w:rFonts w:cs="Arial"/>
          <w:color w:val="000000"/>
          <w:szCs w:val="24"/>
        </w:rPr>
        <w:t>ged to check the status of your</w:t>
      </w:r>
      <w:r w:rsidR="00CA0B1D" w:rsidRPr="00AC34BE">
        <w:rPr>
          <w:rFonts w:cs="Arial"/>
          <w:color w:val="000000"/>
          <w:szCs w:val="24"/>
        </w:rPr>
        <w:t xml:space="preserve"> application submission to</w:t>
      </w:r>
      <w:r w:rsidR="00CA0B1D" w:rsidRPr="00AC34BE">
        <w:rPr>
          <w:rFonts w:cs="Arial"/>
          <w:szCs w:val="24"/>
        </w:rPr>
        <w:t xml:space="preserve"> </w:t>
      </w:r>
      <w:r w:rsidR="00CA0B1D" w:rsidRPr="00AC34BE">
        <w:rPr>
          <w:rFonts w:cs="Arial"/>
          <w:color w:val="000000"/>
          <w:szCs w:val="24"/>
        </w:rPr>
        <w:t xml:space="preserve">determine if the application is complete and error-free.  </w:t>
      </w:r>
    </w:p>
    <w:p w14:paraId="6C0A99A9" w14:textId="77777777" w:rsidR="00CA0B1D" w:rsidRPr="00AC34BE" w:rsidRDefault="00CA0B1D" w:rsidP="00AC34BE">
      <w:pPr>
        <w:autoSpaceDE w:val="0"/>
        <w:autoSpaceDN w:val="0"/>
        <w:adjustRightInd w:val="0"/>
        <w:spacing w:after="0"/>
        <w:rPr>
          <w:rFonts w:cs="Arial"/>
          <w:color w:val="000000"/>
          <w:szCs w:val="24"/>
        </w:rPr>
      </w:pPr>
    </w:p>
    <w:p w14:paraId="6DB5E85F" w14:textId="77777777" w:rsidR="00CA0B1D" w:rsidRPr="00AC34BE" w:rsidRDefault="00FA37CD" w:rsidP="00AC34BE">
      <w:pPr>
        <w:spacing w:after="0"/>
        <w:rPr>
          <w:rFonts w:cs="Arial"/>
          <w:color w:val="000000"/>
          <w:szCs w:val="24"/>
        </w:rPr>
      </w:pPr>
      <w:r w:rsidRPr="00AC34BE">
        <w:rPr>
          <w:rFonts w:cs="Arial"/>
          <w:color w:val="000000"/>
          <w:szCs w:val="24"/>
        </w:rPr>
        <w:t>If you</w:t>
      </w:r>
      <w:r w:rsidR="00CA0B1D" w:rsidRPr="00AC34BE">
        <w:rPr>
          <w:rFonts w:cs="Arial"/>
          <w:color w:val="000000"/>
          <w:szCs w:val="24"/>
        </w:rPr>
        <w:t xml:space="preserve"> encounter</w:t>
      </w:r>
      <w:r w:rsidR="00CA0B1D" w:rsidRPr="00AC34BE">
        <w:rPr>
          <w:rFonts w:cs="Arial"/>
          <w:szCs w:val="24"/>
        </w:rPr>
        <w:t xml:space="preserve"> </w:t>
      </w:r>
      <w:r w:rsidR="00CA0B1D" w:rsidRPr="00AC34BE">
        <w:rPr>
          <w:rFonts w:cs="Arial"/>
          <w:color w:val="000000"/>
          <w:szCs w:val="24"/>
        </w:rPr>
        <w:t>problems when submitting their applications in Grants.gov</w:t>
      </w:r>
      <w:r w:rsidR="0004249A" w:rsidRPr="00AC34BE">
        <w:rPr>
          <w:rFonts w:cs="Arial"/>
          <w:color w:val="000000"/>
          <w:szCs w:val="24"/>
        </w:rPr>
        <w:t>,</w:t>
      </w:r>
      <w:r w:rsidR="00CA0B1D" w:rsidRPr="00AC34BE">
        <w:rPr>
          <w:rFonts w:cs="Arial"/>
          <w:color w:val="000000"/>
          <w:szCs w:val="24"/>
        </w:rPr>
        <w:t xml:space="preserve"> </w:t>
      </w:r>
      <w:r w:rsidRPr="00AC34BE">
        <w:rPr>
          <w:rFonts w:cs="Arial"/>
          <w:color w:val="000000"/>
          <w:szCs w:val="24"/>
        </w:rPr>
        <w:t xml:space="preserve">you </w:t>
      </w:r>
      <w:r w:rsidR="00CA0B1D" w:rsidRPr="00AC34BE">
        <w:rPr>
          <w:rFonts w:cs="Arial"/>
          <w:color w:val="000000"/>
          <w:szCs w:val="24"/>
        </w:rPr>
        <w:t>must attempt to resolve them by contacting</w:t>
      </w:r>
      <w:r w:rsidR="00CA0B1D" w:rsidRPr="00AC34BE">
        <w:rPr>
          <w:rFonts w:cs="Arial"/>
          <w:szCs w:val="24"/>
        </w:rPr>
        <w:t xml:space="preserve"> </w:t>
      </w:r>
      <w:r w:rsidR="00CA0B1D" w:rsidRPr="00AC34BE">
        <w:rPr>
          <w:rFonts w:cs="Arial"/>
          <w:color w:val="000000"/>
          <w:szCs w:val="24"/>
        </w:rPr>
        <w:t>the Grants.gov Help Desk at:</w:t>
      </w:r>
    </w:p>
    <w:p w14:paraId="76A067A4" w14:textId="77777777" w:rsidR="00CA0B1D" w:rsidRPr="00AC34BE" w:rsidRDefault="00CA0B1D" w:rsidP="00AC34BE">
      <w:pPr>
        <w:spacing w:after="0"/>
        <w:rPr>
          <w:rFonts w:cs="Arial"/>
          <w:color w:val="000000"/>
          <w:szCs w:val="24"/>
        </w:rPr>
      </w:pPr>
    </w:p>
    <w:p w14:paraId="02B4E469" w14:textId="77777777" w:rsidR="00DB547C" w:rsidRPr="00AC34BE" w:rsidRDefault="00CA0B1D" w:rsidP="008E1D80">
      <w:pPr>
        <w:pStyle w:val="ListParagraph"/>
        <w:numPr>
          <w:ilvl w:val="0"/>
          <w:numId w:val="48"/>
        </w:numPr>
        <w:tabs>
          <w:tab w:val="num" w:pos="900"/>
        </w:tabs>
        <w:rPr>
          <w:rFonts w:cs="Arial"/>
          <w:color w:val="666666"/>
          <w:lang w:val="en"/>
        </w:rPr>
      </w:pPr>
      <w:r w:rsidRPr="00AC34BE">
        <w:rPr>
          <w:rFonts w:cs="Arial"/>
          <w:szCs w:val="24"/>
        </w:rPr>
        <w:t>By e-mail:</w:t>
      </w:r>
      <w:r w:rsidR="005723AD" w:rsidRPr="00AC34BE">
        <w:rPr>
          <w:rFonts w:cs="Arial"/>
          <w:color w:val="666666"/>
          <w:lang w:val="en"/>
        </w:rPr>
        <w:t xml:space="preserve"> </w:t>
      </w:r>
      <w:hyperlink r:id="rId42" w:history="1">
        <w:r w:rsidR="00326760" w:rsidRPr="009625F5">
          <w:rPr>
            <w:rStyle w:val="Hyperlink"/>
            <w:rFonts w:cs="Arial"/>
            <w:lang w:val="en"/>
          </w:rPr>
          <w:t>support@grants.gov</w:t>
        </w:r>
      </w:hyperlink>
      <w:r w:rsidR="00326760">
        <w:rPr>
          <w:rFonts w:cs="Arial"/>
          <w:color w:val="666666"/>
          <w:lang w:val="en"/>
        </w:rPr>
        <w:t xml:space="preserve"> </w:t>
      </w:r>
    </w:p>
    <w:p w14:paraId="70AB3DEC" w14:textId="77777777" w:rsidR="00CA0B1D" w:rsidRPr="00AC34BE" w:rsidRDefault="00CA0B1D" w:rsidP="008E1D80">
      <w:pPr>
        <w:pStyle w:val="ListParagraph"/>
        <w:numPr>
          <w:ilvl w:val="0"/>
          <w:numId w:val="48"/>
        </w:numPr>
        <w:tabs>
          <w:tab w:val="num" w:pos="900"/>
        </w:tabs>
        <w:rPr>
          <w:rFonts w:cs="Arial"/>
          <w:szCs w:val="24"/>
        </w:rPr>
      </w:pPr>
      <w:r w:rsidRPr="00AC34BE">
        <w:rPr>
          <w:rFonts w:cs="Arial"/>
          <w:szCs w:val="24"/>
        </w:rPr>
        <w:t>By phone: (toll-free) 1-800-518-4726 (1-800-518-</w:t>
      </w:r>
      <w:r w:rsidR="00B9628B">
        <w:rPr>
          <w:rFonts w:cs="Arial"/>
          <w:szCs w:val="24"/>
        </w:rPr>
        <w:t>GRANTS). \</w:t>
      </w:r>
      <w:r w:rsidRPr="00AC34BE">
        <w:rPr>
          <w:rFonts w:cs="Arial"/>
          <w:szCs w:val="24"/>
        </w:rPr>
        <w:t>The Grants.gov Contact Center is available 24 hours a day, 7 days a week, excluding federal holidays.</w:t>
      </w:r>
    </w:p>
    <w:p w14:paraId="74738643" w14:textId="77777777" w:rsidR="00CA0B1D" w:rsidRPr="00AC34BE" w:rsidRDefault="00CA0B1D" w:rsidP="00AC34BE">
      <w:pPr>
        <w:spacing w:after="0"/>
        <w:rPr>
          <w:rFonts w:cs="Arial"/>
          <w:b/>
        </w:rPr>
      </w:pPr>
      <w:r w:rsidRPr="00AC34BE">
        <w:rPr>
          <w:rFonts w:cs="Arial"/>
          <w:b/>
        </w:rPr>
        <w:t xml:space="preserve">Make sure you receive a case/ticket/reference number that documents the issues/problems with Grants.gov.  </w:t>
      </w:r>
    </w:p>
    <w:p w14:paraId="0EF2AF1B" w14:textId="77777777" w:rsidR="00CA0B1D" w:rsidRPr="00AC34BE" w:rsidRDefault="00CA0B1D" w:rsidP="00AC34BE">
      <w:pPr>
        <w:spacing w:after="0"/>
        <w:rPr>
          <w:rFonts w:cs="Arial"/>
        </w:rPr>
      </w:pPr>
    </w:p>
    <w:p w14:paraId="0F344E8B" w14:textId="77777777" w:rsidR="00CA0B1D" w:rsidRPr="00AC34BE" w:rsidRDefault="00CA0B1D" w:rsidP="00AC34BE">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64B5D2A8" w14:textId="77777777" w:rsidR="00CA0B1D" w:rsidRPr="00AC34BE" w:rsidRDefault="00CA0B1D" w:rsidP="00AC34BE">
      <w:pPr>
        <w:spacing w:after="0"/>
        <w:rPr>
          <w:rFonts w:cs="Arial"/>
          <w:color w:val="000000"/>
          <w:szCs w:val="24"/>
        </w:rPr>
      </w:pPr>
    </w:p>
    <w:p w14:paraId="2E5F5EA9" w14:textId="77777777" w:rsidR="00CA0B1D" w:rsidRPr="00AC34BE" w:rsidRDefault="00CA0B1D" w:rsidP="008E1D80">
      <w:pPr>
        <w:pStyle w:val="ListParagraph"/>
        <w:numPr>
          <w:ilvl w:val="0"/>
          <w:numId w:val="49"/>
        </w:numPr>
        <w:tabs>
          <w:tab w:val="num" w:pos="900"/>
        </w:tabs>
        <w:rPr>
          <w:rFonts w:cs="Arial"/>
          <w:szCs w:val="24"/>
          <w:u w:val="single"/>
        </w:rPr>
      </w:pPr>
      <w:r w:rsidRPr="00AC34BE">
        <w:rPr>
          <w:rFonts w:cs="Arial"/>
          <w:szCs w:val="24"/>
        </w:rPr>
        <w:t xml:space="preserve">By e-mail: </w:t>
      </w:r>
      <w:hyperlink r:id="rId43" w:history="1">
        <w:r w:rsidRPr="00AC34BE">
          <w:rPr>
            <w:rFonts w:cs="Arial"/>
            <w:color w:val="0000FF"/>
            <w:szCs w:val="24"/>
            <w:u w:val="single"/>
          </w:rPr>
          <w:t>http://grants.nih.gov/support/index.html</w:t>
        </w:r>
      </w:hyperlink>
      <w:r w:rsidRPr="00AC34BE">
        <w:rPr>
          <w:rFonts w:cs="Arial"/>
          <w:color w:val="000000"/>
          <w:szCs w:val="24"/>
        </w:rPr>
        <w:t xml:space="preserve"> </w:t>
      </w:r>
    </w:p>
    <w:p w14:paraId="1BBF34E4" w14:textId="77777777" w:rsidR="00CA0B1D" w:rsidRPr="00AC34BE" w:rsidRDefault="00CA0B1D" w:rsidP="008E1D80">
      <w:pPr>
        <w:pStyle w:val="ListParagraph"/>
        <w:numPr>
          <w:ilvl w:val="0"/>
          <w:numId w:val="49"/>
        </w:numPr>
        <w:tabs>
          <w:tab w:val="num" w:pos="900"/>
        </w:tabs>
        <w:rPr>
          <w:rFonts w:cs="Arial"/>
          <w:szCs w:val="24"/>
        </w:rPr>
      </w:pPr>
      <w:r w:rsidRPr="00AC34BE">
        <w:rPr>
          <w:rFonts w:cs="Arial"/>
          <w:szCs w:val="24"/>
        </w:rPr>
        <w:lastRenderedPageBreak/>
        <w:t xml:space="preserve">By phone: 301-402-7469 </w:t>
      </w:r>
      <w:r w:rsidR="00B9628B">
        <w:rPr>
          <w:rFonts w:cs="Arial"/>
          <w:szCs w:val="24"/>
        </w:rPr>
        <w:t xml:space="preserve">or (toll-free) 1-866-504-9552. </w:t>
      </w:r>
      <w:r w:rsidRPr="00AC34BE">
        <w:rPr>
          <w:rFonts w:cs="Arial"/>
          <w:szCs w:val="24"/>
        </w:rPr>
        <w:t>The NIH eRA Service desk is available Monday – Friday, 7 a.m. to 8 p.m. Eastern Time, excluding federal holidays.</w:t>
      </w:r>
    </w:p>
    <w:p w14:paraId="115CCAD9" w14:textId="77777777" w:rsidR="000D539C" w:rsidRPr="00AC34BE" w:rsidRDefault="000D539C" w:rsidP="00AC34BE">
      <w:pPr>
        <w:contextualSpacing/>
        <w:rPr>
          <w:rFonts w:cs="Arial"/>
        </w:rPr>
      </w:pPr>
      <w:r w:rsidRPr="00AC34BE">
        <w:rPr>
          <w:rFonts w:cs="Arial"/>
        </w:rPr>
        <w:t>If you experience problems accessing or using ASSIST</w:t>
      </w:r>
      <w:r w:rsidR="002A223A" w:rsidRPr="00AC34BE">
        <w:rPr>
          <w:rFonts w:cs="Arial"/>
        </w:rPr>
        <w:t xml:space="preserve"> (see below)</w:t>
      </w:r>
      <w:r w:rsidRPr="00AC34BE">
        <w:rPr>
          <w:rFonts w:cs="Arial"/>
        </w:rPr>
        <w:t>, you can:</w:t>
      </w:r>
    </w:p>
    <w:p w14:paraId="2FDEAD44" w14:textId="77777777" w:rsidR="000D539C" w:rsidRPr="00AC34BE" w:rsidRDefault="000D539C" w:rsidP="008E1D80">
      <w:pPr>
        <w:pStyle w:val="ListParagraph"/>
        <w:numPr>
          <w:ilvl w:val="0"/>
          <w:numId w:val="50"/>
        </w:numPr>
        <w:rPr>
          <w:rFonts w:cs="Arial"/>
        </w:rPr>
      </w:pPr>
      <w:r w:rsidRPr="00AC34BE">
        <w:rPr>
          <w:rFonts w:cs="Arial"/>
        </w:rPr>
        <w:t xml:space="preserve">Access the ASSIST Online Help Site at:  </w:t>
      </w:r>
      <w:hyperlink r:id="rId44" w:history="1">
        <w:r w:rsidRPr="00AC34BE">
          <w:rPr>
            <w:rStyle w:val="Hyperlink"/>
            <w:rFonts w:cs="Arial"/>
          </w:rPr>
          <w:t>https://era.nih.gov/erahelp/assist/</w:t>
        </w:r>
      </w:hyperlink>
    </w:p>
    <w:p w14:paraId="0CA9D9A8" w14:textId="77777777" w:rsidR="000D539C" w:rsidRPr="00AC34BE" w:rsidRDefault="000D539C" w:rsidP="008E1D80">
      <w:pPr>
        <w:pStyle w:val="ListParagraph"/>
        <w:numPr>
          <w:ilvl w:val="0"/>
          <w:numId w:val="50"/>
        </w:numPr>
        <w:rPr>
          <w:rFonts w:cs="Arial"/>
          <w:szCs w:val="24"/>
        </w:rPr>
      </w:pPr>
      <w:r w:rsidRPr="00AC34BE">
        <w:rPr>
          <w:rFonts w:cs="Arial"/>
        </w:rPr>
        <w:t>Or contact the eRA Help Desk</w:t>
      </w:r>
    </w:p>
    <w:p w14:paraId="6B0FAE3D" w14:textId="77777777" w:rsidR="008027BD" w:rsidRPr="00AC34BE" w:rsidRDefault="00CA0B1D" w:rsidP="00AC34BE">
      <w:pPr>
        <w:spacing w:after="200"/>
        <w:contextualSpacing/>
        <w:rPr>
          <w:rFonts w:cs="Arial"/>
          <w:szCs w:val="24"/>
        </w:rPr>
      </w:pPr>
      <w:r w:rsidRPr="00AC34BE">
        <w:rPr>
          <w:rFonts w:cs="Arial"/>
          <w:szCs w:val="24"/>
        </w:rPr>
        <w:t>SAMHSA highly recommends that you submit your application 24-72 hours b</w:t>
      </w:r>
      <w:r w:rsidR="00B9628B">
        <w:rPr>
          <w:rFonts w:cs="Arial"/>
          <w:szCs w:val="24"/>
        </w:rPr>
        <w:t xml:space="preserve">efore the submission deadline. </w:t>
      </w:r>
      <w:r w:rsidRPr="00AC34BE">
        <w:rPr>
          <w:rFonts w:cs="Arial"/>
          <w:szCs w:val="24"/>
        </w:rPr>
        <w:t xml:space="preserve">Many submission issues can be fixed within that time and you can attempt to re-submit.  </w:t>
      </w:r>
    </w:p>
    <w:p w14:paraId="539C3A71" w14:textId="77777777" w:rsidR="008027BD" w:rsidRPr="00AC34BE" w:rsidRDefault="00E249DE" w:rsidP="00EE68A1">
      <w:pPr>
        <w:pStyle w:val="Heading3"/>
      </w:pPr>
      <w:r w:rsidRPr="00AC34BE">
        <w:t>4.</w:t>
      </w:r>
      <w:r w:rsidR="008027BD" w:rsidRPr="00AC34BE">
        <w:t>2</w:t>
      </w:r>
      <w:r w:rsidRPr="00AC34BE">
        <w:tab/>
        <w:t>Waiver of Electronic Submission</w:t>
      </w:r>
    </w:p>
    <w:p w14:paraId="2B7AEAA0" w14:textId="77777777" w:rsidR="00E249DE" w:rsidRPr="00AC34BE" w:rsidRDefault="00E249DE" w:rsidP="00AC34BE">
      <w:pPr>
        <w:rPr>
          <w:rFonts w:cs="Arial"/>
        </w:rPr>
      </w:pPr>
      <w:r w:rsidRPr="00AC34BE">
        <w:rPr>
          <w:rFonts w:cs="Arial"/>
        </w:rPr>
        <w:t>SAMHSA will not accept paper applications except under very special circumstances</w:t>
      </w:r>
      <w:r w:rsidR="00FD6533" w:rsidRPr="00AC34BE">
        <w:rPr>
          <w:rFonts w:cs="Arial"/>
        </w:rPr>
        <w:t xml:space="preserve">.  </w:t>
      </w:r>
      <w:r w:rsidRPr="00AC34BE">
        <w:rPr>
          <w:rFonts w:cs="Arial"/>
        </w:rPr>
        <w:t>If you need special consideration, SAMHSA must approve the waiver of this requirement in advance.</w:t>
      </w:r>
    </w:p>
    <w:p w14:paraId="2587D358" w14:textId="77777777" w:rsidR="00E249DE" w:rsidRPr="00AC34BE" w:rsidRDefault="00E249DE" w:rsidP="00AC34BE">
      <w:pPr>
        <w:rPr>
          <w:rFonts w:cs="Arial"/>
        </w:rPr>
      </w:pPr>
      <w:r w:rsidRPr="00AC34BE">
        <w:rPr>
          <w:rFonts w:cs="Arial"/>
        </w:rPr>
        <w:t>If you do not have the technology to apply online, or your physical location has</w:t>
      </w:r>
      <w:r w:rsidR="00CF4694" w:rsidRPr="00AC34BE">
        <w:rPr>
          <w:rFonts w:cs="Arial"/>
        </w:rPr>
        <w:t xml:space="preserve"> no</w:t>
      </w:r>
      <w:r w:rsidRPr="00AC34BE">
        <w:rPr>
          <w:rFonts w:cs="Arial"/>
        </w:rPr>
        <w:t xml:space="preserve"> Internet connection, you may request a waiver of electronic submission. You must send a written request </w:t>
      </w:r>
      <w:r w:rsidR="00CF4694" w:rsidRPr="00AC34BE">
        <w:rPr>
          <w:rFonts w:cs="Arial"/>
        </w:rPr>
        <w:t xml:space="preserve">to the Division of Grant Review </w:t>
      </w:r>
      <w:r w:rsidRPr="00AC34BE">
        <w:rPr>
          <w:rFonts w:cs="Arial"/>
        </w:rPr>
        <w:t xml:space="preserve">at least 15 calendar days before the application's due date.  </w:t>
      </w:r>
    </w:p>
    <w:p w14:paraId="66C39AED" w14:textId="77777777" w:rsidR="00E249DE" w:rsidRPr="00AC34BE" w:rsidRDefault="00E249DE" w:rsidP="00AC34BE">
      <w:pPr>
        <w:rPr>
          <w:rFonts w:cs="Arial"/>
        </w:rPr>
      </w:pPr>
      <w:r w:rsidRPr="00AC34BE">
        <w:rPr>
          <w:rFonts w:cs="Arial"/>
        </w:rPr>
        <w:t xml:space="preserve">Direct any questions </w:t>
      </w:r>
      <w:r w:rsidR="00D16D38" w:rsidRPr="00AC34BE">
        <w:rPr>
          <w:rFonts w:cs="Arial"/>
        </w:rPr>
        <w:t xml:space="preserve">regarding the submission waiver process </w:t>
      </w:r>
      <w:r w:rsidRPr="00AC34BE">
        <w:rPr>
          <w:rFonts w:cs="Arial"/>
        </w:rPr>
        <w:t>to the Division of Grant Review at 240-276-1199.</w:t>
      </w:r>
    </w:p>
    <w:p w14:paraId="791B6CA2" w14:textId="77777777" w:rsidR="00E249DE" w:rsidRPr="00AC34BE" w:rsidRDefault="00E249DE" w:rsidP="00AC34BE">
      <w:pPr>
        <w:pStyle w:val="Heading2"/>
      </w:pPr>
      <w:bookmarkStart w:id="144" w:name="_5._AFTER_SUBMISSION"/>
      <w:bookmarkStart w:id="145" w:name="_Toc465087556"/>
      <w:bookmarkStart w:id="146" w:name="_Toc485307403"/>
      <w:bookmarkStart w:id="147" w:name="_Toc497314614"/>
      <w:bookmarkEnd w:id="144"/>
      <w:r w:rsidRPr="00AC34BE">
        <w:t>5.</w:t>
      </w:r>
      <w:r w:rsidRPr="00AC34BE">
        <w:tab/>
        <w:t>AFTER SUBMISSION</w:t>
      </w:r>
      <w:bookmarkEnd w:id="145"/>
      <w:bookmarkEnd w:id="146"/>
      <w:bookmarkEnd w:id="147"/>
    </w:p>
    <w:p w14:paraId="2C236A54" w14:textId="77777777" w:rsidR="00E249DE" w:rsidRPr="00AC34BE" w:rsidRDefault="00E249DE" w:rsidP="00AC34BE">
      <w:pPr>
        <w:pStyle w:val="Heading3"/>
      </w:pPr>
      <w:r w:rsidRPr="00AC34BE">
        <w:t>5.1</w:t>
      </w:r>
      <w:r w:rsidRPr="00AC34BE">
        <w:tab/>
        <w:t>System Validations and Tracking</w:t>
      </w:r>
    </w:p>
    <w:p w14:paraId="65B2EC82" w14:textId="77777777" w:rsidR="00E249DE" w:rsidRPr="00AC34BE" w:rsidRDefault="00E249DE" w:rsidP="00AC34BE">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w:t>
      </w:r>
      <w:r w:rsidR="002A223A" w:rsidRPr="00AC34BE">
        <w:rPr>
          <w:rFonts w:cs="Arial"/>
          <w:color w:val="000000"/>
          <w:szCs w:val="24"/>
        </w:rPr>
        <w:t xml:space="preserve">and submit your application, the </w:t>
      </w:r>
      <w:r w:rsidRPr="00AC34BE">
        <w:rPr>
          <w:rFonts w:cs="Arial"/>
          <w:color w:val="000000"/>
          <w:szCs w:val="24"/>
        </w:rPr>
        <w:t xml:space="preserve">application will be validated by Grants.gov. </w:t>
      </w:r>
      <w:r w:rsidRPr="00AC34BE">
        <w:rPr>
          <w:rFonts w:cs="Arial"/>
          <w:szCs w:val="24"/>
        </w:rPr>
        <w:t xml:space="preserve">You will receive a notification that your application is being processed. You will receive two additional e-mails from Grants.gov within the next 24-48 hours (one notification email will confirm receipt of the application in </w:t>
      </w:r>
      <w:r w:rsidRPr="00AC34BE">
        <w:rPr>
          <w:rFonts w:cs="Arial"/>
          <w:szCs w:val="24"/>
        </w:rPr>
        <w:lastRenderedPageBreak/>
        <w:t>Grants.gov, and the other notification email will indicate that the application was either successfully validated by the Grants.gov sys</w:t>
      </w:r>
      <w:r w:rsidR="00B9628B">
        <w:rPr>
          <w:rFonts w:cs="Arial"/>
          <w:szCs w:val="24"/>
        </w:rPr>
        <w:t>tem or rejected due to errors).</w:t>
      </w:r>
      <w:r w:rsidR="00EF2121"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sidR="00B9628B">
        <w:rPr>
          <w:rStyle w:val="StyleBold"/>
          <w:rFonts w:cs="Arial"/>
        </w:rPr>
        <w:t xml:space="preserve">nd validated your application.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723AD" w:rsidRPr="00AC34BE">
        <w:rPr>
          <w:rStyle w:val="StyleBold"/>
          <w:rFonts w:cs="Arial"/>
          <w:b w:val="0"/>
        </w:rPr>
        <w:t xml:space="preserve">resources for assistance in </w:t>
      </w:r>
      <w:hyperlink w:anchor="_4.__" w:history="1">
        <w:r w:rsidR="005723AD" w:rsidRPr="00AC34BE">
          <w:rPr>
            <w:rStyle w:val="Hyperlink"/>
            <w:rFonts w:cs="Arial"/>
          </w:rPr>
          <w:t>4.1</w:t>
        </w:r>
      </w:hyperlink>
      <w:r w:rsidR="00E067EE" w:rsidRPr="00AC34BE">
        <w:rPr>
          <w:rStyle w:val="StyleBold"/>
          <w:rFonts w:cs="Arial"/>
          <w:b w:val="0"/>
        </w:rPr>
        <w:t>)</w:t>
      </w:r>
      <w:r w:rsidRPr="00AC34BE">
        <w:rPr>
          <w:rStyle w:val="StyleBold"/>
          <w:rFonts w:cs="Arial"/>
          <w:b w:val="0"/>
        </w:rPr>
        <w:t xml:space="preserve">.  </w:t>
      </w:r>
    </w:p>
    <w:p w14:paraId="1C2828D2" w14:textId="77777777" w:rsidR="00E249DE" w:rsidRPr="00AC34BE" w:rsidRDefault="00E249DE" w:rsidP="00AC34BE">
      <w:pPr>
        <w:tabs>
          <w:tab w:val="left" w:pos="1008"/>
        </w:tabs>
        <w:rPr>
          <w:rFonts w:cs="Arial"/>
          <w:szCs w:val="24"/>
        </w:rPr>
      </w:pPr>
      <w:r w:rsidRPr="00AC34BE">
        <w:rPr>
          <w:rFonts w:cs="Arial"/>
          <w:szCs w:val="24"/>
        </w:rPr>
        <w:t>If Grants.gov identifies any errors and rejects your application with a “Rejected with Errors” status, you must addres</w:t>
      </w:r>
      <w:r w:rsidR="00B9628B">
        <w:rPr>
          <w:rFonts w:cs="Arial"/>
          <w:szCs w:val="24"/>
        </w:rPr>
        <w:t xml:space="preserve">s all errors and submit again. </w:t>
      </w:r>
      <w:r w:rsidRPr="00AC34BE">
        <w:rPr>
          <w:rFonts w:cs="Arial"/>
          <w:szCs w:val="24"/>
        </w:rPr>
        <w:t xml:space="preserve">If no problem is found, Grants.gov will allow the eRA system to retrieve the application and check it against its own agency business rules (eRA Commons Validations). </w:t>
      </w:r>
    </w:p>
    <w:p w14:paraId="4BB2C1DA" w14:textId="77777777" w:rsidR="00E249DE" w:rsidRPr="00AC34BE" w:rsidRDefault="00E249DE" w:rsidP="00AC34BE">
      <w:pPr>
        <w:rPr>
          <w:rFonts w:cs="Arial"/>
          <w:color w:val="000000"/>
          <w:szCs w:val="24"/>
        </w:rPr>
      </w:pPr>
      <w:r w:rsidRPr="00AC34BE">
        <w:rPr>
          <w:rFonts w:cs="Arial"/>
          <w:color w:val="000000"/>
          <w:szCs w:val="24"/>
        </w:rPr>
        <w:t>After you successfully submit your application through Grants.gov, your application will go th</w:t>
      </w:r>
      <w:r w:rsidR="00B9628B">
        <w:rPr>
          <w:rFonts w:cs="Arial"/>
          <w:color w:val="000000"/>
          <w:szCs w:val="24"/>
        </w:rPr>
        <w:t xml:space="preserve">rough eRA Commons validations. </w:t>
      </w:r>
      <w:r w:rsidRPr="00AC34BE">
        <w:rPr>
          <w:rFonts w:cs="Arial"/>
          <w:color w:val="000000"/>
          <w:szCs w:val="24"/>
        </w:rPr>
        <w:t xml:space="preserve">You must check your application status in eRA Commons. </w:t>
      </w:r>
      <w:r w:rsidRPr="00AC34BE">
        <w:rPr>
          <w:rFonts w:cs="Arial"/>
          <w:szCs w:val="24"/>
        </w:rPr>
        <w:t xml:space="preserve">You must have an eRA Commons ID in order to have access to electronic submission and retrieval of application/grant </w:t>
      </w:r>
      <w:r w:rsidRPr="00AC34BE">
        <w:rPr>
          <w:rFonts w:cs="Arial"/>
        </w:rPr>
        <w:t>information.</w:t>
      </w:r>
    </w:p>
    <w:p w14:paraId="23C39F90" w14:textId="77777777" w:rsidR="00E249DE" w:rsidRPr="00AC34BE" w:rsidRDefault="00E249DE" w:rsidP="00AC34BE">
      <w:pPr>
        <w:rPr>
          <w:rFonts w:cs="Arial"/>
          <w:b/>
          <w:color w:val="000000"/>
          <w:szCs w:val="24"/>
        </w:rPr>
      </w:pPr>
      <w:r w:rsidRPr="00AC34BE">
        <w:rPr>
          <w:rFonts w:cs="Arial"/>
          <w:szCs w:val="24"/>
        </w:rPr>
        <w:t>If no errors are found, the application will be assembled in the eRA Commons</w:t>
      </w:r>
      <w:r w:rsidR="00E7609E" w:rsidRPr="00AC34BE">
        <w:rPr>
          <w:rFonts w:cs="Arial"/>
          <w:szCs w:val="24"/>
        </w:rPr>
        <w:t>.</w:t>
      </w:r>
      <w:r w:rsidR="00B9628B">
        <w:rPr>
          <w:rFonts w:cs="Arial"/>
          <w:szCs w:val="24"/>
        </w:rPr>
        <w:t xml:space="preserve"> </w:t>
      </w:r>
      <w:r w:rsidR="00FA37CD" w:rsidRPr="00AC34BE">
        <w:rPr>
          <w:rFonts w:cs="Arial"/>
          <w:szCs w:val="24"/>
        </w:rPr>
        <w:t>At this point, you can view your application in eRA commons.</w:t>
      </w:r>
      <w:r w:rsidR="005723AD" w:rsidRPr="00AC34BE">
        <w:rPr>
          <w:rFonts w:cs="Arial"/>
          <w:szCs w:val="24"/>
        </w:rPr>
        <w:t xml:space="preserve"> </w:t>
      </w:r>
      <w:r w:rsidR="00FA37CD" w:rsidRPr="00AC34BE">
        <w:rPr>
          <w:rFonts w:cs="Arial"/>
          <w:szCs w:val="24"/>
        </w:rPr>
        <w:t>It will then</w:t>
      </w:r>
      <w:r w:rsidRPr="00AC34BE">
        <w:rPr>
          <w:rFonts w:cs="Arial"/>
          <w:szCs w:val="24"/>
        </w:rPr>
        <w:t xml:space="preserve"> be forwarded to SAMHSA as the receiving i</w:t>
      </w:r>
      <w:r w:rsidR="00B9628B">
        <w:rPr>
          <w:rFonts w:cs="Arial"/>
          <w:szCs w:val="24"/>
        </w:rPr>
        <w:t xml:space="preserve">nstitution for further review. </w:t>
      </w:r>
      <w:r w:rsidRPr="00AC34BE">
        <w:rPr>
          <w:rFonts w:cs="Arial"/>
          <w:szCs w:val="24"/>
        </w:rPr>
        <w:t xml:space="preserve">If errors are found, </w:t>
      </w:r>
      <w:r w:rsidR="009B5276" w:rsidRPr="00AC34BE">
        <w:rPr>
          <w:rFonts w:cs="Arial"/>
          <w:szCs w:val="24"/>
        </w:rPr>
        <w:t>you</w:t>
      </w:r>
      <w:r w:rsidRPr="00AC34BE">
        <w:rPr>
          <w:rFonts w:cs="Arial"/>
          <w:szCs w:val="24"/>
        </w:rPr>
        <w:t xml:space="preserve"> will receive a System Error and/or Warning notification regarding the problems found in the applica</w:t>
      </w:r>
      <w:r w:rsidR="00B9628B">
        <w:rPr>
          <w:rFonts w:cs="Arial"/>
          <w:szCs w:val="24"/>
        </w:rPr>
        <w:t xml:space="preserve">tion. </w:t>
      </w:r>
      <w:r w:rsidR="009B5276" w:rsidRPr="00AC34BE">
        <w:rPr>
          <w:rFonts w:cs="Arial"/>
          <w:szCs w:val="24"/>
        </w:rPr>
        <w:t>You</w:t>
      </w:r>
      <w:r w:rsidRPr="00AC34BE">
        <w:rPr>
          <w:rFonts w:cs="Arial"/>
          <w:szCs w:val="24"/>
        </w:rPr>
        <w:t xml:space="preserve"> must take action to make the required corrections, and re-submit the application through Grants.gov before the application due date and time.</w:t>
      </w:r>
      <w:r w:rsidRPr="00AC34BE">
        <w:rPr>
          <w:rFonts w:cs="Arial"/>
          <w:b/>
          <w:color w:val="000000"/>
          <w:szCs w:val="24"/>
        </w:rPr>
        <w:t xml:space="preserve"> </w:t>
      </w:r>
    </w:p>
    <w:p w14:paraId="22CD2936" w14:textId="77777777" w:rsidR="00347739" w:rsidRPr="00AC34BE" w:rsidRDefault="00FA37CD" w:rsidP="00AC34BE">
      <w:pPr>
        <w:rPr>
          <w:rFonts w:cs="Arial"/>
          <w:color w:val="000000"/>
          <w:szCs w:val="24"/>
        </w:rPr>
      </w:pPr>
      <w:r w:rsidRPr="00AC34BE">
        <w:rPr>
          <w:rFonts w:cs="Arial"/>
          <w:b/>
          <w:bCs/>
          <w:color w:val="000000"/>
          <w:szCs w:val="24"/>
        </w:rPr>
        <w:t>You</w:t>
      </w:r>
      <w:r w:rsidR="009B5276" w:rsidRPr="00AC34BE">
        <w:rPr>
          <w:rFonts w:cs="Arial"/>
          <w:b/>
          <w:bCs/>
          <w:color w:val="000000"/>
          <w:szCs w:val="24"/>
        </w:rPr>
        <w:t xml:space="preserve"> are responsibl</w:t>
      </w:r>
      <w:r w:rsidR="00216C7B" w:rsidRPr="00AC34BE">
        <w:rPr>
          <w:rFonts w:cs="Arial"/>
          <w:b/>
          <w:bCs/>
          <w:color w:val="000000"/>
          <w:szCs w:val="24"/>
        </w:rPr>
        <w:t>e for viewing and tracking your</w:t>
      </w:r>
      <w:r w:rsidR="009B5276" w:rsidRPr="00AC34BE">
        <w:rPr>
          <w:rFonts w:cs="Arial"/>
          <w:b/>
          <w:bCs/>
          <w:color w:val="000000"/>
          <w:szCs w:val="24"/>
        </w:rPr>
        <w:t xml:space="preserve"> applications in the eRA Commons after submission through Grants.gov to ensure accurate and successful submission. </w:t>
      </w:r>
      <w:r w:rsidR="009B5276" w:rsidRPr="00AC34BE">
        <w:rPr>
          <w:rFonts w:cs="Arial"/>
          <w:color w:val="000000"/>
          <w:szCs w:val="24"/>
        </w:rPr>
        <w:t xml:space="preserve">Once you are able to access your application in the eRA Commons, be sure to review it carefully as this is what reviewers will see.  </w:t>
      </w:r>
    </w:p>
    <w:p w14:paraId="33B2C48D" w14:textId="77777777" w:rsidR="00E249DE" w:rsidRPr="00AC34BE" w:rsidRDefault="00E249DE" w:rsidP="00EE68A1">
      <w:pPr>
        <w:pStyle w:val="Heading3"/>
      </w:pPr>
      <w:r w:rsidRPr="00AC34BE">
        <w:lastRenderedPageBreak/>
        <w:t>5.2</w:t>
      </w:r>
      <w:r w:rsidRPr="00AC34BE">
        <w:tab/>
        <w:t xml:space="preserve">eRA Commons:  Warning </w:t>
      </w:r>
      <w:r w:rsidR="00216C7B" w:rsidRPr="00AC34BE">
        <w:t xml:space="preserve">vs. Error </w:t>
      </w:r>
      <w:r w:rsidRPr="00AC34BE">
        <w:t>Notifications</w:t>
      </w:r>
    </w:p>
    <w:p w14:paraId="6C2B1715" w14:textId="77777777" w:rsidR="00E249DE" w:rsidRPr="00AC34BE" w:rsidRDefault="00FA37CD" w:rsidP="00AC34BE">
      <w:pPr>
        <w:pStyle w:val="ListParagraph"/>
        <w:spacing w:after="0"/>
        <w:ind w:left="0"/>
        <w:rPr>
          <w:rFonts w:cs="Arial"/>
        </w:rPr>
      </w:pPr>
      <w:r w:rsidRPr="00AC34BE">
        <w:rPr>
          <w:rFonts w:cs="Arial"/>
        </w:rPr>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notification after submitting an application. </w:t>
      </w:r>
      <w:r w:rsidR="008E7F40" w:rsidRPr="00AC34BE">
        <w:rPr>
          <w:rFonts w:cs="Arial"/>
        </w:rPr>
        <w:t>Take note that there is a</w:t>
      </w:r>
      <w:r w:rsidR="00E249DE" w:rsidRPr="00AC34BE">
        <w:rPr>
          <w:rFonts w:cs="Arial"/>
        </w:rPr>
        <w:t xml:space="preserve"> distinction between System Errors and System Warnings. </w:t>
      </w:r>
    </w:p>
    <w:p w14:paraId="4C2173DE" w14:textId="77777777" w:rsidR="00E249DE" w:rsidRPr="00AC34BE" w:rsidRDefault="00E249DE" w:rsidP="00AC34BE">
      <w:pPr>
        <w:pStyle w:val="ListParagraph"/>
        <w:spacing w:after="0"/>
        <w:ind w:left="0"/>
        <w:rPr>
          <w:rFonts w:cs="Arial"/>
        </w:rPr>
      </w:pPr>
    </w:p>
    <w:p w14:paraId="3A66F393" w14:textId="77777777" w:rsidR="00E249DE" w:rsidRPr="00AC34BE" w:rsidRDefault="00E249DE" w:rsidP="00AC34BE">
      <w:pPr>
        <w:pStyle w:val="ListParagraph"/>
        <w:spacing w:after="0"/>
        <w:ind w:left="0"/>
        <w:rPr>
          <w:rFonts w:cs="Arial"/>
        </w:rPr>
      </w:pPr>
      <w:r w:rsidRPr="00AC34BE">
        <w:rPr>
          <w:rFonts w:cs="Arial"/>
          <w:b/>
        </w:rPr>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 </w:t>
      </w:r>
      <w:r w:rsidRPr="00AC34BE">
        <w:rPr>
          <w:rFonts w:cs="Arial"/>
        </w:rPr>
        <w:t>The reason for the Warning will be i</w:t>
      </w:r>
      <w:r w:rsidR="00B9628B">
        <w:rPr>
          <w:rFonts w:cs="Arial"/>
        </w:rPr>
        <w:t xml:space="preserve">dentified in the notification.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 </w:t>
      </w:r>
    </w:p>
    <w:p w14:paraId="1A9B25C5" w14:textId="77777777" w:rsidR="00E249DE" w:rsidRPr="00AC34BE" w:rsidRDefault="00E249DE" w:rsidP="00AC34BE">
      <w:pPr>
        <w:pStyle w:val="ListParagraph"/>
        <w:spacing w:after="0"/>
        <w:ind w:left="0"/>
        <w:rPr>
          <w:rFonts w:cs="Arial"/>
        </w:rPr>
      </w:pPr>
    </w:p>
    <w:p w14:paraId="4D04C876" w14:textId="77777777" w:rsidR="00E249DE" w:rsidRPr="00AC34BE" w:rsidRDefault="00E249DE" w:rsidP="00AC34BE">
      <w:pPr>
        <w:pStyle w:val="ListParagraph"/>
        <w:spacing w:after="0"/>
        <w:ind w:left="0"/>
        <w:rPr>
          <w:rFonts w:cs="Arial"/>
        </w:rPr>
      </w:pPr>
      <w:r w:rsidRPr="00AC34BE">
        <w:rPr>
          <w:rFonts w:cs="Arial"/>
          <w:b/>
        </w:rPr>
        <w:t>Errors</w:t>
      </w:r>
      <w:r w:rsidRPr="00AC34BE">
        <w:rPr>
          <w:rFonts w:cs="Arial"/>
        </w:rPr>
        <w:t xml:space="preserve"> – If </w:t>
      </w:r>
      <w:r w:rsidR="00FA37CD" w:rsidRPr="00AC34BE">
        <w:rPr>
          <w:rFonts w:cs="Arial"/>
        </w:rPr>
        <w:t>you</w:t>
      </w:r>
      <w:r w:rsidRPr="00AC34BE">
        <w:rPr>
          <w:rFonts w:cs="Arial"/>
        </w:rPr>
        <w:t xml:space="preserve"> receive an </w:t>
      </w:r>
      <w:r w:rsidRPr="00AC34BE">
        <w:rPr>
          <w:rFonts w:cs="Arial"/>
          <w:u w:val="single"/>
        </w:rPr>
        <w:t>Error</w:t>
      </w:r>
      <w:r w:rsidRPr="00AC34BE">
        <w:rPr>
          <w:rFonts w:cs="Arial"/>
        </w:rPr>
        <w:t xml:space="preserve"> notification after the applications is submitted, </w:t>
      </w:r>
      <w:r w:rsidR="00FA37CD" w:rsidRPr="00AC34BE">
        <w:rPr>
          <w:rFonts w:cs="Arial"/>
        </w:rPr>
        <w:t xml:space="preserve">you </w:t>
      </w:r>
      <w:r w:rsidRPr="00AC34BE">
        <w:rPr>
          <w:rFonts w:cs="Arial"/>
          <w:u w:val="single"/>
        </w:rPr>
        <w:t>must correct and resubmit the application</w:t>
      </w:r>
      <w:r w:rsidR="00B9628B">
        <w:rPr>
          <w:rFonts w:cs="Arial"/>
        </w:rPr>
        <w:t>.</w:t>
      </w:r>
      <w:r w:rsidRPr="00AC34BE">
        <w:rPr>
          <w:rFonts w:cs="Arial"/>
        </w:rPr>
        <w:t xml:space="preserve"> The word Error is used to characterize any condition which causes the application to be deemed unacceptable for further consideration.</w:t>
      </w:r>
    </w:p>
    <w:p w14:paraId="4B8B4529" w14:textId="77777777" w:rsidR="00E249DE" w:rsidRPr="00AC34BE" w:rsidRDefault="00E249DE" w:rsidP="00AC34BE">
      <w:pPr>
        <w:pStyle w:val="ListParagraph"/>
        <w:spacing w:after="0"/>
        <w:ind w:left="0"/>
        <w:rPr>
          <w:rFonts w:cs="Arial"/>
        </w:rPr>
      </w:pPr>
    </w:p>
    <w:p w14:paraId="38E91E1F" w14:textId="77777777" w:rsidR="00E249DE" w:rsidRPr="00AC34BE" w:rsidRDefault="00E249DE" w:rsidP="00AC34BE">
      <w:pPr>
        <w:pStyle w:val="Heading3"/>
      </w:pPr>
      <w:r w:rsidRPr="00AC34BE">
        <w:t>5.3</w:t>
      </w:r>
      <w:r w:rsidRPr="00AC34BE">
        <w:tab/>
        <w:t>System or Technical Issues</w:t>
      </w:r>
    </w:p>
    <w:p w14:paraId="62355823" w14:textId="77777777" w:rsidR="00E249DE" w:rsidRPr="00AC34BE" w:rsidRDefault="00E249DE" w:rsidP="00AC34BE">
      <w:pPr>
        <w:rPr>
          <w:rFonts w:cs="Arial"/>
        </w:rPr>
      </w:pPr>
      <w:r w:rsidRPr="00AC34BE">
        <w:rPr>
          <w:rFonts w:cs="Arial"/>
        </w:rPr>
        <w:t xml:space="preserve">If you encounter a system error that prevents you from completing the application submission process on time, the BO from your organization will receive an email </w:t>
      </w:r>
      <w:r w:rsidR="00B9628B">
        <w:rPr>
          <w:rFonts w:cs="Arial"/>
        </w:rPr>
        <w:t xml:space="preserve">notification from eRA Commons. </w:t>
      </w:r>
      <w:r w:rsidRPr="00AC34BE">
        <w:rPr>
          <w:rFonts w:cs="Arial"/>
        </w:rPr>
        <w:t>SAMHSA highly recommends contacting the eRA Help Desk and submitting a web ticket to document your good faith attempt to submit your applicatio</w:t>
      </w:r>
      <w:r w:rsidR="00B9628B">
        <w:rPr>
          <w:rFonts w:cs="Arial"/>
        </w:rPr>
        <w:t xml:space="preserve">n, and determining next steps. </w:t>
      </w:r>
      <w:r w:rsidRPr="00AC34BE">
        <w:rPr>
          <w:rFonts w:cs="Arial"/>
        </w:rPr>
        <w:t xml:space="preserve">See </w:t>
      </w:r>
      <w:hyperlink w:anchor="_3._SUBMISSION_DATES" w:history="1">
        <w:r w:rsidR="00E7609E" w:rsidRPr="00AC34BE">
          <w:rPr>
            <w:rStyle w:val="Hyperlink"/>
            <w:rFonts w:cs="Arial"/>
          </w:rPr>
          <w:t>4.1</w:t>
        </w:r>
      </w:hyperlink>
      <w:r w:rsidR="00E7609E" w:rsidRPr="00AC34BE">
        <w:rPr>
          <w:rFonts w:cs="Arial"/>
        </w:rPr>
        <w:t xml:space="preserve"> for</w:t>
      </w:r>
      <w:r w:rsidRPr="00AC34BE">
        <w:rPr>
          <w:rFonts w:cs="Arial"/>
        </w:rPr>
        <w:t xml:space="preserve"> more information on contacting the eRA Help Desk.</w:t>
      </w:r>
    </w:p>
    <w:p w14:paraId="33831E7E" w14:textId="77777777" w:rsidR="00E249DE" w:rsidRPr="00AC34BE" w:rsidRDefault="00E249DE" w:rsidP="00AC34BE">
      <w:pPr>
        <w:pStyle w:val="Heading3"/>
      </w:pPr>
      <w:bookmarkStart w:id="148" w:name="_5.4_Resubmitting_a"/>
      <w:bookmarkEnd w:id="148"/>
      <w:r w:rsidRPr="00AC34BE">
        <w:t>5.4</w:t>
      </w:r>
      <w:r w:rsidRPr="00AC34BE">
        <w:tab/>
        <w:t>Resubmitting a Changed/Corrected Application</w:t>
      </w:r>
    </w:p>
    <w:p w14:paraId="48359134" w14:textId="77777777" w:rsidR="00E249DE" w:rsidRPr="00AC34BE" w:rsidRDefault="00E249DE" w:rsidP="00AC34BE">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45" w:history="1">
        <w:r w:rsidR="00E7609E" w:rsidRPr="00AC34BE">
          <w:rPr>
            <w:rStyle w:val="Hyperlink"/>
            <w:rFonts w:cs="Arial"/>
          </w:rPr>
          <w:t>dgr.applications@samhsa.hhs.gov</w:t>
        </w:r>
      </w:hyperlink>
      <w:r w:rsidRPr="00AC34BE">
        <w:rPr>
          <w:rFonts w:cs="Arial"/>
        </w:rPr>
        <w:t xml:space="preserve"> and provide the following:</w:t>
      </w:r>
    </w:p>
    <w:p w14:paraId="4A105207" w14:textId="77777777" w:rsidR="00E249DE" w:rsidRPr="00AC34BE" w:rsidRDefault="00E249DE" w:rsidP="00AC34BE">
      <w:pPr>
        <w:pStyle w:val="ListParagraph"/>
        <w:spacing w:after="200"/>
        <w:ind w:left="0"/>
        <w:rPr>
          <w:rFonts w:cs="Arial"/>
        </w:rPr>
      </w:pPr>
    </w:p>
    <w:p w14:paraId="6F27C416" w14:textId="77777777" w:rsidR="00E249DE" w:rsidRPr="00AC34BE" w:rsidRDefault="00E249DE" w:rsidP="008E1D80">
      <w:pPr>
        <w:pStyle w:val="ListParagraph"/>
        <w:numPr>
          <w:ilvl w:val="0"/>
          <w:numId w:val="19"/>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639A6F42" w14:textId="77777777" w:rsidR="00E249DE" w:rsidRPr="00AC34BE" w:rsidRDefault="00E249DE" w:rsidP="00AC34BE">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eRA requirements and instructions, met the deadlines for processing paperwork within the recommended time limits, met </w:t>
      </w:r>
      <w:r w:rsidR="00282919">
        <w:rPr>
          <w:rFonts w:cs="Arial"/>
        </w:rPr>
        <w:t>FOA</w:t>
      </w:r>
      <w:r w:rsidRPr="00AC34BE">
        <w:rPr>
          <w:rFonts w:cs="Arial"/>
        </w:rPr>
        <w:t xml:space="preserve"> requirements for submission of electronic applications, and made no errors that caused submission through Gr</w:t>
      </w:r>
      <w:r w:rsidR="00B9628B">
        <w:rPr>
          <w:rFonts w:cs="Arial"/>
        </w:rPr>
        <w:t xml:space="preserve">ants.gov or NIH’s eRA to fail. </w:t>
      </w:r>
      <w:r w:rsidRPr="00AC34BE">
        <w:rPr>
          <w:rFonts w:cs="Arial"/>
        </w:rPr>
        <w:t>No exceptions for submission are allowed when user error is involved.  Please note that system errors are extremely rare.</w:t>
      </w:r>
    </w:p>
    <w:p w14:paraId="36AB2D24" w14:textId="77777777" w:rsidR="00E249DE" w:rsidRPr="00AC34BE" w:rsidRDefault="00E249DE" w:rsidP="00AC34BE">
      <w:pPr>
        <w:spacing w:after="200"/>
        <w:contextualSpacing/>
        <w:rPr>
          <w:rFonts w:cs="Arial"/>
        </w:rPr>
      </w:pPr>
    </w:p>
    <w:p w14:paraId="5FEF82B6" w14:textId="77777777" w:rsidR="00E249DE" w:rsidRPr="00AC34BE" w:rsidRDefault="00E249DE" w:rsidP="00AC34BE">
      <w:pPr>
        <w:rPr>
          <w:rFonts w:cs="Arial"/>
        </w:rPr>
      </w:pPr>
      <w:r w:rsidRPr="00AC34BE">
        <w:rPr>
          <w:rFonts w:cs="Arial"/>
        </w:rPr>
        <w:t xml:space="preserve">[Note:  When resubmitting an application, please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p>
    <w:p w14:paraId="027668A5" w14:textId="77777777" w:rsidR="00F17053" w:rsidRDefault="00553E80" w:rsidP="00F5108C">
      <w:pPr>
        <w:pStyle w:val="Heading1"/>
        <w:spacing w:after="0"/>
        <w:jc w:val="center"/>
      </w:pPr>
      <w:bookmarkStart w:id="149" w:name="_Appendix_B_-"/>
      <w:bookmarkEnd w:id="149"/>
      <w:r w:rsidRPr="00AC34BE">
        <w:br w:type="page"/>
      </w:r>
      <w:bookmarkStart w:id="150" w:name="_Toc497314615"/>
      <w:r w:rsidR="00347739" w:rsidRPr="00AC34BE">
        <w:t xml:space="preserve">Appendix B - </w:t>
      </w:r>
      <w:r w:rsidR="000D539C" w:rsidRPr="00AC34BE">
        <w:t>Formatting Requirements</w:t>
      </w:r>
      <w:r w:rsidR="00B24A31" w:rsidRPr="00AC34BE">
        <w:t xml:space="preserve"> and System</w:t>
      </w:r>
      <w:bookmarkStart w:id="151" w:name="_Validation"/>
      <w:bookmarkStart w:id="152" w:name="_Toc485367457"/>
      <w:bookmarkStart w:id="153" w:name="_Toc485911374"/>
      <w:bookmarkStart w:id="154" w:name="_Toc487192374"/>
      <w:bookmarkStart w:id="155" w:name="_Toc488305944"/>
      <w:bookmarkStart w:id="156" w:name="_Toc488319880"/>
      <w:bookmarkStart w:id="157" w:name="_Toc489000463"/>
      <w:bookmarkEnd w:id="151"/>
      <w:r w:rsidR="00F17053">
        <w:t xml:space="preserve"> </w:t>
      </w:r>
      <w:r w:rsidR="00B24A31" w:rsidRPr="00AC34BE">
        <w:t>Validation</w:t>
      </w:r>
      <w:bookmarkEnd w:id="152"/>
      <w:bookmarkEnd w:id="153"/>
      <w:bookmarkEnd w:id="154"/>
      <w:bookmarkEnd w:id="155"/>
      <w:bookmarkEnd w:id="156"/>
      <w:bookmarkEnd w:id="157"/>
      <w:bookmarkEnd w:id="150"/>
    </w:p>
    <w:p w14:paraId="13994455" w14:textId="77777777" w:rsidR="00F5108C" w:rsidRPr="00F5108C" w:rsidRDefault="00F5108C" w:rsidP="00F5108C"/>
    <w:p w14:paraId="79DF21CE" w14:textId="77777777" w:rsidR="00EE68A1" w:rsidRDefault="000D539C" w:rsidP="008E1D80">
      <w:pPr>
        <w:pStyle w:val="Heading2"/>
        <w:numPr>
          <w:ilvl w:val="0"/>
          <w:numId w:val="61"/>
        </w:numPr>
        <w:tabs>
          <w:tab w:val="clear" w:pos="720"/>
          <w:tab w:val="left" w:pos="0"/>
        </w:tabs>
        <w:ind w:left="0" w:firstLine="0"/>
      </w:pPr>
      <w:bookmarkStart w:id="158" w:name="_Toc453857956"/>
      <w:bookmarkStart w:id="159" w:name="_Toc453859628"/>
      <w:bookmarkStart w:id="160" w:name="_Toc453937183"/>
      <w:bookmarkStart w:id="161" w:name="_Toc454270668"/>
      <w:bookmarkStart w:id="162" w:name="_Toc465087559"/>
      <w:bookmarkStart w:id="163" w:name="_Toc485307404"/>
      <w:bookmarkStart w:id="164" w:name="_Toc497314616"/>
      <w:r w:rsidRPr="00AC34BE">
        <w:t xml:space="preserve">SAMHSA </w:t>
      </w:r>
      <w:bookmarkEnd w:id="158"/>
      <w:bookmarkEnd w:id="159"/>
      <w:bookmarkEnd w:id="160"/>
      <w:bookmarkEnd w:id="161"/>
      <w:r w:rsidRPr="00AC34BE">
        <w:t>FORMATTING REQUIREMENTS</w:t>
      </w:r>
      <w:bookmarkEnd w:id="162"/>
      <w:bookmarkEnd w:id="163"/>
      <w:bookmarkEnd w:id="164"/>
    </w:p>
    <w:p w14:paraId="0020E422" w14:textId="77777777" w:rsidR="000D539C" w:rsidRPr="00EE68A1" w:rsidRDefault="000D539C" w:rsidP="002B13B1">
      <w:pPr>
        <w:rPr>
          <w:bCs/>
        </w:rPr>
      </w:pPr>
      <w:r w:rsidRPr="00EE68A1">
        <w:t>SAMHSA’s goal is to review all application</w:t>
      </w:r>
      <w:r w:rsidR="00B9628B">
        <w:t xml:space="preserve">s submitted for grant funding. </w:t>
      </w:r>
      <w:r w:rsidRPr="00EE68A1">
        <w:t>However, this goal must be balanced against SAMHSA’s obligation to ensure equitabl</w:t>
      </w:r>
      <w:r w:rsidR="00B9628B">
        <w:t xml:space="preserve">e treatment of applications. </w:t>
      </w:r>
      <w:r w:rsidRPr="00EE68A1">
        <w:t>For this reason, SAMHSA has established certain formatting requirements for its applications.</w:t>
      </w:r>
      <w:r w:rsidR="00B9628B">
        <w:rPr>
          <w:bCs/>
        </w:rPr>
        <w:t xml:space="preserve"> </w:t>
      </w:r>
      <w:r w:rsidRPr="00EE68A1">
        <w:rPr>
          <w:bCs/>
        </w:rPr>
        <w:t>See below for a list of formatting requirements required by SAMHSA:</w:t>
      </w:r>
    </w:p>
    <w:p w14:paraId="08DCAF6B" w14:textId="77777777" w:rsidR="000D539C" w:rsidRPr="00AC34BE" w:rsidRDefault="000D539C" w:rsidP="008E1D80">
      <w:pPr>
        <w:numPr>
          <w:ilvl w:val="0"/>
          <w:numId w:val="20"/>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sidR="00B9628B">
        <w:rPr>
          <w:rFonts w:cs="Arial"/>
          <w:szCs w:val="24"/>
        </w:rPr>
        <w:t xml:space="preserve">ottom) at least one inch each. </w:t>
      </w:r>
      <w:r w:rsidRPr="00AC34BE">
        <w:rPr>
          <w:rFonts w:cs="Arial"/>
          <w:szCs w:val="24"/>
        </w:rPr>
        <w:t xml:space="preserve">You may use Times New Roman 10 only for charts or tables.  </w:t>
      </w:r>
    </w:p>
    <w:p w14:paraId="15423ECB" w14:textId="77777777" w:rsidR="000D539C" w:rsidRPr="00AC34BE" w:rsidRDefault="000D539C" w:rsidP="008E1D80">
      <w:pPr>
        <w:numPr>
          <w:ilvl w:val="0"/>
          <w:numId w:val="20"/>
        </w:numPr>
        <w:tabs>
          <w:tab w:val="left" w:pos="1080"/>
        </w:tabs>
        <w:rPr>
          <w:rFonts w:cs="Arial"/>
          <w:szCs w:val="24"/>
        </w:rPr>
      </w:pPr>
      <w:r w:rsidRPr="00AC34BE">
        <w:rPr>
          <w:rFonts w:cs="Arial"/>
          <w:szCs w:val="24"/>
        </w:rPr>
        <w:t>You must submit your application and all attached documents in Adobe PDF format or your application will not be forwarded to eRA Commons and will not be reviewed.</w:t>
      </w:r>
    </w:p>
    <w:p w14:paraId="296FA5F7" w14:textId="77777777" w:rsidR="000D539C" w:rsidRPr="00AC34BE" w:rsidRDefault="000D539C" w:rsidP="008E1D80">
      <w:pPr>
        <w:numPr>
          <w:ilvl w:val="0"/>
          <w:numId w:val="20"/>
        </w:numPr>
        <w:tabs>
          <w:tab w:val="left" w:pos="1080"/>
        </w:tabs>
        <w:rPr>
          <w:rFonts w:cs="Arial"/>
          <w:szCs w:val="24"/>
        </w:rPr>
      </w:pPr>
      <w:r w:rsidRPr="00AC34BE">
        <w:rPr>
          <w:rFonts w:cs="Arial"/>
          <w:szCs w:val="24"/>
        </w:rPr>
        <w:t xml:space="preserve">To ensure equity among applications, page limits for the Project Narrative cannot be exceeded.  </w:t>
      </w:r>
    </w:p>
    <w:p w14:paraId="3B3EB01D" w14:textId="77777777" w:rsidR="000D539C" w:rsidRPr="00AC34BE" w:rsidRDefault="000D539C" w:rsidP="008E1D80">
      <w:pPr>
        <w:numPr>
          <w:ilvl w:val="0"/>
          <w:numId w:val="20"/>
        </w:numPr>
        <w:rPr>
          <w:rFonts w:cs="Arial"/>
          <w:b/>
          <w:szCs w:val="24"/>
        </w:rPr>
      </w:pPr>
      <w:r w:rsidRPr="00AC34BE">
        <w:rPr>
          <w:rFonts w:cs="Arial"/>
          <w:szCs w:val="24"/>
        </w:rPr>
        <w:t>Black print should be used throughout your application, including charts and graphs (no color).</w:t>
      </w:r>
    </w:p>
    <w:p w14:paraId="6EF70D48" w14:textId="77777777" w:rsidR="002B13B1" w:rsidRDefault="000D539C" w:rsidP="008E1D80">
      <w:pPr>
        <w:numPr>
          <w:ilvl w:val="0"/>
          <w:numId w:val="20"/>
        </w:numPr>
        <w:rPr>
          <w:rFonts w:cs="Arial"/>
          <w:b/>
          <w:szCs w:val="24"/>
        </w:rPr>
      </w:pPr>
      <w:r w:rsidRPr="00AC34BE">
        <w:rPr>
          <w:rFonts w:cs="Arial"/>
          <w:szCs w:val="24"/>
        </w:rPr>
        <w:t xml:space="preserve">The page limits for Attachments stated in the </w:t>
      </w:r>
      <w:r w:rsidR="00576FDA" w:rsidRPr="00AC34BE">
        <w:rPr>
          <w:rFonts w:cs="Arial"/>
          <w:szCs w:val="24"/>
        </w:rPr>
        <w:t>FO</w:t>
      </w:r>
      <w:r w:rsidR="00282919">
        <w:rPr>
          <w:rFonts w:cs="Arial"/>
          <w:szCs w:val="24"/>
        </w:rPr>
        <w:t>A</w:t>
      </w:r>
      <w:r w:rsidRPr="00AC34BE">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should not be exceeded.</w:t>
      </w:r>
    </w:p>
    <w:p w14:paraId="16C562EB" w14:textId="77777777" w:rsidR="000D539C" w:rsidRPr="002B13B1" w:rsidRDefault="000D539C" w:rsidP="002B13B1">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bookmarkStart w:id="165" w:name="_Toc453857957"/>
      <w:bookmarkStart w:id="166" w:name="_Toc453859629"/>
    </w:p>
    <w:p w14:paraId="2D708A3E" w14:textId="77777777" w:rsidR="00750F5A" w:rsidRPr="00EE68A1" w:rsidRDefault="000D539C" w:rsidP="008E1D80">
      <w:pPr>
        <w:pStyle w:val="Heading2"/>
        <w:numPr>
          <w:ilvl w:val="0"/>
          <w:numId w:val="61"/>
        </w:numPr>
        <w:tabs>
          <w:tab w:val="clear" w:pos="720"/>
          <w:tab w:val="left" w:pos="0"/>
        </w:tabs>
        <w:ind w:left="0" w:firstLine="0"/>
      </w:pPr>
      <w:bookmarkStart w:id="167" w:name="_Toc453937184"/>
      <w:bookmarkStart w:id="168" w:name="_Toc454270669"/>
      <w:bookmarkStart w:id="169" w:name="_Toc465087560"/>
      <w:bookmarkStart w:id="170" w:name="_Toc485307405"/>
      <w:bookmarkStart w:id="171" w:name="_Toc497314617"/>
      <w:r w:rsidRPr="00AC34BE">
        <w:t>GRANTS.GOV FORMATTING AND VALIDATION REQUIREMENTS</w:t>
      </w:r>
      <w:bookmarkEnd w:id="165"/>
      <w:bookmarkEnd w:id="166"/>
      <w:bookmarkEnd w:id="167"/>
      <w:bookmarkEnd w:id="168"/>
      <w:bookmarkEnd w:id="169"/>
      <w:bookmarkEnd w:id="170"/>
      <w:bookmarkEnd w:id="171"/>
    </w:p>
    <w:p w14:paraId="51744131" w14:textId="77777777" w:rsidR="000D539C" w:rsidRPr="00AC34BE" w:rsidRDefault="000D539C" w:rsidP="008E1D80">
      <w:pPr>
        <w:numPr>
          <w:ilvl w:val="0"/>
          <w:numId w:val="62"/>
        </w:numPr>
        <w:contextualSpacing/>
        <w:rPr>
          <w:rFonts w:cs="Arial"/>
          <w:szCs w:val="24"/>
        </w:rPr>
      </w:pPr>
      <w:r w:rsidRPr="00AC34BE">
        <w:rPr>
          <w:rFonts w:cs="Arial"/>
          <w:szCs w:val="24"/>
        </w:rPr>
        <w:t>Grants.gov allows the following list of UTF-8 characters when naming your attachments: A-Z, a-z, 0-9, underscore, hyphen, space, and pe</w:t>
      </w:r>
      <w:r w:rsidR="00B9628B">
        <w:rPr>
          <w:rFonts w:cs="Arial"/>
          <w:szCs w:val="24"/>
        </w:rPr>
        <w:t xml:space="preserve">riod. </w:t>
      </w:r>
      <w:r w:rsidRPr="00AC34BE">
        <w:rPr>
          <w:rFonts w:cs="Arial"/>
          <w:szCs w:val="24"/>
        </w:rPr>
        <w:t>Other UTF-8 characters should not be used as they will not be accepted by NIH’s eRA Commons, as indicated in item #10 in the table below.</w:t>
      </w:r>
    </w:p>
    <w:p w14:paraId="73F5D861" w14:textId="77777777" w:rsidR="000D539C" w:rsidRPr="00AC34BE" w:rsidRDefault="000D539C" w:rsidP="00AC34BE">
      <w:pPr>
        <w:ind w:left="1350"/>
        <w:contextualSpacing/>
        <w:rPr>
          <w:rFonts w:cs="Arial"/>
          <w:szCs w:val="24"/>
        </w:rPr>
      </w:pPr>
    </w:p>
    <w:p w14:paraId="397AEA70" w14:textId="77777777" w:rsidR="000D539C" w:rsidRPr="00AC34BE" w:rsidRDefault="000D539C" w:rsidP="008E1D80">
      <w:pPr>
        <w:numPr>
          <w:ilvl w:val="0"/>
          <w:numId w:val="62"/>
        </w:numPr>
        <w:rPr>
          <w:rFonts w:cs="Arial"/>
          <w:szCs w:val="24"/>
        </w:rPr>
      </w:pPr>
      <w:r w:rsidRPr="00AC34BE">
        <w:rPr>
          <w:rFonts w:cs="Arial"/>
          <w:szCs w:val="24"/>
        </w:rPr>
        <w:t xml:space="preserve">Scanned images must be scanned at 150-200 dpi/ppi resolution and saved as a </w:t>
      </w:r>
      <w:r w:rsidR="007A4257" w:rsidRPr="00AC34BE">
        <w:rPr>
          <w:rFonts w:cs="Arial"/>
          <w:szCs w:val="24"/>
        </w:rPr>
        <w:t>PDF</w:t>
      </w:r>
      <w:r w:rsidRPr="00AC34BE">
        <w:rPr>
          <w:rFonts w:cs="Arial"/>
          <w:szCs w:val="24"/>
        </w:rPr>
        <w:t xml:space="preserve"> file. Using a higher resolution setting or different file type will result in a larger file size, which could result in rejection of your application.  </w:t>
      </w:r>
    </w:p>
    <w:p w14:paraId="3B80A56D" w14:textId="77777777" w:rsidR="000D539C" w:rsidRPr="00AC34BE" w:rsidRDefault="000D539C" w:rsidP="008E1D80">
      <w:pPr>
        <w:numPr>
          <w:ilvl w:val="0"/>
          <w:numId w:val="62"/>
        </w:numPr>
        <w:autoSpaceDE w:val="0"/>
        <w:autoSpaceDN w:val="0"/>
        <w:adjustRightInd w:val="0"/>
        <w:spacing w:after="0"/>
        <w:contextualSpacing/>
        <w:rPr>
          <w:rFonts w:cs="Arial"/>
          <w:bCs/>
          <w:szCs w:val="24"/>
        </w:rPr>
      </w:pPr>
      <w:r w:rsidRPr="00AC34BE">
        <w:rPr>
          <w:rFonts w:cs="Arial"/>
          <w:bCs/>
          <w:szCs w:val="24"/>
        </w:rPr>
        <w:t>Any files uploaded or attached to the Grants.gov application must be PDF file format and must contain a valid file format extension i</w:t>
      </w:r>
      <w:r w:rsidR="00B9628B">
        <w:rPr>
          <w:rFonts w:cs="Arial"/>
          <w:bCs/>
          <w:szCs w:val="24"/>
        </w:rPr>
        <w:t xml:space="preserve">n the filename. </w:t>
      </w:r>
      <w:r w:rsidRPr="00AC34BE">
        <w:rPr>
          <w:rFonts w:cs="Arial"/>
          <w:szCs w:val="24"/>
        </w:rPr>
        <w:t>In addition, the use of compressed file formats such as ZIP, RAR or Adobe Portfolio will not be accepted.</w:t>
      </w:r>
    </w:p>
    <w:p w14:paraId="51571F2A" w14:textId="77777777" w:rsidR="000D539C" w:rsidRPr="00AC34BE" w:rsidRDefault="000D539C" w:rsidP="00AC34BE">
      <w:pPr>
        <w:autoSpaceDE w:val="0"/>
        <w:autoSpaceDN w:val="0"/>
        <w:adjustRightInd w:val="0"/>
        <w:spacing w:after="0"/>
        <w:contextualSpacing/>
        <w:rPr>
          <w:rFonts w:cs="Arial"/>
          <w:szCs w:val="24"/>
        </w:rPr>
      </w:pPr>
    </w:p>
    <w:p w14:paraId="16535C90" w14:textId="77777777" w:rsidR="00CD3BD2" w:rsidRPr="00EE68A1" w:rsidRDefault="000D539C" w:rsidP="008E1D80">
      <w:pPr>
        <w:pStyle w:val="Heading2"/>
        <w:numPr>
          <w:ilvl w:val="0"/>
          <w:numId w:val="61"/>
        </w:numPr>
        <w:tabs>
          <w:tab w:val="clear" w:pos="720"/>
          <w:tab w:val="left" w:pos="0"/>
        </w:tabs>
        <w:ind w:left="0" w:firstLine="0"/>
      </w:pPr>
      <w:bookmarkStart w:id="172" w:name="_Toc453857958"/>
      <w:bookmarkStart w:id="173" w:name="_Toc453859630"/>
      <w:bookmarkStart w:id="174" w:name="_Toc453937185"/>
      <w:bookmarkStart w:id="175" w:name="_Toc454270670"/>
      <w:bookmarkStart w:id="176" w:name="_Toc465087561"/>
      <w:bookmarkStart w:id="177" w:name="_Toc485307406"/>
      <w:bookmarkStart w:id="178" w:name="_Toc497314618"/>
      <w:r w:rsidRPr="00EE68A1">
        <w:t>eRA COMMONS FORMATTING AND VALIDATION REQUIREMENTS</w:t>
      </w:r>
      <w:bookmarkEnd w:id="172"/>
      <w:bookmarkEnd w:id="173"/>
      <w:bookmarkEnd w:id="174"/>
      <w:bookmarkEnd w:id="175"/>
      <w:bookmarkEnd w:id="176"/>
      <w:bookmarkEnd w:id="177"/>
      <w:bookmarkEnd w:id="178"/>
    </w:p>
    <w:p w14:paraId="1712ACAC" w14:textId="77777777" w:rsidR="00EE68A1" w:rsidRDefault="00836318" w:rsidP="002B13B1">
      <w:r w:rsidRPr="00AC34BE">
        <w:t>The following table is a list of formatting requirements and system validations required by eRA Commons and wil</w:t>
      </w:r>
      <w:r w:rsidR="00B9628B">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p>
    <w:p w14:paraId="42770A57" w14:textId="77777777" w:rsidR="00836318" w:rsidRPr="00EE68A1" w:rsidRDefault="00836318" w:rsidP="002B13B1">
      <w:pPr>
        <w:rPr>
          <w:iCs/>
          <w:szCs w:val="28"/>
        </w:rPr>
      </w:pPr>
      <w:r w:rsidRPr="00AC34BE">
        <w:t xml:space="preserve">If you do not adhere to these requirements, you will receive an email notification from </w:t>
      </w:r>
      <w:hyperlink r:id="rId46" w:history="1">
        <w:r w:rsidRPr="00AC34BE">
          <w:rPr>
            <w:color w:val="0000FF"/>
            <w:u w:val="single"/>
          </w:rPr>
          <w:t>era-notify@mail.nih.gov</w:t>
        </w:r>
      </w:hyperlink>
      <w:r w:rsidRPr="00AC34BE">
        <w:t xml:space="preserve"> to take action and adhere to the requirements so that your application </w:t>
      </w:r>
      <w:r w:rsidR="00B9628B">
        <w:t xml:space="preserve">can be processed successfully. </w:t>
      </w:r>
      <w:r w:rsidRPr="00AC34BE">
        <w:t>It is highly recommended that you submit your application 24-72 hours before the submission deadline to allow for sufficient time to correct error</w:t>
      </w:r>
      <w:r w:rsidR="00B9628B">
        <w:t>s and resubmit the application.</w:t>
      </w:r>
      <w:r w:rsidRPr="00AC34BE">
        <w:t xml:space="preserve"> If you experience any system validation or technical issues after hours on the application due date, contact the eRA Help Desk and submit a Web ticket to document your good-faith attempt to submit your application.</w:t>
      </w:r>
    </w:p>
    <w:p w14:paraId="6BD48CDC" w14:textId="77777777" w:rsidR="00836318" w:rsidRPr="00AC34BE" w:rsidRDefault="00836318" w:rsidP="00AC34BE">
      <w:pPr>
        <w:tabs>
          <w:tab w:val="left" w:pos="90"/>
        </w:tabs>
        <w:ind w:left="1350"/>
        <w:contextualSpacing/>
        <w:rPr>
          <w:rFonts w:cs="Arial"/>
          <w:szCs w:val="24"/>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330"/>
        <w:gridCol w:w="6030"/>
      </w:tblGrid>
      <w:tr w:rsidR="00836318" w:rsidRPr="00AC34BE" w14:paraId="12037021" w14:textId="77777777" w:rsidTr="00B9628B">
        <w:trPr>
          <w:cantSplit/>
          <w:trHeight w:val="485"/>
          <w:tblHeader/>
        </w:trPr>
        <w:tc>
          <w:tcPr>
            <w:tcW w:w="450" w:type="dxa"/>
            <w:shd w:val="clear" w:color="auto" w:fill="B8CCE4" w:themeFill="accent1" w:themeFillTint="66"/>
          </w:tcPr>
          <w:p w14:paraId="542CCB48" w14:textId="77777777" w:rsidR="00836318" w:rsidRPr="00A821EC" w:rsidRDefault="00836318" w:rsidP="00AC34BE">
            <w:pPr>
              <w:tabs>
                <w:tab w:val="left" w:pos="90"/>
                <w:tab w:val="num" w:pos="1350"/>
              </w:tabs>
              <w:ind w:left="1350" w:hanging="360"/>
              <w:jc w:val="center"/>
              <w:rPr>
                <w:rFonts w:cs="Arial"/>
                <w:b/>
                <w:sz w:val="22"/>
                <w:szCs w:val="22"/>
              </w:rPr>
            </w:pPr>
          </w:p>
          <w:p w14:paraId="557F70A2" w14:textId="77777777" w:rsidR="00836318" w:rsidRPr="00A821EC" w:rsidRDefault="00836318" w:rsidP="00AC34BE">
            <w:pPr>
              <w:jc w:val="center"/>
              <w:rPr>
                <w:rFonts w:cs="Arial"/>
                <w:sz w:val="22"/>
                <w:szCs w:val="22"/>
              </w:rPr>
            </w:pPr>
            <w:r w:rsidRPr="00A821EC">
              <w:rPr>
                <w:rFonts w:cs="Arial"/>
                <w:sz w:val="22"/>
                <w:szCs w:val="22"/>
              </w:rPr>
              <w:t>#</w:t>
            </w:r>
          </w:p>
        </w:tc>
        <w:tc>
          <w:tcPr>
            <w:tcW w:w="3330" w:type="dxa"/>
            <w:shd w:val="clear" w:color="auto" w:fill="B8CCE4" w:themeFill="accent1" w:themeFillTint="66"/>
          </w:tcPr>
          <w:p w14:paraId="1510CAC6" w14:textId="77777777" w:rsidR="00836318" w:rsidRPr="00A821EC" w:rsidRDefault="00836318" w:rsidP="00AC34BE">
            <w:pPr>
              <w:tabs>
                <w:tab w:val="left" w:pos="90"/>
                <w:tab w:val="num" w:pos="1350"/>
              </w:tabs>
              <w:ind w:left="1350" w:hanging="360"/>
              <w:jc w:val="center"/>
              <w:rPr>
                <w:rFonts w:cs="Arial"/>
                <w:b/>
                <w:sz w:val="22"/>
                <w:szCs w:val="22"/>
              </w:rPr>
            </w:pPr>
          </w:p>
          <w:p w14:paraId="403FD231" w14:textId="77777777" w:rsidR="00836318" w:rsidRPr="00A821EC" w:rsidRDefault="00836318" w:rsidP="00AC34BE">
            <w:pPr>
              <w:tabs>
                <w:tab w:val="left" w:pos="90"/>
              </w:tabs>
              <w:ind w:left="990"/>
              <w:rPr>
                <w:rFonts w:cs="Arial"/>
                <w:b/>
                <w:bCs/>
                <w:iCs/>
                <w:sz w:val="22"/>
                <w:szCs w:val="22"/>
              </w:rPr>
            </w:pPr>
            <w:r w:rsidRPr="00A821EC">
              <w:rPr>
                <w:rFonts w:cs="Arial"/>
                <w:b/>
                <w:bCs/>
                <w:iCs/>
                <w:sz w:val="22"/>
                <w:szCs w:val="22"/>
              </w:rPr>
              <w:t>eRA Validations</w:t>
            </w:r>
          </w:p>
        </w:tc>
        <w:tc>
          <w:tcPr>
            <w:tcW w:w="6030" w:type="dxa"/>
            <w:shd w:val="clear" w:color="auto" w:fill="B8CCE4" w:themeFill="accent1" w:themeFillTint="66"/>
          </w:tcPr>
          <w:p w14:paraId="6B6F677B" w14:textId="77777777" w:rsidR="00836318" w:rsidRPr="00A821EC" w:rsidRDefault="00836318" w:rsidP="00AC34BE">
            <w:pPr>
              <w:tabs>
                <w:tab w:val="left" w:pos="90"/>
                <w:tab w:val="num" w:pos="1350"/>
              </w:tabs>
              <w:ind w:left="1350" w:hanging="360"/>
              <w:jc w:val="center"/>
              <w:rPr>
                <w:rFonts w:cs="Arial"/>
                <w:b/>
                <w:sz w:val="22"/>
                <w:szCs w:val="22"/>
              </w:rPr>
            </w:pPr>
          </w:p>
          <w:p w14:paraId="2BE1D70A" w14:textId="77777777" w:rsidR="00836318" w:rsidRPr="00A821EC" w:rsidRDefault="00836318" w:rsidP="00AC34BE">
            <w:pPr>
              <w:tabs>
                <w:tab w:val="left" w:pos="90"/>
              </w:tabs>
              <w:ind w:left="1350"/>
              <w:rPr>
                <w:rFonts w:cs="Arial"/>
                <w:b/>
                <w:bCs/>
                <w:iCs/>
                <w:sz w:val="22"/>
                <w:szCs w:val="22"/>
              </w:rPr>
            </w:pPr>
            <w:r w:rsidRPr="00A821EC">
              <w:rPr>
                <w:rFonts w:cs="Arial"/>
                <w:b/>
                <w:bCs/>
                <w:iCs/>
                <w:sz w:val="22"/>
                <w:szCs w:val="22"/>
              </w:rPr>
              <w:t>Action if the Validation is not met</w:t>
            </w:r>
          </w:p>
        </w:tc>
      </w:tr>
      <w:tr w:rsidR="00836318" w:rsidRPr="00AC34BE" w14:paraId="341CB830" w14:textId="77777777" w:rsidTr="00D17CC1">
        <w:trPr>
          <w:trHeight w:val="350"/>
        </w:trPr>
        <w:tc>
          <w:tcPr>
            <w:tcW w:w="450" w:type="dxa"/>
          </w:tcPr>
          <w:p w14:paraId="28F15F22" w14:textId="77777777" w:rsidR="00836318" w:rsidRPr="00AC34BE" w:rsidRDefault="00535AF6" w:rsidP="00326760">
            <w:pPr>
              <w:tabs>
                <w:tab w:val="num" w:pos="1350"/>
              </w:tabs>
              <w:jc w:val="center"/>
              <w:rPr>
                <w:rFonts w:cs="Arial"/>
                <w:sz w:val="20"/>
              </w:rPr>
            </w:pPr>
            <w:r w:rsidRPr="00AC34BE">
              <w:rPr>
                <w:rFonts w:cs="Arial"/>
                <w:sz w:val="20"/>
              </w:rPr>
              <w:t>1</w:t>
            </w:r>
          </w:p>
        </w:tc>
        <w:tc>
          <w:tcPr>
            <w:tcW w:w="3330" w:type="dxa"/>
            <w:shd w:val="clear" w:color="auto" w:fill="auto"/>
          </w:tcPr>
          <w:p w14:paraId="4EDB5738" w14:textId="77777777" w:rsidR="00836318" w:rsidRPr="00A821EC" w:rsidRDefault="00836318" w:rsidP="00AC34BE">
            <w:pPr>
              <w:ind w:left="-18"/>
              <w:rPr>
                <w:rFonts w:cs="Arial"/>
                <w:sz w:val="20"/>
              </w:rPr>
            </w:pPr>
            <w:r w:rsidRPr="00A821EC">
              <w:rPr>
                <w:rFonts w:cs="Arial"/>
                <w:sz w:val="20"/>
              </w:rPr>
              <w:t>Applicant Identifier: The Commons Username provided in the PD/PI Credential field for the PD/PI must be valid and affiliated with the organization (matching on the Org Primary DUNS).</w:t>
            </w:r>
          </w:p>
        </w:tc>
        <w:tc>
          <w:tcPr>
            <w:tcW w:w="6030" w:type="dxa"/>
            <w:shd w:val="clear" w:color="auto" w:fill="auto"/>
          </w:tcPr>
          <w:p w14:paraId="4FADDE34" w14:textId="77777777" w:rsidR="00836318" w:rsidRPr="00A821EC" w:rsidRDefault="00836318" w:rsidP="00AC34BE">
            <w:pPr>
              <w:rPr>
                <w:rFonts w:cs="Arial"/>
                <w:sz w:val="20"/>
              </w:rPr>
            </w:pPr>
            <w:r w:rsidRPr="00A821EC">
              <w:rPr>
                <w:rFonts w:cs="Arial"/>
                <w:sz w:val="20"/>
              </w:rPr>
              <w:t>If the PD/PI Credentials are not provided, the applicant will receive the following error message from eRA Commons:</w:t>
            </w:r>
          </w:p>
          <w:p w14:paraId="5C324914" w14:textId="77777777" w:rsidR="00836318" w:rsidRPr="00A821EC" w:rsidRDefault="00836318" w:rsidP="00AC34BE">
            <w:pPr>
              <w:rPr>
                <w:rFonts w:cs="Arial"/>
                <w:sz w:val="20"/>
              </w:rPr>
            </w:pPr>
            <w:r w:rsidRPr="00A821EC">
              <w:rPr>
                <w:rFonts w:cs="Arial"/>
                <w:sz w:val="20"/>
              </w:rPr>
              <w:t>"The Commons Username must be provided in the PD/PI Credential field for the PD/PI."</w:t>
            </w:r>
          </w:p>
          <w:p w14:paraId="102A7C74" w14:textId="77777777" w:rsidR="00836318" w:rsidRPr="00A821EC" w:rsidRDefault="00836318" w:rsidP="00AC34BE">
            <w:pPr>
              <w:rPr>
                <w:rFonts w:cs="Arial"/>
                <w:sz w:val="20"/>
              </w:rPr>
            </w:pPr>
            <w:r w:rsidRPr="00A821EC">
              <w:rPr>
                <w:rFonts w:cs="Arial"/>
                <w:sz w:val="20"/>
              </w:rPr>
              <w:t>If the Username provided is not a valid Commons account, the applicant will receive the following error message from eRA Commons:</w:t>
            </w:r>
          </w:p>
          <w:p w14:paraId="48F52F1A" w14:textId="77777777" w:rsidR="00836318" w:rsidRPr="00A821EC" w:rsidRDefault="00836318" w:rsidP="00AC34BE">
            <w:pPr>
              <w:rPr>
                <w:rFonts w:cs="Arial"/>
                <w:sz w:val="20"/>
              </w:rPr>
            </w:pPr>
            <w:r w:rsidRPr="00A821EC">
              <w:rPr>
                <w:rFonts w:cs="Arial"/>
                <w:sz w:val="20"/>
              </w:rPr>
              <w:t>"The Commons Username provided in the PD/PI Credential field for is not a recognized Commons account."</w:t>
            </w:r>
          </w:p>
          <w:p w14:paraId="011CE4CC" w14:textId="77777777" w:rsidR="00836318" w:rsidRPr="00A821EC" w:rsidRDefault="00836318" w:rsidP="00AC34BE">
            <w:pPr>
              <w:rPr>
                <w:rFonts w:cs="Arial"/>
                <w:sz w:val="20"/>
              </w:rPr>
            </w:pPr>
            <w:r w:rsidRPr="00A821EC">
              <w:rPr>
                <w:rFonts w:cs="Arial"/>
                <w:sz w:val="20"/>
              </w:rPr>
              <w:t>If the Username is not affiliated with  the organization submitting the application and have the PI role, the applicant will receive the following error message from eRA Commons:</w:t>
            </w:r>
          </w:p>
          <w:p w14:paraId="4C820C3F" w14:textId="77777777" w:rsidR="00836318" w:rsidRPr="00A821EC" w:rsidRDefault="00836318" w:rsidP="00AC34BE">
            <w:pPr>
              <w:rPr>
                <w:rFonts w:cs="Arial"/>
                <w:sz w:val="20"/>
              </w:rPr>
            </w:pPr>
            <w:r w:rsidRPr="00A821EC">
              <w:rPr>
                <w:rFonts w:cs="Arial"/>
                <w:sz w:val="20"/>
              </w:rPr>
              <w:t>"The Commons account provided in the Credential field for the PD/PI is either not affiliated with the applicant organization</w:t>
            </w:r>
            <w:r w:rsidR="00B9628B">
              <w:rPr>
                <w:rFonts w:cs="Arial"/>
                <w:sz w:val="20"/>
              </w:rPr>
              <w:t xml:space="preserve"> or does not hold the PI role. </w:t>
            </w:r>
            <w:r w:rsidRPr="00A821EC">
              <w:rPr>
                <w:rFonts w:cs="Arial"/>
                <w:sz w:val="20"/>
              </w:rPr>
              <w:t>Check with your Commons Account Administrator to make sure your account affiliation and roles are set-up correctly."</w:t>
            </w:r>
          </w:p>
        </w:tc>
      </w:tr>
      <w:tr w:rsidR="00836318" w:rsidRPr="00AC34BE" w14:paraId="2BB95116" w14:textId="77777777" w:rsidTr="00EE68A1">
        <w:trPr>
          <w:trHeight w:val="1988"/>
        </w:trPr>
        <w:tc>
          <w:tcPr>
            <w:tcW w:w="450" w:type="dxa"/>
          </w:tcPr>
          <w:p w14:paraId="4CD2CC93" w14:textId="77777777" w:rsidR="00836318" w:rsidRPr="00AC34BE" w:rsidRDefault="00836318" w:rsidP="00AC34BE">
            <w:pPr>
              <w:tabs>
                <w:tab w:val="num" w:pos="1350"/>
              </w:tabs>
              <w:ind w:left="1350" w:hanging="360"/>
              <w:jc w:val="center"/>
              <w:rPr>
                <w:rFonts w:cs="Arial"/>
                <w:sz w:val="20"/>
              </w:rPr>
            </w:pPr>
            <w:r w:rsidRPr="00AC34BE">
              <w:rPr>
                <w:rFonts w:cs="Arial"/>
                <w:sz w:val="20"/>
              </w:rPr>
              <w:t>1</w:t>
            </w:r>
          </w:p>
          <w:p w14:paraId="4DFEF3A6" w14:textId="77777777" w:rsidR="00836318" w:rsidRPr="00AC34BE" w:rsidRDefault="00535AF6" w:rsidP="00326760">
            <w:pPr>
              <w:jc w:val="center"/>
              <w:rPr>
                <w:rFonts w:cs="Arial"/>
                <w:sz w:val="20"/>
              </w:rPr>
            </w:pPr>
            <w:r w:rsidRPr="00AC34BE">
              <w:rPr>
                <w:rFonts w:cs="Arial"/>
                <w:sz w:val="20"/>
              </w:rPr>
              <w:t>2</w:t>
            </w:r>
          </w:p>
        </w:tc>
        <w:tc>
          <w:tcPr>
            <w:tcW w:w="3330" w:type="dxa"/>
            <w:shd w:val="clear" w:color="auto" w:fill="auto"/>
          </w:tcPr>
          <w:p w14:paraId="48D615C0" w14:textId="77777777" w:rsidR="00836318" w:rsidRPr="00A821EC" w:rsidRDefault="00836318" w:rsidP="00AC34BE">
            <w:pPr>
              <w:ind w:left="-18"/>
              <w:rPr>
                <w:rFonts w:cs="Arial"/>
                <w:i/>
                <w:iCs/>
                <w:sz w:val="20"/>
              </w:rPr>
            </w:pPr>
            <w:r w:rsidRPr="00A821EC">
              <w:rPr>
                <w:rFonts w:cs="Arial"/>
                <w:sz w:val="20"/>
              </w:rPr>
              <w:t xml:space="preserve">DUNS numbers: The DUNS number provided on any forms must have valid characters (9 or 13 numbers with or without dashes).  </w:t>
            </w:r>
          </w:p>
        </w:tc>
        <w:tc>
          <w:tcPr>
            <w:tcW w:w="6030" w:type="dxa"/>
            <w:shd w:val="clear" w:color="auto" w:fill="auto"/>
          </w:tcPr>
          <w:p w14:paraId="580D368C" w14:textId="77777777" w:rsidR="00836318" w:rsidRPr="00A821EC" w:rsidRDefault="00836318" w:rsidP="00AC34BE">
            <w:pPr>
              <w:rPr>
                <w:rFonts w:cs="Arial"/>
                <w:sz w:val="20"/>
              </w:rPr>
            </w:pPr>
            <w:r w:rsidRPr="00A821EC">
              <w:rPr>
                <w:rFonts w:cs="Arial"/>
                <w:sz w:val="20"/>
              </w:rPr>
              <w:t>If the DUNS number provided has invalid characters (other than 9 or 13 numbers) after stripping of dashes, the applicant will receive the following error message from eRA Commons:</w:t>
            </w:r>
          </w:p>
          <w:p w14:paraId="0DF283DC" w14:textId="77777777" w:rsidR="00836318" w:rsidRPr="00A821EC" w:rsidRDefault="00836318" w:rsidP="00AC34BE">
            <w:pPr>
              <w:rPr>
                <w:rFonts w:cs="Arial"/>
                <w:i/>
                <w:iCs/>
                <w:sz w:val="20"/>
              </w:rPr>
            </w:pPr>
            <w:r w:rsidRPr="00A821EC">
              <w:rPr>
                <w:rFonts w:cs="Arial"/>
                <w:sz w:val="20"/>
              </w:rPr>
              <w:t>“The DUNs number for &lt;insert form name &gt; is not in the valid format of DUNS or DUNS+4 number (DUNS should be 9 or 13 digits; no letters or special characters).”</w:t>
            </w:r>
          </w:p>
        </w:tc>
      </w:tr>
      <w:tr w:rsidR="00836318" w:rsidRPr="00AC34BE" w14:paraId="234435F1" w14:textId="77777777" w:rsidTr="00EE68A1">
        <w:trPr>
          <w:trHeight w:val="1772"/>
        </w:trPr>
        <w:tc>
          <w:tcPr>
            <w:tcW w:w="450" w:type="dxa"/>
          </w:tcPr>
          <w:p w14:paraId="7F687B60" w14:textId="77777777" w:rsidR="00836318" w:rsidRPr="00AC34BE" w:rsidRDefault="00836318" w:rsidP="00AC34BE">
            <w:pPr>
              <w:tabs>
                <w:tab w:val="num" w:pos="1350"/>
              </w:tabs>
              <w:ind w:left="1350" w:hanging="360"/>
              <w:jc w:val="center"/>
              <w:rPr>
                <w:rFonts w:cs="Arial"/>
                <w:sz w:val="20"/>
              </w:rPr>
            </w:pPr>
            <w:r w:rsidRPr="00AC34BE">
              <w:rPr>
                <w:rFonts w:cs="Arial"/>
                <w:sz w:val="20"/>
              </w:rPr>
              <w:t>22</w:t>
            </w:r>
          </w:p>
          <w:p w14:paraId="66520F87" w14:textId="77777777" w:rsidR="00836318" w:rsidRPr="00AC34BE" w:rsidRDefault="00535AF6" w:rsidP="00326760">
            <w:pPr>
              <w:jc w:val="center"/>
              <w:rPr>
                <w:rFonts w:cs="Arial"/>
                <w:sz w:val="20"/>
              </w:rPr>
            </w:pPr>
            <w:r w:rsidRPr="00AC34BE">
              <w:rPr>
                <w:rFonts w:cs="Arial"/>
                <w:sz w:val="20"/>
              </w:rPr>
              <w:t>3</w:t>
            </w:r>
          </w:p>
        </w:tc>
        <w:tc>
          <w:tcPr>
            <w:tcW w:w="3330" w:type="dxa"/>
            <w:shd w:val="clear" w:color="auto" w:fill="auto"/>
          </w:tcPr>
          <w:p w14:paraId="752A9F68" w14:textId="77777777" w:rsidR="00836318" w:rsidRPr="00A821EC" w:rsidRDefault="00836318" w:rsidP="00AC34BE">
            <w:pPr>
              <w:rPr>
                <w:rFonts w:cs="Arial"/>
                <w:sz w:val="20"/>
              </w:rPr>
            </w:pPr>
            <w:r w:rsidRPr="00A821EC">
              <w:rPr>
                <w:rFonts w:cs="Arial"/>
                <w:sz w:val="20"/>
              </w:rPr>
              <w:t>Submit r</w:t>
            </w:r>
            <w:r w:rsidR="00282919">
              <w:rPr>
                <w:rFonts w:cs="Arial"/>
                <w:sz w:val="20"/>
              </w:rPr>
              <w:t xml:space="preserve">equired documentation for the </w:t>
            </w:r>
            <w:r w:rsidRPr="00A821EC">
              <w:rPr>
                <w:rFonts w:cs="Arial"/>
                <w:sz w:val="20"/>
              </w:rPr>
              <w:t>FO</w:t>
            </w:r>
            <w:r w:rsidR="00282919">
              <w:rPr>
                <w:rFonts w:cs="Arial"/>
                <w:sz w:val="20"/>
              </w:rPr>
              <w:t>A</w:t>
            </w:r>
            <w:r w:rsidRPr="00A821EC">
              <w:rPr>
                <w:rFonts w:cs="Arial"/>
                <w:sz w:val="20"/>
              </w:rPr>
              <w:t xml:space="preserve">.  </w:t>
            </w:r>
          </w:p>
          <w:p w14:paraId="7F325229" w14:textId="77777777" w:rsidR="00836318" w:rsidRPr="00A821EC" w:rsidRDefault="00836318" w:rsidP="00AC34BE">
            <w:pPr>
              <w:rPr>
                <w:rFonts w:cs="Arial"/>
                <w:sz w:val="20"/>
              </w:rPr>
            </w:pPr>
            <w:r w:rsidRPr="00A821EC">
              <w:rPr>
                <w:rFonts w:cs="Arial"/>
                <w:sz w:val="20"/>
              </w:rPr>
              <w:t>[Note: We recommend you use the latest package from Grants.gov, which will have the latest forms and templates required.]</w:t>
            </w:r>
          </w:p>
        </w:tc>
        <w:tc>
          <w:tcPr>
            <w:tcW w:w="6030" w:type="dxa"/>
            <w:shd w:val="clear" w:color="auto" w:fill="auto"/>
          </w:tcPr>
          <w:p w14:paraId="4886F8FD" w14:textId="77777777" w:rsidR="00836318" w:rsidRPr="00A821EC" w:rsidRDefault="00836318" w:rsidP="00AC34BE">
            <w:pPr>
              <w:rPr>
                <w:rFonts w:cs="Arial"/>
                <w:sz w:val="20"/>
              </w:rPr>
            </w:pPr>
            <w:r w:rsidRPr="00A821EC">
              <w:rPr>
                <w:rFonts w:cs="Arial"/>
                <w:sz w:val="20"/>
              </w:rPr>
              <w:t xml:space="preserve">If you do not submit the documentation required for the </w:t>
            </w:r>
            <w:r w:rsidR="00282919">
              <w:rPr>
                <w:rFonts w:cs="Arial"/>
                <w:sz w:val="20"/>
              </w:rPr>
              <w:t>FOA</w:t>
            </w:r>
            <w:r w:rsidRPr="00A821EC">
              <w:rPr>
                <w:rFonts w:cs="Arial"/>
                <w:sz w:val="20"/>
              </w:rPr>
              <w:t>, the applicant will receive the following error message from eRA Commons:</w:t>
            </w:r>
          </w:p>
          <w:p w14:paraId="7D0AD2C1" w14:textId="77777777" w:rsidR="00836318" w:rsidRPr="00A821EC" w:rsidRDefault="00836318" w:rsidP="00AC34BE">
            <w:pPr>
              <w:tabs>
                <w:tab w:val="left" w:pos="90"/>
              </w:tabs>
              <w:rPr>
                <w:rFonts w:cs="Arial"/>
                <w:sz w:val="20"/>
                <w:highlight w:val="green"/>
              </w:rPr>
            </w:pPr>
            <w:r w:rsidRPr="00A821EC">
              <w:rPr>
                <w:rFonts w:cs="Arial"/>
                <w:sz w:val="20"/>
              </w:rPr>
              <w:t xml:space="preserve">“The format of the application does not match the format of the </w:t>
            </w:r>
            <w:r w:rsidR="00282919">
              <w:rPr>
                <w:rFonts w:cs="Arial"/>
                <w:sz w:val="20"/>
              </w:rPr>
              <w:t>FOA</w:t>
            </w:r>
            <w:r w:rsidR="00B9628B">
              <w:rPr>
                <w:rFonts w:cs="Arial"/>
                <w:sz w:val="20"/>
              </w:rPr>
              <w:t xml:space="preserve">. </w:t>
            </w:r>
            <w:r w:rsidRPr="00A821EC">
              <w:rPr>
                <w:rFonts w:cs="Arial"/>
                <w:sz w:val="20"/>
              </w:rPr>
              <w:t xml:space="preserve">Please contact the eRA </w:t>
            </w:r>
            <w:hyperlink w:anchor="_eRA_Commons_Registration" w:history="1">
              <w:r w:rsidRPr="00A821EC">
                <w:rPr>
                  <w:rFonts w:cs="Arial"/>
                  <w:sz w:val="20"/>
                </w:rPr>
                <w:t>Help Desk</w:t>
              </w:r>
            </w:hyperlink>
            <w:r w:rsidRPr="00A821EC">
              <w:rPr>
                <w:rFonts w:cs="Arial"/>
                <w:sz w:val="20"/>
              </w:rPr>
              <w:t xml:space="preserve"> for assistance.”</w:t>
            </w:r>
          </w:p>
        </w:tc>
      </w:tr>
      <w:tr w:rsidR="00836318" w:rsidRPr="00AC34BE" w14:paraId="6BA6C0BE" w14:textId="77777777" w:rsidTr="00EE68A1">
        <w:trPr>
          <w:trHeight w:val="1961"/>
        </w:trPr>
        <w:tc>
          <w:tcPr>
            <w:tcW w:w="450" w:type="dxa"/>
          </w:tcPr>
          <w:p w14:paraId="0AD633E6" w14:textId="77777777" w:rsidR="00836318" w:rsidRPr="00AC34BE" w:rsidRDefault="00836318" w:rsidP="00AC34BE">
            <w:pPr>
              <w:tabs>
                <w:tab w:val="num" w:pos="1350"/>
              </w:tabs>
              <w:ind w:left="1350" w:hanging="360"/>
              <w:jc w:val="center"/>
              <w:rPr>
                <w:rFonts w:cs="Arial"/>
                <w:sz w:val="20"/>
              </w:rPr>
            </w:pPr>
            <w:r w:rsidRPr="00AC34BE">
              <w:rPr>
                <w:rFonts w:cs="Arial"/>
                <w:sz w:val="20"/>
              </w:rPr>
              <w:t>3</w:t>
            </w:r>
          </w:p>
          <w:p w14:paraId="5691ADC2" w14:textId="77777777" w:rsidR="00836318" w:rsidRPr="00AC34BE" w:rsidDel="006170B9" w:rsidRDefault="00535AF6" w:rsidP="00AC34BE">
            <w:pPr>
              <w:jc w:val="center"/>
              <w:rPr>
                <w:rFonts w:cs="Arial"/>
                <w:sz w:val="20"/>
              </w:rPr>
            </w:pPr>
            <w:r w:rsidRPr="00AC34BE">
              <w:rPr>
                <w:rFonts w:cs="Arial"/>
                <w:sz w:val="20"/>
              </w:rPr>
              <w:t>4</w:t>
            </w:r>
          </w:p>
        </w:tc>
        <w:tc>
          <w:tcPr>
            <w:tcW w:w="3330" w:type="dxa"/>
            <w:shd w:val="clear" w:color="auto" w:fill="auto"/>
          </w:tcPr>
          <w:p w14:paraId="2DC3D5F3" w14:textId="77777777" w:rsidR="00836318" w:rsidRPr="00A821EC" w:rsidRDefault="00836318" w:rsidP="00AC34BE">
            <w:pPr>
              <w:rPr>
                <w:rFonts w:cs="Arial"/>
                <w:sz w:val="20"/>
              </w:rPr>
            </w:pPr>
            <w:r w:rsidRPr="00A821EC">
              <w:rPr>
                <w:rFonts w:cs="Arial"/>
                <w:sz w:val="20"/>
              </w:rPr>
              <w:t>Check the “Changed/Corrected Application” box in the SF424 form after making changes/corrections to resubmit an application.</w:t>
            </w:r>
          </w:p>
          <w:p w14:paraId="4CF3A963" w14:textId="77777777" w:rsidR="00836318" w:rsidRPr="00A821EC" w:rsidRDefault="00836318" w:rsidP="00AC34BE">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6030" w:type="dxa"/>
            <w:shd w:val="clear" w:color="auto" w:fill="auto"/>
          </w:tcPr>
          <w:p w14:paraId="3AB61A33" w14:textId="77777777" w:rsidR="00836318" w:rsidRPr="00A821EC" w:rsidRDefault="00836318" w:rsidP="00AC34BE">
            <w:pPr>
              <w:rPr>
                <w:rFonts w:cs="Arial"/>
                <w:sz w:val="20"/>
              </w:rPr>
            </w:pPr>
            <w:r w:rsidRPr="00A821EC">
              <w:rPr>
                <w:rFonts w:cs="Arial"/>
                <w:sz w:val="20"/>
              </w:rPr>
              <w:t xml:space="preserve">If you change/correct an error in your application, any subsequent submissions for the same </w:t>
            </w:r>
            <w:r w:rsidR="00282919">
              <w:rPr>
                <w:rFonts w:cs="Arial"/>
                <w:sz w:val="20"/>
              </w:rPr>
              <w:t>FOA</w:t>
            </w:r>
            <w:r w:rsidRPr="00A821EC">
              <w:rPr>
                <w:rFonts w:cs="Arial"/>
                <w:sz w:val="20"/>
              </w:rPr>
              <w:t xml:space="preserve"> will result in an error, and the applicant will receive the following error message from eRA Commons:</w:t>
            </w:r>
          </w:p>
          <w:p w14:paraId="7717EB31" w14:textId="77777777" w:rsidR="00836318" w:rsidRPr="00A821EC" w:rsidRDefault="00836318" w:rsidP="00AC34BE">
            <w:pPr>
              <w:rPr>
                <w:rFonts w:cs="Arial"/>
                <w:sz w:val="20"/>
              </w:rPr>
            </w:pPr>
            <w:r w:rsidRPr="00A821EC">
              <w:rPr>
                <w:rFonts w:cs="Arial"/>
                <w:sz w:val="20"/>
              </w:rPr>
              <w:t>“This application has been identified as a dupli</w:t>
            </w:r>
            <w:r w:rsidR="00B9628B">
              <w:rPr>
                <w:rFonts w:cs="Arial"/>
                <w:sz w:val="20"/>
              </w:rPr>
              <w:t xml:space="preserve">cate of a previous submission. </w:t>
            </w:r>
            <w:r w:rsidRPr="00A821EC">
              <w:rPr>
                <w:rFonts w:cs="Arial"/>
                <w:sz w:val="20"/>
              </w:rPr>
              <w:t>The ‘Type of Submission’ should be set to Changed/Corrected if you are addressing errors/warnings.”</w:t>
            </w:r>
          </w:p>
        </w:tc>
      </w:tr>
      <w:tr w:rsidR="00836318" w:rsidRPr="00AC34BE" w14:paraId="44741FCB" w14:textId="77777777" w:rsidTr="00EE68A1">
        <w:trPr>
          <w:trHeight w:val="530"/>
        </w:trPr>
        <w:tc>
          <w:tcPr>
            <w:tcW w:w="450" w:type="dxa"/>
          </w:tcPr>
          <w:p w14:paraId="773D224B" w14:textId="77777777" w:rsidR="00836318" w:rsidRPr="00AC34BE" w:rsidRDefault="00836318" w:rsidP="00AC34BE">
            <w:pPr>
              <w:tabs>
                <w:tab w:val="left" w:pos="90"/>
                <w:tab w:val="num" w:pos="1350"/>
              </w:tabs>
              <w:ind w:left="1350" w:hanging="360"/>
              <w:jc w:val="center"/>
              <w:rPr>
                <w:rFonts w:cs="Arial"/>
                <w:sz w:val="20"/>
              </w:rPr>
            </w:pPr>
            <w:r w:rsidRPr="00AC34BE">
              <w:rPr>
                <w:rFonts w:cs="Arial"/>
                <w:sz w:val="20"/>
              </w:rPr>
              <w:t>4</w:t>
            </w:r>
          </w:p>
          <w:p w14:paraId="7F599F63" w14:textId="77777777" w:rsidR="00836318" w:rsidRPr="00AC34BE" w:rsidRDefault="00535AF6" w:rsidP="00AC34BE">
            <w:pPr>
              <w:jc w:val="center"/>
              <w:rPr>
                <w:rFonts w:cs="Arial"/>
                <w:sz w:val="20"/>
              </w:rPr>
            </w:pPr>
            <w:r w:rsidRPr="00AC34BE">
              <w:rPr>
                <w:rFonts w:cs="Arial"/>
                <w:sz w:val="20"/>
              </w:rPr>
              <w:t>5</w:t>
            </w:r>
          </w:p>
        </w:tc>
        <w:tc>
          <w:tcPr>
            <w:tcW w:w="3330" w:type="dxa"/>
            <w:shd w:val="clear" w:color="auto" w:fill="auto"/>
          </w:tcPr>
          <w:p w14:paraId="2C449AD1" w14:textId="77777777" w:rsidR="00836318" w:rsidRPr="00A821EC" w:rsidRDefault="00836318" w:rsidP="00AC34BE">
            <w:pPr>
              <w:tabs>
                <w:tab w:val="left" w:pos="0"/>
              </w:tabs>
              <w:ind w:left="-18"/>
              <w:rPr>
                <w:rFonts w:cs="Arial"/>
                <w:i/>
                <w:iCs/>
                <w:sz w:val="20"/>
              </w:rPr>
            </w:pPr>
            <w:r w:rsidRPr="00A821EC">
              <w:rPr>
                <w:rFonts w:cs="Arial"/>
                <w:sz w:val="20"/>
              </w:rPr>
              <w:t xml:space="preserve">Applications cannot be larger than 1.2GB </w:t>
            </w:r>
          </w:p>
        </w:tc>
        <w:tc>
          <w:tcPr>
            <w:tcW w:w="6030" w:type="dxa"/>
            <w:shd w:val="clear" w:color="auto" w:fill="auto"/>
          </w:tcPr>
          <w:p w14:paraId="5EF41585" w14:textId="77777777" w:rsidR="00836318" w:rsidRPr="00A821EC" w:rsidRDefault="00836318" w:rsidP="00AC34BE">
            <w:pPr>
              <w:ind w:left="47"/>
              <w:rPr>
                <w:rFonts w:cs="Arial"/>
                <w:sz w:val="20"/>
              </w:rPr>
            </w:pPr>
            <w:r w:rsidRPr="00A821EC">
              <w:rPr>
                <w:rFonts w:cs="Arial"/>
                <w:sz w:val="20"/>
              </w:rPr>
              <w:t>If the application exceeds 1.2GB, the applicant will receive the following error message from eRA Commons:</w:t>
            </w:r>
          </w:p>
          <w:p w14:paraId="54EA881A" w14:textId="77777777" w:rsidR="00836318" w:rsidRPr="00A821EC" w:rsidRDefault="00836318" w:rsidP="00AC34BE">
            <w:pPr>
              <w:tabs>
                <w:tab w:val="left" w:pos="90"/>
              </w:tabs>
              <w:ind w:left="47"/>
              <w:rPr>
                <w:rFonts w:cs="Arial"/>
                <w:i/>
                <w:iCs/>
                <w:sz w:val="20"/>
              </w:rPr>
            </w:pPr>
            <w:r w:rsidRPr="00A821EC">
              <w:rPr>
                <w:rFonts w:cs="Arial"/>
                <w:sz w:val="20"/>
              </w:rPr>
              <w:t>“The application did not follow the agency-</w:t>
            </w:r>
            <w:r w:rsidR="00B9628B">
              <w:rPr>
                <w:rFonts w:cs="Arial"/>
                <w:sz w:val="20"/>
              </w:rPr>
              <w:t xml:space="preserve">specific size limit of 1.2 GB. </w:t>
            </w:r>
            <w:r w:rsidRPr="00A821EC">
              <w:rPr>
                <w:rFonts w:cs="Arial"/>
                <w:sz w:val="20"/>
              </w:rPr>
              <w:t>Please resize the application to be no larger than 1.2GB before submitting.”</w:t>
            </w:r>
          </w:p>
        </w:tc>
      </w:tr>
      <w:tr w:rsidR="00836318" w:rsidRPr="00AC34BE" w14:paraId="413DCB20" w14:textId="77777777" w:rsidTr="00EE68A1">
        <w:trPr>
          <w:trHeight w:val="1223"/>
        </w:trPr>
        <w:tc>
          <w:tcPr>
            <w:tcW w:w="450" w:type="dxa"/>
          </w:tcPr>
          <w:p w14:paraId="35F47A20" w14:textId="77777777" w:rsidR="00836318" w:rsidRPr="00AC34BE" w:rsidRDefault="00836318" w:rsidP="00AC34BE">
            <w:pPr>
              <w:tabs>
                <w:tab w:val="left" w:pos="90"/>
                <w:tab w:val="num" w:pos="1350"/>
              </w:tabs>
              <w:ind w:left="1350" w:hanging="360"/>
              <w:jc w:val="center"/>
              <w:rPr>
                <w:rFonts w:cs="Arial"/>
                <w:sz w:val="20"/>
              </w:rPr>
            </w:pPr>
            <w:r w:rsidRPr="00AC34BE">
              <w:rPr>
                <w:rFonts w:cs="Arial"/>
                <w:sz w:val="20"/>
              </w:rPr>
              <w:t>5</w:t>
            </w:r>
          </w:p>
          <w:p w14:paraId="7EFDED1F" w14:textId="77777777" w:rsidR="00836318" w:rsidRPr="00AC34BE" w:rsidRDefault="00535AF6" w:rsidP="00AC34BE">
            <w:pPr>
              <w:jc w:val="center"/>
              <w:rPr>
                <w:rFonts w:cs="Arial"/>
                <w:sz w:val="20"/>
              </w:rPr>
            </w:pPr>
            <w:r w:rsidRPr="00AC34BE">
              <w:rPr>
                <w:rFonts w:cs="Arial"/>
                <w:sz w:val="20"/>
              </w:rPr>
              <w:t>6</w:t>
            </w:r>
          </w:p>
        </w:tc>
        <w:tc>
          <w:tcPr>
            <w:tcW w:w="3330" w:type="dxa"/>
            <w:shd w:val="clear" w:color="auto" w:fill="auto"/>
          </w:tcPr>
          <w:p w14:paraId="6E7EB3BF" w14:textId="77777777" w:rsidR="00836318" w:rsidRPr="00A821EC" w:rsidRDefault="00836318" w:rsidP="00AC34BE">
            <w:pPr>
              <w:tabs>
                <w:tab w:val="left" w:pos="90"/>
              </w:tabs>
              <w:rPr>
                <w:rFonts w:cs="Arial"/>
                <w:sz w:val="20"/>
              </w:rPr>
            </w:pPr>
            <w:r w:rsidRPr="00A821EC">
              <w:rPr>
                <w:rFonts w:cs="Arial"/>
                <w:sz w:val="20"/>
              </w:rPr>
              <w:t>The Funding Opportunity Announcement (</w:t>
            </w:r>
            <w:r w:rsidR="00282919">
              <w:rPr>
                <w:rFonts w:cs="Arial"/>
                <w:sz w:val="20"/>
              </w:rPr>
              <w:t>FOA</w:t>
            </w:r>
            <w:r w:rsidRPr="00A821EC">
              <w:rPr>
                <w:rFonts w:cs="Arial"/>
                <w:sz w:val="20"/>
              </w:rPr>
              <w:t>) number must exist.</w:t>
            </w:r>
          </w:p>
          <w:p w14:paraId="0DC29F66" w14:textId="77777777" w:rsidR="00836318" w:rsidRPr="00A821EC" w:rsidRDefault="00836318" w:rsidP="00AC34BE">
            <w:pPr>
              <w:tabs>
                <w:tab w:val="left" w:pos="90"/>
              </w:tabs>
              <w:ind w:left="1350"/>
              <w:rPr>
                <w:rFonts w:cs="Arial"/>
                <w:sz w:val="20"/>
              </w:rPr>
            </w:pPr>
          </w:p>
        </w:tc>
        <w:tc>
          <w:tcPr>
            <w:tcW w:w="6030" w:type="dxa"/>
            <w:shd w:val="clear" w:color="auto" w:fill="auto"/>
          </w:tcPr>
          <w:p w14:paraId="7E69CD04" w14:textId="77777777" w:rsidR="00836318" w:rsidRPr="00A821EC" w:rsidRDefault="00836318" w:rsidP="00AC34BE">
            <w:pPr>
              <w:rPr>
                <w:rFonts w:cs="Arial"/>
                <w:sz w:val="20"/>
              </w:rPr>
            </w:pPr>
            <w:r w:rsidRPr="00A821EC">
              <w:rPr>
                <w:rFonts w:cs="Arial"/>
                <w:sz w:val="20"/>
              </w:rPr>
              <w:t xml:space="preserve">If you enter an </w:t>
            </w:r>
            <w:r w:rsidR="00282919">
              <w:rPr>
                <w:rFonts w:cs="Arial"/>
                <w:sz w:val="20"/>
              </w:rPr>
              <w:t>FOA</w:t>
            </w:r>
            <w:r w:rsidRPr="00A821EC">
              <w:rPr>
                <w:rFonts w:cs="Arial"/>
                <w:sz w:val="20"/>
              </w:rPr>
              <w:t xml:space="preserve"> number that does not exist, the applicant will receive the following error message from eRA Commons:</w:t>
            </w:r>
          </w:p>
          <w:p w14:paraId="3BEAFECD" w14:textId="77777777" w:rsidR="00836318" w:rsidRPr="00A821EC" w:rsidRDefault="00836318" w:rsidP="00AC34BE">
            <w:pPr>
              <w:rPr>
                <w:rFonts w:cs="Arial"/>
                <w:i/>
                <w:iCs/>
                <w:sz w:val="20"/>
              </w:rPr>
            </w:pPr>
            <w:r w:rsidRPr="00A821EC">
              <w:rPr>
                <w:rFonts w:cs="Arial"/>
                <w:sz w:val="20"/>
              </w:rPr>
              <w:t>“The Funding Opportunity Announcement number does not exist.”</w:t>
            </w:r>
          </w:p>
        </w:tc>
      </w:tr>
      <w:tr w:rsidR="00836318" w:rsidRPr="00AC34BE" w14:paraId="2D9D90DF" w14:textId="77777777" w:rsidTr="00EE68A1">
        <w:tc>
          <w:tcPr>
            <w:tcW w:w="450" w:type="dxa"/>
          </w:tcPr>
          <w:p w14:paraId="7AA65D7E" w14:textId="77777777" w:rsidR="00836318" w:rsidRPr="00AC34BE" w:rsidRDefault="00836318" w:rsidP="00AC34BE">
            <w:pPr>
              <w:tabs>
                <w:tab w:val="num" w:pos="1350"/>
              </w:tabs>
              <w:ind w:left="1350" w:hanging="360"/>
              <w:jc w:val="center"/>
              <w:rPr>
                <w:rFonts w:cs="Arial"/>
                <w:sz w:val="20"/>
              </w:rPr>
            </w:pPr>
            <w:r w:rsidRPr="00AC34BE">
              <w:rPr>
                <w:rFonts w:cs="Arial"/>
                <w:sz w:val="20"/>
              </w:rPr>
              <w:t>6</w:t>
            </w:r>
          </w:p>
          <w:p w14:paraId="5B5DA6EE" w14:textId="77777777" w:rsidR="00836318" w:rsidRPr="00AC34BE" w:rsidRDefault="00535AF6" w:rsidP="00AC34BE">
            <w:pPr>
              <w:jc w:val="center"/>
              <w:rPr>
                <w:rFonts w:cs="Arial"/>
                <w:sz w:val="20"/>
              </w:rPr>
            </w:pPr>
            <w:r w:rsidRPr="00AC34BE">
              <w:rPr>
                <w:rFonts w:cs="Arial"/>
                <w:sz w:val="20"/>
              </w:rPr>
              <w:t>7</w:t>
            </w:r>
          </w:p>
        </w:tc>
        <w:tc>
          <w:tcPr>
            <w:tcW w:w="3330" w:type="dxa"/>
            <w:shd w:val="clear" w:color="auto" w:fill="auto"/>
          </w:tcPr>
          <w:p w14:paraId="32D9D18D" w14:textId="77777777" w:rsidR="00836318" w:rsidRPr="00A821EC" w:rsidRDefault="00836318" w:rsidP="00AC34BE">
            <w:pPr>
              <w:rPr>
                <w:rFonts w:cs="Arial"/>
                <w:sz w:val="20"/>
              </w:rPr>
            </w:pPr>
            <w:r w:rsidRPr="00A821EC">
              <w:rPr>
                <w:rFonts w:cs="Arial"/>
                <w:sz w:val="20"/>
              </w:rPr>
              <w:t>All documents and attachments must be in PDF format.</w:t>
            </w:r>
          </w:p>
          <w:p w14:paraId="6948E6F0" w14:textId="77777777" w:rsidR="00836318" w:rsidRPr="00A821EC" w:rsidRDefault="00836318" w:rsidP="00AC34BE">
            <w:pPr>
              <w:tabs>
                <w:tab w:val="left" w:pos="90"/>
              </w:tabs>
              <w:ind w:left="1350"/>
              <w:rPr>
                <w:rFonts w:cs="Arial"/>
                <w:sz w:val="20"/>
              </w:rPr>
            </w:pPr>
          </w:p>
        </w:tc>
        <w:tc>
          <w:tcPr>
            <w:tcW w:w="6030" w:type="dxa"/>
            <w:shd w:val="clear" w:color="auto" w:fill="auto"/>
          </w:tcPr>
          <w:p w14:paraId="2CD0616D" w14:textId="77777777" w:rsidR="00836318" w:rsidRPr="00A821EC" w:rsidRDefault="00836318" w:rsidP="00AC34BE">
            <w:pPr>
              <w:rPr>
                <w:rFonts w:cs="Arial"/>
                <w:sz w:val="20"/>
              </w:rPr>
            </w:pPr>
            <w:r w:rsidRPr="00A821EC">
              <w:rPr>
                <w:rFonts w:cs="Arial"/>
                <w:sz w:val="20"/>
              </w:rPr>
              <w:t xml:space="preserve">If you submit attachments which are not in PDF format, the applicant will receive the following error message from eRA Commons: </w:t>
            </w:r>
          </w:p>
          <w:p w14:paraId="51365D13" w14:textId="77777777" w:rsidR="00836318" w:rsidRPr="00A821EC" w:rsidRDefault="00836318" w:rsidP="00AC34BE">
            <w:pPr>
              <w:tabs>
                <w:tab w:val="left" w:pos="90"/>
              </w:tabs>
              <w:rPr>
                <w:rFonts w:cs="Arial"/>
                <w:i/>
                <w:iCs/>
                <w:sz w:val="20"/>
              </w:rPr>
            </w:pPr>
            <w:r w:rsidRPr="00A821EC">
              <w:rPr>
                <w:rFonts w:cs="Arial"/>
                <w:i/>
                <w:iCs/>
                <w:sz w:val="20"/>
              </w:rPr>
              <w:t>“</w:t>
            </w:r>
            <w:r w:rsidRPr="00A821EC">
              <w:rPr>
                <w:rFonts w:cs="Arial"/>
                <w:sz w:val="20"/>
              </w:rPr>
              <w:t>The &lt;attachment&gt; at</w:t>
            </w:r>
            <w:r w:rsidR="00B9628B">
              <w:rPr>
                <w:rFonts w:cs="Arial"/>
                <w:sz w:val="20"/>
              </w:rPr>
              <w:t xml:space="preserve">tachment is not in PDF format. </w:t>
            </w:r>
            <w:r w:rsidRPr="00A821EC">
              <w:rPr>
                <w:rFonts w:cs="Arial"/>
                <w:sz w:val="20"/>
              </w:rPr>
              <w:t>All attachments must be provided to the agency in PDF</w:t>
            </w:r>
            <w:r w:rsidR="00B9628B">
              <w:rPr>
                <w:rFonts w:cs="Arial"/>
                <w:sz w:val="20"/>
              </w:rPr>
              <w:t xml:space="preserve"> format with a .pdf extension. </w:t>
            </w:r>
            <w:r w:rsidRPr="00A821EC">
              <w:rPr>
                <w:rFonts w:cs="Arial"/>
                <w:sz w:val="20"/>
              </w:rPr>
              <w:t xml:space="preserve">Help with PDF attachments can be found at </w:t>
            </w:r>
            <w:hyperlink r:id="rId47" w:history="1">
              <w:r w:rsidRPr="00A821EC">
                <w:rPr>
                  <w:rFonts w:cs="Arial"/>
                  <w:color w:val="0000FF"/>
                  <w:sz w:val="20"/>
                  <w:u w:val="single"/>
                </w:rPr>
                <w:t>http://grants.nih.gov/grants/ElectronicReceipt/pdf_guidelines.htm</w:t>
              </w:r>
            </w:hyperlink>
            <w:r w:rsidRPr="00A821EC">
              <w:rPr>
                <w:rFonts w:cs="Arial"/>
                <w:sz w:val="20"/>
              </w:rPr>
              <w:t>.”</w:t>
            </w:r>
            <w:r w:rsidRPr="00A821EC">
              <w:rPr>
                <w:rFonts w:cs="Arial"/>
                <w:i/>
                <w:iCs/>
                <w:sz w:val="20"/>
              </w:rPr>
              <w:t xml:space="preserve"> </w:t>
            </w:r>
          </w:p>
        </w:tc>
      </w:tr>
      <w:tr w:rsidR="00836318" w:rsidRPr="00AC34BE" w14:paraId="33E812B7" w14:textId="77777777" w:rsidTr="00EE68A1">
        <w:tc>
          <w:tcPr>
            <w:tcW w:w="450" w:type="dxa"/>
          </w:tcPr>
          <w:p w14:paraId="10CB953B" w14:textId="77777777" w:rsidR="00836318" w:rsidRPr="00AC34BE" w:rsidRDefault="00836318" w:rsidP="00AC34BE">
            <w:pPr>
              <w:tabs>
                <w:tab w:val="num" w:pos="1350"/>
              </w:tabs>
              <w:ind w:left="1350" w:hanging="360"/>
              <w:jc w:val="center"/>
              <w:rPr>
                <w:rFonts w:cs="Arial"/>
                <w:sz w:val="20"/>
              </w:rPr>
            </w:pPr>
            <w:r w:rsidRPr="00AC34BE">
              <w:rPr>
                <w:rFonts w:cs="Arial"/>
                <w:sz w:val="20"/>
              </w:rPr>
              <w:t>7</w:t>
            </w:r>
          </w:p>
          <w:p w14:paraId="6D28A038" w14:textId="77777777" w:rsidR="00836318" w:rsidRPr="00AC34BE" w:rsidRDefault="00535AF6" w:rsidP="00AC34BE">
            <w:pPr>
              <w:jc w:val="center"/>
              <w:rPr>
                <w:rFonts w:cs="Arial"/>
                <w:sz w:val="20"/>
              </w:rPr>
            </w:pPr>
            <w:r w:rsidRPr="00AC34BE">
              <w:rPr>
                <w:rFonts w:cs="Arial"/>
                <w:sz w:val="20"/>
              </w:rPr>
              <w:t>8</w:t>
            </w:r>
          </w:p>
        </w:tc>
        <w:tc>
          <w:tcPr>
            <w:tcW w:w="3330" w:type="dxa"/>
            <w:shd w:val="clear" w:color="auto" w:fill="auto"/>
          </w:tcPr>
          <w:p w14:paraId="4A976F7E" w14:textId="77777777" w:rsidR="00836318" w:rsidRPr="00A821EC" w:rsidRDefault="00836318" w:rsidP="00AC34BE">
            <w:pPr>
              <w:rPr>
                <w:rFonts w:cs="Arial"/>
                <w:sz w:val="20"/>
              </w:rPr>
            </w:pPr>
            <w:r w:rsidRPr="00A821EC">
              <w:rPr>
                <w:rFonts w:cs="Arial"/>
                <w:sz w:val="20"/>
              </w:rPr>
              <w:t>All attachments should comply with the following formatting requirement:</w:t>
            </w:r>
          </w:p>
          <w:p w14:paraId="2E9D0506" w14:textId="77777777" w:rsidR="00836318" w:rsidRPr="00A821EC" w:rsidRDefault="00836318" w:rsidP="00FA4171">
            <w:pPr>
              <w:numPr>
                <w:ilvl w:val="0"/>
                <w:numId w:val="9"/>
              </w:numPr>
              <w:ind w:left="630"/>
              <w:rPr>
                <w:rFonts w:cs="Arial"/>
                <w:sz w:val="20"/>
              </w:rPr>
            </w:pPr>
            <w:r w:rsidRPr="00A821EC">
              <w:rPr>
                <w:rFonts w:cs="Arial"/>
                <w:sz w:val="20"/>
              </w:rPr>
              <w:t>PDF attachments cannot be empty (0 bytes).</w:t>
            </w:r>
          </w:p>
        </w:tc>
        <w:tc>
          <w:tcPr>
            <w:tcW w:w="6030" w:type="dxa"/>
            <w:shd w:val="clear" w:color="auto" w:fill="auto"/>
          </w:tcPr>
          <w:p w14:paraId="58D67F42" w14:textId="77777777" w:rsidR="00836318" w:rsidRPr="00A821EC" w:rsidRDefault="00836318" w:rsidP="00AC34BE">
            <w:pPr>
              <w:ind w:left="47"/>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37DCFD24" w14:textId="77777777" w:rsidR="00836318" w:rsidRPr="00A821EC" w:rsidRDefault="00836318" w:rsidP="00AC34BE">
            <w:pPr>
              <w:rPr>
                <w:rFonts w:cs="Arial"/>
                <w:sz w:val="20"/>
              </w:rPr>
            </w:pPr>
            <w:r w:rsidRPr="00A821EC">
              <w:rPr>
                <w:rFonts w:cs="Arial"/>
                <w:sz w:val="20"/>
              </w:rPr>
              <w:t>“The {att</w:t>
            </w:r>
            <w:r w:rsidR="00B9628B">
              <w:rPr>
                <w:rFonts w:cs="Arial"/>
                <w:sz w:val="20"/>
              </w:rPr>
              <w:t xml:space="preserve">achment} attachment was empty. </w:t>
            </w:r>
            <w:r w:rsidRPr="00A821EC">
              <w:rPr>
                <w:rFonts w:cs="Arial"/>
                <w:sz w:val="20"/>
              </w:rPr>
              <w:t>PDF attachments cannot be empty, p</w:t>
            </w:r>
            <w:r w:rsidR="00B9628B">
              <w:rPr>
                <w:rFonts w:cs="Arial"/>
                <w:sz w:val="20"/>
              </w:rPr>
              <w:t>assword protected or encrypted.</w:t>
            </w:r>
            <w:r w:rsidRPr="00A821EC">
              <w:rPr>
                <w:rFonts w:cs="Arial"/>
                <w:sz w:val="20"/>
              </w:rPr>
              <w:t xml:space="preserve"> Please submit a changed/corrected application wi</w:t>
            </w:r>
            <w:r w:rsidR="00B9628B">
              <w:rPr>
                <w:rFonts w:cs="Arial"/>
                <w:sz w:val="20"/>
              </w:rPr>
              <w:t xml:space="preserve">th the correct PDF attachment. </w:t>
            </w:r>
            <w:r w:rsidRPr="00A821EC">
              <w:rPr>
                <w:rFonts w:cs="Arial"/>
                <w:sz w:val="20"/>
              </w:rPr>
              <w:t xml:space="preserve">Help with PDF attachments can be found at </w:t>
            </w:r>
            <w:hyperlink r:id="rId48" w:history="1">
              <w:r w:rsidRPr="00A821EC">
                <w:rPr>
                  <w:rFonts w:cs="Arial"/>
                  <w:color w:val="0000FF"/>
                  <w:sz w:val="20"/>
                  <w:u w:val="single"/>
                </w:rPr>
                <w:t>http://grants.nih.gov/grants/ElectronicReceipt/pdf_guidelines.htm</w:t>
              </w:r>
            </w:hyperlink>
            <w:r w:rsidRPr="00A821EC">
              <w:rPr>
                <w:rFonts w:cs="Arial"/>
                <w:sz w:val="20"/>
              </w:rPr>
              <w:t>.”</w:t>
            </w:r>
            <w:r w:rsidRPr="00A821EC" w:rsidDel="003A7740">
              <w:rPr>
                <w:rFonts w:cs="Arial"/>
                <w:sz w:val="20"/>
              </w:rPr>
              <w:t xml:space="preserve"> </w:t>
            </w:r>
          </w:p>
        </w:tc>
      </w:tr>
      <w:tr w:rsidR="00836318" w:rsidRPr="00AC34BE" w14:paraId="500B898A" w14:textId="77777777" w:rsidTr="00EE68A1">
        <w:tc>
          <w:tcPr>
            <w:tcW w:w="450" w:type="dxa"/>
          </w:tcPr>
          <w:p w14:paraId="6922B8A4" w14:textId="77777777" w:rsidR="00836318" w:rsidRPr="00AC34BE" w:rsidRDefault="00836318" w:rsidP="00AC34BE">
            <w:pPr>
              <w:tabs>
                <w:tab w:val="num" w:pos="1350"/>
              </w:tabs>
              <w:ind w:left="1350" w:hanging="360"/>
              <w:jc w:val="center"/>
              <w:rPr>
                <w:rFonts w:cs="Arial"/>
                <w:sz w:val="20"/>
              </w:rPr>
            </w:pPr>
            <w:r w:rsidRPr="00AC34BE">
              <w:rPr>
                <w:rFonts w:cs="Arial"/>
                <w:sz w:val="20"/>
              </w:rPr>
              <w:t>8</w:t>
            </w:r>
          </w:p>
          <w:p w14:paraId="74125453" w14:textId="77777777" w:rsidR="00836318" w:rsidRPr="00AC34BE" w:rsidRDefault="00535AF6" w:rsidP="00AC34BE">
            <w:pPr>
              <w:jc w:val="center"/>
              <w:rPr>
                <w:rFonts w:cs="Arial"/>
                <w:sz w:val="20"/>
              </w:rPr>
            </w:pPr>
            <w:r w:rsidRPr="00AC34BE">
              <w:rPr>
                <w:rFonts w:cs="Arial"/>
                <w:sz w:val="20"/>
              </w:rPr>
              <w:t>9</w:t>
            </w:r>
          </w:p>
        </w:tc>
        <w:tc>
          <w:tcPr>
            <w:tcW w:w="3330" w:type="dxa"/>
            <w:shd w:val="clear" w:color="auto" w:fill="auto"/>
          </w:tcPr>
          <w:p w14:paraId="7E39F1CE" w14:textId="77777777" w:rsidR="00836318" w:rsidRPr="00A821EC" w:rsidRDefault="00836318" w:rsidP="00AC34BE">
            <w:pPr>
              <w:rPr>
                <w:rFonts w:cs="Arial"/>
                <w:sz w:val="20"/>
              </w:rPr>
            </w:pPr>
            <w:r w:rsidRPr="00A821EC">
              <w:rPr>
                <w:rFonts w:cs="Arial"/>
                <w:sz w:val="20"/>
              </w:rPr>
              <w:t>All attachments should comply with the following formatting requirement:</w:t>
            </w:r>
          </w:p>
          <w:p w14:paraId="0FFE5D35" w14:textId="77777777" w:rsidR="00836318" w:rsidRPr="00A821EC" w:rsidRDefault="00836318" w:rsidP="00FA4171">
            <w:pPr>
              <w:numPr>
                <w:ilvl w:val="0"/>
                <w:numId w:val="9"/>
              </w:numPr>
              <w:ind w:left="630"/>
              <w:rPr>
                <w:rFonts w:cs="Arial"/>
                <w:sz w:val="20"/>
              </w:rPr>
            </w:pPr>
            <w:r w:rsidRPr="00A821EC">
              <w:rPr>
                <w:rFonts w:cs="Arial"/>
                <w:sz w:val="20"/>
              </w:rPr>
              <w:t>PDF attachments cannot have Meta data missing, cannot be encrypted, password protected or secured documents.</w:t>
            </w:r>
          </w:p>
        </w:tc>
        <w:tc>
          <w:tcPr>
            <w:tcW w:w="6030" w:type="dxa"/>
            <w:shd w:val="clear" w:color="auto" w:fill="auto"/>
          </w:tcPr>
          <w:p w14:paraId="2C4A66FD" w14:textId="77777777" w:rsidR="00836318" w:rsidRPr="00A821EC" w:rsidRDefault="00836318" w:rsidP="00AC34BE">
            <w:pPr>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3D5DBC3F" w14:textId="77777777" w:rsidR="00836318" w:rsidRPr="00A821EC" w:rsidRDefault="00836318" w:rsidP="00AC34BE">
            <w:pPr>
              <w:rPr>
                <w:rFonts w:cs="Arial"/>
                <w:sz w:val="20"/>
              </w:rPr>
            </w:pPr>
            <w:r w:rsidRPr="00A821EC">
              <w:rPr>
                <w:rFonts w:cs="Arial"/>
                <w:sz w:val="20"/>
              </w:rPr>
              <w:t>“The &lt;attachment&gt; attachment contained formatting or features not currently supported</w:t>
            </w:r>
            <w:r w:rsidR="00B9628B">
              <w:rPr>
                <w:rFonts w:cs="Arial"/>
                <w:sz w:val="20"/>
              </w:rPr>
              <w:t xml:space="preserve"> by NIH: &lt;condition returned&gt;. </w:t>
            </w:r>
            <w:r w:rsidRPr="00A821EC">
              <w:rPr>
                <w:rFonts w:cs="Arial"/>
                <w:sz w:val="20"/>
              </w:rPr>
              <w:t xml:space="preserve">Help with PDF attachments can be found at </w:t>
            </w:r>
            <w:hyperlink r:id="rId49" w:history="1">
              <w:r w:rsidRPr="00A821EC">
                <w:rPr>
                  <w:rFonts w:cs="Arial"/>
                  <w:color w:val="0000FF"/>
                  <w:sz w:val="20"/>
                  <w:u w:val="single"/>
                </w:rPr>
                <w:t>http://grants.nih.gov/grants/ElectronicReceipt/pdf_guidelines.htm</w:t>
              </w:r>
            </w:hyperlink>
            <w:r w:rsidRPr="00A821EC">
              <w:rPr>
                <w:rFonts w:cs="Arial"/>
                <w:sz w:val="20"/>
              </w:rPr>
              <w:t xml:space="preserve">.”  </w:t>
            </w:r>
          </w:p>
        </w:tc>
      </w:tr>
      <w:tr w:rsidR="00836318" w:rsidRPr="00AC34BE" w14:paraId="6DA6C9D2" w14:textId="77777777" w:rsidTr="00EE68A1">
        <w:trPr>
          <w:trHeight w:val="1898"/>
        </w:trPr>
        <w:tc>
          <w:tcPr>
            <w:tcW w:w="450" w:type="dxa"/>
          </w:tcPr>
          <w:p w14:paraId="65A84600" w14:textId="77777777" w:rsidR="00836318" w:rsidRPr="00AC34BE" w:rsidRDefault="00836318" w:rsidP="00AC34BE">
            <w:pPr>
              <w:tabs>
                <w:tab w:val="num" w:pos="1350"/>
              </w:tabs>
              <w:ind w:left="1350" w:hanging="360"/>
              <w:jc w:val="center"/>
              <w:rPr>
                <w:rFonts w:cs="Arial"/>
                <w:sz w:val="20"/>
              </w:rPr>
            </w:pPr>
            <w:r w:rsidRPr="00AC34BE">
              <w:rPr>
                <w:rFonts w:cs="Arial"/>
                <w:sz w:val="20"/>
              </w:rPr>
              <w:t>9</w:t>
            </w:r>
          </w:p>
          <w:p w14:paraId="03926A29" w14:textId="77777777" w:rsidR="00836318" w:rsidRPr="00AC34BE" w:rsidRDefault="00836318" w:rsidP="00AC34BE">
            <w:pPr>
              <w:jc w:val="center"/>
              <w:rPr>
                <w:rFonts w:cs="Arial"/>
                <w:sz w:val="20"/>
              </w:rPr>
            </w:pPr>
          </w:p>
          <w:p w14:paraId="22FF598C" w14:textId="77777777" w:rsidR="00836318" w:rsidRPr="00AC34BE" w:rsidRDefault="00535AF6" w:rsidP="00AC34BE">
            <w:pPr>
              <w:jc w:val="center"/>
              <w:rPr>
                <w:rFonts w:cs="Arial"/>
                <w:sz w:val="20"/>
              </w:rPr>
            </w:pPr>
            <w:r w:rsidRPr="00AC34BE">
              <w:rPr>
                <w:rFonts w:cs="Arial"/>
                <w:sz w:val="20"/>
              </w:rPr>
              <w:t>10</w:t>
            </w:r>
          </w:p>
        </w:tc>
        <w:tc>
          <w:tcPr>
            <w:tcW w:w="3330" w:type="dxa"/>
            <w:shd w:val="clear" w:color="auto" w:fill="auto"/>
          </w:tcPr>
          <w:p w14:paraId="391B219B" w14:textId="77777777" w:rsidR="00836318" w:rsidRPr="00A821EC" w:rsidRDefault="00836318" w:rsidP="00AC34BE">
            <w:pPr>
              <w:rPr>
                <w:rFonts w:cs="Arial"/>
                <w:sz w:val="20"/>
              </w:rPr>
            </w:pPr>
            <w:r w:rsidRPr="00A821EC">
              <w:rPr>
                <w:rFonts w:cs="Arial"/>
                <w:sz w:val="20"/>
              </w:rPr>
              <w:t>All attachments should comply with the following formatting requirement:</w:t>
            </w:r>
          </w:p>
          <w:p w14:paraId="60E517AA" w14:textId="77777777" w:rsidR="00836318" w:rsidRPr="00A821EC" w:rsidRDefault="00836318" w:rsidP="00FA4171">
            <w:pPr>
              <w:numPr>
                <w:ilvl w:val="0"/>
                <w:numId w:val="9"/>
              </w:numPr>
              <w:ind w:left="630"/>
              <w:rPr>
                <w:rFonts w:cs="Arial"/>
                <w:sz w:val="20"/>
              </w:rPr>
            </w:pPr>
            <w:r w:rsidRPr="00A821EC">
              <w:rPr>
                <w:rFonts w:cs="Arial"/>
                <w:sz w:val="20"/>
              </w:rPr>
              <w:t>Size of PDF attachments cannot be larger than 8.5 x 11 inches (horizontally or vertically).</w:t>
            </w:r>
          </w:p>
          <w:p w14:paraId="4FC9C539" w14:textId="77777777" w:rsidR="00836318" w:rsidRPr="00A821EC" w:rsidRDefault="00B9628B" w:rsidP="00AC34BE">
            <w:pPr>
              <w:rPr>
                <w:rFonts w:cs="Arial"/>
                <w:sz w:val="20"/>
              </w:rPr>
            </w:pPr>
            <w:r>
              <w:rPr>
                <w:rFonts w:cs="Arial"/>
                <w:sz w:val="20"/>
              </w:rPr>
              <w:t xml:space="preserve">[Note: </w:t>
            </w:r>
            <w:r w:rsidR="00836318" w:rsidRPr="00A821EC">
              <w:rPr>
                <w:rFonts w:cs="Arial"/>
                <w:sz w:val="20"/>
              </w:rPr>
              <w:t>It is recommended that you limit the size of attachments to 35 MB.]</w:t>
            </w:r>
          </w:p>
        </w:tc>
        <w:tc>
          <w:tcPr>
            <w:tcW w:w="6030" w:type="dxa"/>
            <w:shd w:val="clear" w:color="auto" w:fill="auto"/>
          </w:tcPr>
          <w:p w14:paraId="0AA00E33" w14:textId="77777777" w:rsidR="00836318" w:rsidRPr="00A821EC" w:rsidRDefault="00836318" w:rsidP="00AC34BE">
            <w:pPr>
              <w:rPr>
                <w:rFonts w:cs="Arial"/>
                <w:sz w:val="20"/>
              </w:rPr>
            </w:pPr>
            <w:r w:rsidRPr="00A821EC">
              <w:rPr>
                <w:rFonts w:cs="Arial"/>
                <w:sz w:val="20"/>
              </w:rPr>
              <w:t>If you submit attachments that do not comply with the stated formatting requirement, the applicant will receive the following error message from eRA Commons:</w:t>
            </w:r>
          </w:p>
          <w:p w14:paraId="394D82FC" w14:textId="77777777" w:rsidR="00836318" w:rsidRPr="00A821EC" w:rsidRDefault="00836318" w:rsidP="00AC34BE">
            <w:pPr>
              <w:rPr>
                <w:rFonts w:cs="Arial"/>
                <w:sz w:val="20"/>
              </w:rPr>
            </w:pPr>
            <w:r w:rsidRPr="00A821EC">
              <w:rPr>
                <w:rFonts w:cs="Arial"/>
                <w:sz w:val="20"/>
              </w:rPr>
              <w:t xml:space="preserve">“Filename &lt;file&gt; cannot be larger than U.S.  standard letter </w:t>
            </w:r>
            <w:r w:rsidR="00B9628B">
              <w:rPr>
                <w:rFonts w:cs="Arial"/>
                <w:sz w:val="20"/>
              </w:rPr>
              <w:t xml:space="preserve">paper size of 8.5 x 11 inches. </w:t>
            </w:r>
            <w:r w:rsidRPr="00A821EC">
              <w:rPr>
                <w:rFonts w:cs="Arial"/>
                <w:sz w:val="20"/>
              </w:rPr>
              <w:t xml:space="preserve">See the PDF guidelines at </w:t>
            </w:r>
            <w:hyperlink r:id="rId50" w:history="1">
              <w:r w:rsidRPr="00A821EC">
                <w:rPr>
                  <w:rStyle w:val="Hyperlink"/>
                  <w:rFonts w:cs="Arial"/>
                  <w:sz w:val="20"/>
                </w:rPr>
                <w:t>http://grants.nih.gov/grants/ElectronicReceipt/pdf_guidelines.htm for additional information.”</w:t>
              </w:r>
            </w:hyperlink>
          </w:p>
        </w:tc>
      </w:tr>
      <w:tr w:rsidR="00836318" w:rsidRPr="00AC34BE" w14:paraId="17E8655B" w14:textId="77777777" w:rsidTr="00EE68A1">
        <w:trPr>
          <w:trHeight w:val="1862"/>
        </w:trPr>
        <w:tc>
          <w:tcPr>
            <w:tcW w:w="450" w:type="dxa"/>
          </w:tcPr>
          <w:p w14:paraId="32997A0C" w14:textId="77777777" w:rsidR="00836318" w:rsidRPr="00AC34BE" w:rsidRDefault="00836318" w:rsidP="00AC34BE">
            <w:pPr>
              <w:tabs>
                <w:tab w:val="num" w:pos="1350"/>
              </w:tabs>
              <w:ind w:left="1350" w:hanging="360"/>
              <w:jc w:val="center"/>
              <w:rPr>
                <w:rFonts w:cs="Arial"/>
                <w:sz w:val="20"/>
              </w:rPr>
            </w:pPr>
            <w:r w:rsidRPr="00AC34BE">
              <w:rPr>
                <w:rFonts w:cs="Arial"/>
                <w:sz w:val="20"/>
              </w:rPr>
              <w:t>10</w:t>
            </w:r>
          </w:p>
          <w:p w14:paraId="44EBE278" w14:textId="77777777" w:rsidR="00836318" w:rsidRPr="00AC34BE" w:rsidRDefault="00535AF6" w:rsidP="00AC34BE">
            <w:pPr>
              <w:jc w:val="center"/>
              <w:rPr>
                <w:rFonts w:cs="Arial"/>
                <w:sz w:val="20"/>
              </w:rPr>
            </w:pPr>
            <w:r w:rsidRPr="00AC34BE">
              <w:rPr>
                <w:rFonts w:cs="Arial"/>
                <w:sz w:val="20"/>
              </w:rPr>
              <w:t>11</w:t>
            </w:r>
          </w:p>
        </w:tc>
        <w:tc>
          <w:tcPr>
            <w:tcW w:w="3330" w:type="dxa"/>
            <w:shd w:val="clear" w:color="auto" w:fill="auto"/>
          </w:tcPr>
          <w:p w14:paraId="285BF3B5" w14:textId="77777777" w:rsidR="00836318" w:rsidRPr="00A821EC" w:rsidRDefault="00836318" w:rsidP="00AC34BE">
            <w:pPr>
              <w:rPr>
                <w:rFonts w:cs="Arial"/>
                <w:sz w:val="20"/>
              </w:rPr>
            </w:pPr>
            <w:r w:rsidRPr="00A821EC">
              <w:rPr>
                <w:rFonts w:cs="Arial"/>
                <w:sz w:val="20"/>
              </w:rPr>
              <w:t>All attachments should comply with the following formatting requirement:</w:t>
            </w:r>
          </w:p>
          <w:p w14:paraId="6AA11F9F" w14:textId="77777777" w:rsidR="00836318" w:rsidRPr="00A821EC" w:rsidRDefault="00836318" w:rsidP="00FA4171">
            <w:pPr>
              <w:numPr>
                <w:ilvl w:val="0"/>
                <w:numId w:val="9"/>
              </w:numPr>
              <w:ind w:left="630"/>
              <w:rPr>
                <w:rFonts w:cs="Arial"/>
                <w:sz w:val="20"/>
              </w:rPr>
            </w:pPr>
            <w:r w:rsidRPr="00A821EC">
              <w:rPr>
                <w:rFonts w:cs="Arial"/>
                <w:sz w:val="20"/>
              </w:rPr>
              <w:t>PDF attachments should have a valid file name.  Valid file names must include the following UTF-8 characters: A-Z, a-z, 0-9, underscore (_), hyphen (-), space, period.</w:t>
            </w:r>
          </w:p>
        </w:tc>
        <w:tc>
          <w:tcPr>
            <w:tcW w:w="6030" w:type="dxa"/>
            <w:shd w:val="clear" w:color="auto" w:fill="auto"/>
          </w:tcPr>
          <w:p w14:paraId="424711CB" w14:textId="77777777" w:rsidR="00836318" w:rsidRPr="00A821EC" w:rsidRDefault="00836318" w:rsidP="00AC34BE">
            <w:pPr>
              <w:rPr>
                <w:rFonts w:cs="Arial"/>
                <w:sz w:val="20"/>
              </w:rPr>
            </w:pPr>
            <w:r w:rsidRPr="00A821EC">
              <w:rPr>
                <w:rFonts w:cs="Arial"/>
                <w:sz w:val="20"/>
              </w:rPr>
              <w:t>If you submit attachments which do not comply with the stated formatting requirement, the applicant will receive the following error message from eRA Commons:</w:t>
            </w:r>
            <w:r w:rsidRPr="00A821EC" w:rsidDel="002051AD">
              <w:rPr>
                <w:rFonts w:cs="Arial"/>
                <w:sz w:val="20"/>
              </w:rPr>
              <w:t xml:space="preserve"> </w:t>
            </w:r>
          </w:p>
          <w:p w14:paraId="3B827C54" w14:textId="77777777" w:rsidR="00836318" w:rsidRPr="00A821EC" w:rsidRDefault="00836318" w:rsidP="00AC34BE">
            <w:pPr>
              <w:rPr>
                <w:rFonts w:cs="Arial"/>
                <w:sz w:val="20"/>
              </w:rPr>
            </w:pPr>
            <w:r w:rsidRPr="00A821EC">
              <w:rPr>
                <w:rFonts w:cs="Arial"/>
                <w:sz w:val="20"/>
              </w:rPr>
              <w:t>“The &lt;attachment&gt; a</w:t>
            </w:r>
            <w:r w:rsidR="00B9628B">
              <w:rPr>
                <w:rFonts w:cs="Arial"/>
                <w:sz w:val="20"/>
              </w:rPr>
              <w:t xml:space="preserve">ttachment filename is invalid. </w:t>
            </w:r>
            <w:r w:rsidRPr="00A821EC">
              <w:rPr>
                <w:rFonts w:cs="Arial"/>
                <w:sz w:val="20"/>
              </w:rPr>
              <w:t>Valid filenames may only include the following characters: A-Z, a-z, 0-9, underscore ( _ ),</w:t>
            </w:r>
            <w:r w:rsidR="00B9628B">
              <w:rPr>
                <w:rFonts w:cs="Arial"/>
                <w:sz w:val="20"/>
              </w:rPr>
              <w:t xml:space="preserve"> hyphen (-), space, or period. </w:t>
            </w:r>
            <w:r w:rsidRPr="00A821EC">
              <w:rPr>
                <w:rFonts w:cs="Arial"/>
                <w:sz w:val="20"/>
              </w:rPr>
              <w:t>No special characters (including brackets) can be part of the filename.”</w:t>
            </w:r>
          </w:p>
        </w:tc>
      </w:tr>
      <w:tr w:rsidR="00836318" w:rsidRPr="00AC34BE" w14:paraId="6BF5ADC9" w14:textId="77777777" w:rsidTr="00EE68A1">
        <w:trPr>
          <w:trHeight w:val="2042"/>
        </w:trPr>
        <w:tc>
          <w:tcPr>
            <w:tcW w:w="450" w:type="dxa"/>
          </w:tcPr>
          <w:p w14:paraId="4985086F" w14:textId="77777777" w:rsidR="00836318" w:rsidRPr="00AC34BE" w:rsidRDefault="00836318" w:rsidP="00AC34BE">
            <w:pPr>
              <w:tabs>
                <w:tab w:val="num" w:pos="1350"/>
              </w:tabs>
              <w:ind w:left="1350" w:hanging="360"/>
              <w:jc w:val="center"/>
              <w:rPr>
                <w:rFonts w:cs="Arial"/>
                <w:sz w:val="20"/>
              </w:rPr>
            </w:pPr>
            <w:r w:rsidRPr="00AC34BE">
              <w:rPr>
                <w:rFonts w:cs="Arial"/>
                <w:sz w:val="20"/>
              </w:rPr>
              <w:t>11</w:t>
            </w:r>
          </w:p>
          <w:p w14:paraId="0FA162E5" w14:textId="77777777" w:rsidR="00836318" w:rsidRPr="00AC34BE" w:rsidRDefault="00535AF6" w:rsidP="00AC34BE">
            <w:pPr>
              <w:jc w:val="center"/>
              <w:rPr>
                <w:rFonts w:cs="Arial"/>
                <w:sz w:val="20"/>
              </w:rPr>
            </w:pPr>
            <w:r w:rsidRPr="00AC34BE">
              <w:rPr>
                <w:rFonts w:cs="Arial"/>
                <w:sz w:val="20"/>
              </w:rPr>
              <w:t>12</w:t>
            </w:r>
          </w:p>
        </w:tc>
        <w:tc>
          <w:tcPr>
            <w:tcW w:w="3330" w:type="dxa"/>
            <w:shd w:val="clear" w:color="auto" w:fill="auto"/>
          </w:tcPr>
          <w:p w14:paraId="3D5B9321" w14:textId="77777777" w:rsidR="00836318" w:rsidRPr="00A821EC" w:rsidRDefault="00836318" w:rsidP="00AC34BE">
            <w:pPr>
              <w:rPr>
                <w:rFonts w:cs="Arial"/>
                <w:sz w:val="20"/>
              </w:rPr>
            </w:pPr>
            <w:r w:rsidRPr="00A821EC">
              <w:rPr>
                <w:rFonts w:cs="Arial"/>
                <w:sz w:val="20"/>
              </w:rPr>
              <w:t>The contact person’s email in the SF-424 Section F, must contain a ‘@’, with at least 1 and at most 64 chars pr</w:t>
            </w:r>
            <w:r w:rsidR="00B9628B">
              <w:rPr>
                <w:rFonts w:cs="Arial"/>
                <w:sz w:val="20"/>
              </w:rPr>
              <w:t xml:space="preserve">eceding and following the ‘@’. </w:t>
            </w:r>
            <w:r w:rsidRPr="00A821EC">
              <w:rPr>
                <w:rFonts w:cs="Arial"/>
                <w:sz w:val="20"/>
              </w:rPr>
              <w:t>Control characters (ASCII 0 through 31 and 127), spaces and special chars &lt; &gt; ( ) [ ] \ , ; : are not valid.</w:t>
            </w:r>
          </w:p>
        </w:tc>
        <w:tc>
          <w:tcPr>
            <w:tcW w:w="6030" w:type="dxa"/>
            <w:shd w:val="clear" w:color="auto" w:fill="auto"/>
          </w:tcPr>
          <w:p w14:paraId="7D282BB5" w14:textId="77777777" w:rsidR="00836318" w:rsidRPr="00A821EC" w:rsidRDefault="00836318" w:rsidP="00AC34BE">
            <w:pPr>
              <w:rPr>
                <w:rFonts w:cs="Arial"/>
                <w:sz w:val="20"/>
              </w:rPr>
            </w:pPr>
            <w:r w:rsidRPr="00A821EC">
              <w:rPr>
                <w:rFonts w:cs="Arial"/>
                <w:sz w:val="20"/>
              </w:rPr>
              <w:t>If the contact person’s email address does not comply with the stated formatting requirement, the applicant will receive the following error message from eRA Commons:</w:t>
            </w:r>
          </w:p>
          <w:p w14:paraId="0921ACFA" w14:textId="77777777" w:rsidR="00836318" w:rsidRPr="00A821EC" w:rsidRDefault="00836318" w:rsidP="00AC34BE">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sidR="00B9628B">
              <w:rPr>
                <w:rFonts w:cs="Arial"/>
                <w:sz w:val="20"/>
              </w:rPr>
              <w:t xml:space="preserve">nvalid. </w:t>
            </w:r>
            <w:r w:rsidRPr="00A821EC">
              <w:rPr>
                <w:rFonts w:cs="Arial"/>
                <w:sz w:val="20"/>
              </w:rPr>
              <w:t>Must contain a ‘@’, with at least 1 and at most 64 chars pr</w:t>
            </w:r>
            <w:r w:rsidR="00B9628B">
              <w:rPr>
                <w:rFonts w:cs="Arial"/>
                <w:sz w:val="20"/>
              </w:rPr>
              <w:t xml:space="preserve">eceding and following the ‘@’. </w:t>
            </w:r>
            <w:r w:rsidRPr="00A821EC">
              <w:rPr>
                <w:rFonts w:cs="Arial"/>
                <w:sz w:val="20"/>
              </w:rPr>
              <w:t>Control characters (ASCII 0 through 31 and 127), spaces and special chars &lt; &gt; ( ) [ ] \ , ; : are not valid.”</w:t>
            </w:r>
          </w:p>
        </w:tc>
      </w:tr>
      <w:tr w:rsidR="00836318" w:rsidRPr="00AC34BE" w14:paraId="16B7BE51" w14:textId="77777777" w:rsidTr="00EE68A1">
        <w:trPr>
          <w:trHeight w:val="1340"/>
        </w:trPr>
        <w:tc>
          <w:tcPr>
            <w:tcW w:w="450" w:type="dxa"/>
          </w:tcPr>
          <w:p w14:paraId="4B18F659" w14:textId="77777777" w:rsidR="00836318" w:rsidRPr="00AC34BE" w:rsidRDefault="00836318" w:rsidP="00AC34BE">
            <w:pPr>
              <w:tabs>
                <w:tab w:val="num" w:pos="1350"/>
              </w:tabs>
              <w:ind w:left="1350" w:hanging="360"/>
              <w:jc w:val="center"/>
              <w:rPr>
                <w:rFonts w:cs="Arial"/>
                <w:sz w:val="20"/>
              </w:rPr>
            </w:pPr>
            <w:r w:rsidRPr="00AC34BE">
              <w:rPr>
                <w:rFonts w:cs="Arial"/>
                <w:sz w:val="20"/>
              </w:rPr>
              <w:t>12</w:t>
            </w:r>
          </w:p>
          <w:p w14:paraId="17AF97C4" w14:textId="77777777" w:rsidR="00836318" w:rsidRPr="00AC34BE" w:rsidRDefault="00535AF6" w:rsidP="00AC34BE">
            <w:pPr>
              <w:jc w:val="center"/>
              <w:rPr>
                <w:rFonts w:cs="Arial"/>
                <w:sz w:val="20"/>
              </w:rPr>
            </w:pPr>
            <w:r w:rsidRPr="00AC34BE">
              <w:rPr>
                <w:rFonts w:cs="Arial"/>
                <w:sz w:val="20"/>
              </w:rPr>
              <w:t>13</w:t>
            </w:r>
          </w:p>
        </w:tc>
        <w:tc>
          <w:tcPr>
            <w:tcW w:w="3330" w:type="dxa"/>
            <w:shd w:val="clear" w:color="auto" w:fill="auto"/>
          </w:tcPr>
          <w:p w14:paraId="465DEF1A" w14:textId="77777777" w:rsidR="00836318" w:rsidRPr="00A821EC" w:rsidRDefault="00836318" w:rsidP="00AC34BE">
            <w:pPr>
              <w:rPr>
                <w:rFonts w:cs="Arial"/>
                <w:sz w:val="20"/>
              </w:rPr>
            </w:pPr>
            <w:r w:rsidRPr="00A821EC">
              <w:rPr>
                <w:rFonts w:cs="Arial"/>
                <w:sz w:val="20"/>
              </w:rPr>
              <w:t xml:space="preserve">Congressional district code of applicant (after truncating) must be valid.  </w:t>
            </w:r>
          </w:p>
          <w:p w14:paraId="1CAA9B6E" w14:textId="77777777" w:rsidR="00836318" w:rsidRPr="00A821EC" w:rsidRDefault="00836318" w:rsidP="00AC34BE">
            <w:pPr>
              <w:rPr>
                <w:rFonts w:cs="Arial"/>
                <w:sz w:val="20"/>
              </w:rPr>
            </w:pPr>
            <w:r w:rsidRPr="00A821EC">
              <w:rPr>
                <w:rFonts w:cs="Arial"/>
                <w:sz w:val="20"/>
              </w:rPr>
              <w:t>[Note:  Applies to form SF-424, items 16a and 16b]</w:t>
            </w:r>
          </w:p>
        </w:tc>
        <w:tc>
          <w:tcPr>
            <w:tcW w:w="6030" w:type="dxa"/>
            <w:shd w:val="clear" w:color="auto" w:fill="auto"/>
          </w:tcPr>
          <w:p w14:paraId="58197C6A" w14:textId="77777777" w:rsidR="00836318" w:rsidRPr="00A821EC" w:rsidRDefault="00836318" w:rsidP="00AC34BE">
            <w:pPr>
              <w:rPr>
                <w:rFonts w:cs="Arial"/>
                <w:sz w:val="20"/>
              </w:rPr>
            </w:pPr>
            <w:r w:rsidRPr="00A821EC">
              <w:rPr>
                <w:rFonts w:cs="Arial"/>
                <w:sz w:val="20"/>
              </w:rPr>
              <w:t>If the Congressional district code of the applicant is not valid, the applicant will receive the following error message from eRA Commons:</w:t>
            </w:r>
          </w:p>
          <w:p w14:paraId="64C6C3D9" w14:textId="77777777" w:rsidR="00836318" w:rsidRPr="00A821EC" w:rsidRDefault="00836318" w:rsidP="00AC34BE">
            <w:pPr>
              <w:autoSpaceDE w:val="0"/>
              <w:autoSpaceDN w:val="0"/>
              <w:adjustRightInd w:val="0"/>
              <w:spacing w:after="0"/>
              <w:rPr>
                <w:rFonts w:cs="Arial"/>
                <w:sz w:val="20"/>
              </w:rPr>
            </w:pPr>
            <w:r w:rsidRPr="00A821EC">
              <w:rPr>
                <w:rFonts w:cs="Arial"/>
                <w:sz w:val="20"/>
              </w:rPr>
              <w:t>“Congressional district &lt;Congr</w:t>
            </w:r>
            <w:r w:rsidR="00B9628B">
              <w:rPr>
                <w:rFonts w:cs="Arial"/>
                <w:sz w:val="20"/>
              </w:rPr>
              <w:t xml:space="preserve">essional District&gt; is invalid. </w:t>
            </w:r>
            <w:r w:rsidRPr="00A821EC">
              <w:rPr>
                <w:rFonts w:cs="Arial"/>
                <w:sz w:val="20"/>
              </w:rPr>
              <w:t xml:space="preserve">To locate your district, visit </w:t>
            </w:r>
            <w:hyperlink r:id="rId51" w:history="1">
              <w:r w:rsidRPr="00A821EC">
                <w:rPr>
                  <w:rFonts w:cs="Arial"/>
                  <w:color w:val="0000FF"/>
                  <w:sz w:val="20"/>
                  <w:u w:val="single"/>
                </w:rPr>
                <w:t>http://www.house.gov/</w:t>
              </w:r>
            </w:hyperlink>
            <w:r w:rsidRPr="00A821EC">
              <w:rPr>
                <w:rFonts w:cs="Arial"/>
                <w:sz w:val="20"/>
              </w:rPr>
              <w:t>”</w:t>
            </w:r>
          </w:p>
          <w:p w14:paraId="385457C4" w14:textId="77777777" w:rsidR="00836318" w:rsidRPr="00A821EC" w:rsidRDefault="00836318" w:rsidP="00AC34BE">
            <w:pPr>
              <w:autoSpaceDE w:val="0"/>
              <w:autoSpaceDN w:val="0"/>
              <w:adjustRightInd w:val="0"/>
              <w:spacing w:after="0"/>
              <w:rPr>
                <w:rFonts w:cs="Arial"/>
                <w:sz w:val="20"/>
              </w:rPr>
            </w:pPr>
          </w:p>
        </w:tc>
      </w:tr>
      <w:tr w:rsidR="00836318" w:rsidRPr="00AC34BE" w14:paraId="4047E066" w14:textId="77777777" w:rsidTr="00EE68A1">
        <w:trPr>
          <w:trHeight w:val="2141"/>
        </w:trPr>
        <w:tc>
          <w:tcPr>
            <w:tcW w:w="450" w:type="dxa"/>
          </w:tcPr>
          <w:p w14:paraId="220CE12D" w14:textId="77777777" w:rsidR="00836318" w:rsidRPr="00AC34BE" w:rsidRDefault="00836318" w:rsidP="00AC34BE">
            <w:pPr>
              <w:tabs>
                <w:tab w:val="num" w:pos="1350"/>
              </w:tabs>
              <w:ind w:left="1350" w:hanging="360"/>
              <w:jc w:val="center"/>
              <w:rPr>
                <w:rFonts w:cs="Arial"/>
                <w:sz w:val="20"/>
              </w:rPr>
            </w:pPr>
            <w:r w:rsidRPr="00AC34BE">
              <w:rPr>
                <w:rFonts w:cs="Arial"/>
                <w:sz w:val="20"/>
              </w:rPr>
              <w:t>13</w:t>
            </w:r>
          </w:p>
          <w:p w14:paraId="63273437" w14:textId="77777777" w:rsidR="00836318" w:rsidRPr="00AC34BE" w:rsidRDefault="00535AF6" w:rsidP="00AC34BE">
            <w:pPr>
              <w:jc w:val="center"/>
              <w:rPr>
                <w:rFonts w:cs="Arial"/>
                <w:sz w:val="20"/>
              </w:rPr>
            </w:pPr>
            <w:r w:rsidRPr="00AC34BE">
              <w:rPr>
                <w:rFonts w:cs="Arial"/>
                <w:sz w:val="20"/>
              </w:rPr>
              <w:t>14</w:t>
            </w:r>
          </w:p>
        </w:tc>
        <w:tc>
          <w:tcPr>
            <w:tcW w:w="3330" w:type="dxa"/>
            <w:shd w:val="clear" w:color="auto" w:fill="auto"/>
          </w:tcPr>
          <w:p w14:paraId="720B1D03" w14:textId="77777777" w:rsidR="00836318" w:rsidRPr="00A821EC" w:rsidRDefault="00836318" w:rsidP="00AC34BE">
            <w:pPr>
              <w:rPr>
                <w:rFonts w:cs="Arial"/>
                <w:sz w:val="20"/>
              </w:rPr>
            </w:pPr>
            <w:r w:rsidRPr="00A821EC">
              <w:rPr>
                <w:rFonts w:cs="Arial"/>
                <w:sz w:val="20"/>
              </w:rPr>
              <w:t>Authorized Representative email must contain a ‘@’, with at least 1 and at most 60chars preceding and following the ‘@’. Control characters (ASCII 0 through 31 and 127), spaces and special chars &lt; &gt; ( ) [ ] \ , ; : are not valid.</w:t>
            </w:r>
          </w:p>
        </w:tc>
        <w:tc>
          <w:tcPr>
            <w:tcW w:w="6030" w:type="dxa"/>
            <w:shd w:val="clear" w:color="auto" w:fill="auto"/>
          </w:tcPr>
          <w:p w14:paraId="2F64DFAC" w14:textId="77777777" w:rsidR="00836318" w:rsidRPr="00A821EC" w:rsidRDefault="00836318" w:rsidP="00AC34BE">
            <w:pPr>
              <w:rPr>
                <w:rFonts w:cs="Arial"/>
                <w:sz w:val="20"/>
              </w:rPr>
            </w:pPr>
            <w:r w:rsidRPr="00A821EC">
              <w:rPr>
                <w:rFonts w:cs="Arial"/>
                <w:sz w:val="20"/>
              </w:rPr>
              <w:t>If the Authorized Representative email address does not comply with the stated formatting requirement, the applicant will receive the following error message from eRA Commons:</w:t>
            </w:r>
          </w:p>
          <w:p w14:paraId="4BE58C65" w14:textId="77777777" w:rsidR="00836318" w:rsidRPr="00A821EC" w:rsidRDefault="00836318" w:rsidP="00AC34BE">
            <w:pPr>
              <w:rPr>
                <w:rFonts w:cs="Arial"/>
                <w:sz w:val="20"/>
              </w:rPr>
            </w:pPr>
            <w:r w:rsidRPr="00A821EC">
              <w:rPr>
                <w:rFonts w:cs="Arial"/>
                <w:sz w:val="20"/>
              </w:rPr>
              <w:t>“Must contain a ‘@’, with at least 1 and at most 64 chars pr</w:t>
            </w:r>
            <w:r w:rsidR="00B9628B">
              <w:rPr>
                <w:rFonts w:cs="Arial"/>
                <w:sz w:val="20"/>
              </w:rPr>
              <w:t xml:space="preserve">eceding and following the ‘@’. </w:t>
            </w:r>
            <w:r w:rsidRPr="00A821EC">
              <w:rPr>
                <w:rFonts w:cs="Arial"/>
                <w:sz w:val="20"/>
              </w:rPr>
              <w:t xml:space="preserve">Control characters (ASCII 0 through 31 and 127), spaces and special chars &lt; &gt; </w:t>
            </w:r>
            <w:r w:rsidR="00B9628B">
              <w:rPr>
                <w:rFonts w:cs="Arial"/>
                <w:sz w:val="20"/>
              </w:rPr>
              <w:t xml:space="preserve">( ) [ ] \ , ; : are not valid. </w:t>
            </w:r>
            <w:r w:rsidRPr="00A821EC">
              <w:rPr>
                <w:rFonts w:cs="Arial"/>
                <w:sz w:val="20"/>
              </w:rPr>
              <w:t>The Person to be contacted email address also provided on the SF 424 will be used instead.”</w:t>
            </w:r>
          </w:p>
        </w:tc>
      </w:tr>
      <w:tr w:rsidR="00836318" w:rsidRPr="00AC34BE" w14:paraId="50132379" w14:textId="77777777" w:rsidTr="00EE68A1">
        <w:trPr>
          <w:trHeight w:val="881"/>
        </w:trPr>
        <w:tc>
          <w:tcPr>
            <w:tcW w:w="450" w:type="dxa"/>
          </w:tcPr>
          <w:p w14:paraId="20787D80" w14:textId="77777777" w:rsidR="00836318" w:rsidRPr="00AC34BE" w:rsidRDefault="00535AF6" w:rsidP="00326760">
            <w:pPr>
              <w:tabs>
                <w:tab w:val="num" w:pos="1350"/>
              </w:tabs>
              <w:jc w:val="center"/>
              <w:rPr>
                <w:rFonts w:cs="Arial"/>
                <w:sz w:val="20"/>
                <w:szCs w:val="22"/>
              </w:rPr>
            </w:pPr>
            <w:r w:rsidRPr="00AC34BE">
              <w:rPr>
                <w:rFonts w:cs="Arial"/>
                <w:sz w:val="20"/>
                <w:szCs w:val="22"/>
              </w:rPr>
              <w:t>15</w:t>
            </w:r>
          </w:p>
        </w:tc>
        <w:tc>
          <w:tcPr>
            <w:tcW w:w="3330" w:type="dxa"/>
            <w:shd w:val="clear" w:color="auto" w:fill="auto"/>
          </w:tcPr>
          <w:p w14:paraId="4973662D" w14:textId="77777777" w:rsidR="00836318" w:rsidRPr="00F5108C" w:rsidRDefault="00836318" w:rsidP="00AC34BE">
            <w:pPr>
              <w:rPr>
                <w:rFonts w:cs="Arial"/>
                <w:sz w:val="20"/>
              </w:rPr>
            </w:pPr>
            <w:r w:rsidRPr="00F5108C">
              <w:rPr>
                <w:rFonts w:cs="Arial"/>
                <w:sz w:val="20"/>
              </w:rPr>
              <w:t>Budget Validations</w:t>
            </w:r>
          </w:p>
        </w:tc>
        <w:tc>
          <w:tcPr>
            <w:tcW w:w="6030" w:type="dxa"/>
            <w:shd w:val="clear" w:color="auto" w:fill="auto"/>
          </w:tcPr>
          <w:p w14:paraId="6B239B8B" w14:textId="77777777" w:rsidR="00836318" w:rsidRPr="00A821EC" w:rsidRDefault="00836318" w:rsidP="00AC34BE">
            <w:pPr>
              <w:rPr>
                <w:rFonts w:cs="Arial"/>
                <w:sz w:val="20"/>
              </w:rPr>
            </w:pPr>
            <w:r w:rsidRPr="00A821EC">
              <w:rPr>
                <w:rFonts w:cs="Arial"/>
                <w:sz w:val="20"/>
              </w:rPr>
              <w:t>If the budget form fields below do not comply with the form guidelines, the applicant will receive the following error message from eRA Commons:</w:t>
            </w:r>
          </w:p>
        </w:tc>
      </w:tr>
      <w:tr w:rsidR="00290208" w:rsidRPr="00AC34BE" w14:paraId="6AC2ACFF" w14:textId="77777777" w:rsidTr="00EE68A1">
        <w:trPr>
          <w:trHeight w:val="1844"/>
        </w:trPr>
        <w:tc>
          <w:tcPr>
            <w:tcW w:w="450" w:type="dxa"/>
          </w:tcPr>
          <w:p w14:paraId="0944BC17" w14:textId="77777777" w:rsidR="00290208" w:rsidRPr="00AC34BE" w:rsidRDefault="00535AF6" w:rsidP="00AC34BE">
            <w:pPr>
              <w:tabs>
                <w:tab w:val="num" w:pos="1350"/>
              </w:tabs>
              <w:jc w:val="center"/>
              <w:rPr>
                <w:rFonts w:cs="Arial"/>
                <w:sz w:val="20"/>
                <w:szCs w:val="22"/>
              </w:rPr>
            </w:pPr>
            <w:r w:rsidRPr="00AC34BE">
              <w:rPr>
                <w:rFonts w:cs="Arial"/>
                <w:sz w:val="20"/>
                <w:szCs w:val="22"/>
              </w:rPr>
              <w:t>16</w:t>
            </w:r>
          </w:p>
        </w:tc>
        <w:tc>
          <w:tcPr>
            <w:tcW w:w="3330" w:type="dxa"/>
            <w:shd w:val="clear" w:color="auto" w:fill="auto"/>
          </w:tcPr>
          <w:p w14:paraId="2CF07DBF" w14:textId="77777777" w:rsidR="00290208" w:rsidRPr="00A821EC" w:rsidRDefault="00290208" w:rsidP="00AC34BE">
            <w:pPr>
              <w:rPr>
                <w:rFonts w:cs="Arial"/>
                <w:sz w:val="20"/>
              </w:rPr>
            </w:pPr>
            <w:r w:rsidRPr="00A821EC">
              <w:rPr>
                <w:rFonts w:cs="Arial"/>
                <w:sz w:val="20"/>
              </w:rPr>
              <w:t>SF424-A: Section A – Budget Summary</w:t>
            </w:r>
          </w:p>
          <w:p w14:paraId="2114D57D" w14:textId="77777777" w:rsidR="00290208" w:rsidRPr="00A821EC" w:rsidRDefault="00290208" w:rsidP="00AC34BE">
            <w:pPr>
              <w:rPr>
                <w:rFonts w:cs="Arial"/>
                <w:sz w:val="20"/>
              </w:rPr>
            </w:pPr>
            <w:r w:rsidRPr="00A821EC">
              <w:rPr>
                <w:rFonts w:cs="Arial"/>
                <w:sz w:val="20"/>
              </w:rPr>
              <w:t>There are total fields at the end of rows or at the bottom of columns that must equal the sum of the elements for that row or column</w:t>
            </w:r>
          </w:p>
        </w:tc>
        <w:tc>
          <w:tcPr>
            <w:tcW w:w="6030" w:type="dxa"/>
            <w:shd w:val="clear" w:color="auto" w:fill="auto"/>
          </w:tcPr>
          <w:p w14:paraId="374EF2BA" w14:textId="77777777" w:rsidR="00290208" w:rsidRPr="00A821EC" w:rsidRDefault="00B029E0" w:rsidP="00AC34BE">
            <w:pPr>
              <w:rPr>
                <w:rFonts w:cs="Arial"/>
                <w:sz w:val="20"/>
              </w:rPr>
            </w:pPr>
            <w:r w:rsidRPr="00A821EC">
              <w:rPr>
                <w:rFonts w:cs="Arial"/>
                <w:sz w:val="20"/>
              </w:rPr>
              <w:t>E</w:t>
            </w:r>
            <w:r w:rsidR="00290208" w:rsidRPr="00A821EC">
              <w:rPr>
                <w:rFonts w:cs="Arial"/>
                <w:sz w:val="20"/>
              </w:rPr>
              <w:t>nsure that the sum of Grant Program Function or Activity (a) elements entered equals the total amounts in the Total field</w:t>
            </w:r>
          </w:p>
        </w:tc>
      </w:tr>
      <w:tr w:rsidR="00290208" w:rsidRPr="00AC34BE" w14:paraId="110DCD3D" w14:textId="77777777" w:rsidTr="00EE68A1">
        <w:trPr>
          <w:trHeight w:val="1781"/>
        </w:trPr>
        <w:tc>
          <w:tcPr>
            <w:tcW w:w="450" w:type="dxa"/>
          </w:tcPr>
          <w:p w14:paraId="4973B443" w14:textId="77777777" w:rsidR="00290208" w:rsidRPr="00AC34BE" w:rsidRDefault="00535AF6" w:rsidP="00AC34BE">
            <w:pPr>
              <w:tabs>
                <w:tab w:val="num" w:pos="1350"/>
              </w:tabs>
              <w:jc w:val="center"/>
              <w:rPr>
                <w:rFonts w:cs="Arial"/>
                <w:sz w:val="20"/>
                <w:szCs w:val="22"/>
              </w:rPr>
            </w:pPr>
            <w:r w:rsidRPr="00AC34BE">
              <w:rPr>
                <w:rFonts w:cs="Arial"/>
                <w:sz w:val="20"/>
                <w:szCs w:val="22"/>
              </w:rPr>
              <w:t>17</w:t>
            </w:r>
          </w:p>
        </w:tc>
        <w:tc>
          <w:tcPr>
            <w:tcW w:w="3330" w:type="dxa"/>
            <w:shd w:val="clear" w:color="auto" w:fill="auto"/>
          </w:tcPr>
          <w:p w14:paraId="76D75151" w14:textId="77777777" w:rsidR="00290208" w:rsidRPr="00A821EC" w:rsidRDefault="00290208" w:rsidP="00AC34BE">
            <w:pPr>
              <w:rPr>
                <w:rFonts w:cs="Arial"/>
                <w:sz w:val="20"/>
              </w:rPr>
            </w:pPr>
            <w:r w:rsidRPr="00A821EC">
              <w:rPr>
                <w:rFonts w:cs="Arial"/>
                <w:sz w:val="20"/>
              </w:rPr>
              <w:t>SF424-A: Section B – Budget Categories</w:t>
            </w:r>
          </w:p>
          <w:p w14:paraId="3D578E9B" w14:textId="77777777" w:rsidR="00290208" w:rsidRPr="00A821EC" w:rsidRDefault="00290208" w:rsidP="00AC34BE">
            <w:pPr>
              <w:rPr>
                <w:rFonts w:cs="Arial"/>
                <w:sz w:val="20"/>
              </w:rPr>
            </w:pPr>
            <w:r w:rsidRPr="00A821EC">
              <w:rPr>
                <w:rFonts w:cs="Arial"/>
                <w:sz w:val="20"/>
              </w:rPr>
              <w:t>The TOTALS Total in Column 5 - Row k does not equal to SECTION A – Budget Summary: 5.Totals Total (g).</w:t>
            </w:r>
          </w:p>
        </w:tc>
        <w:tc>
          <w:tcPr>
            <w:tcW w:w="6030" w:type="dxa"/>
            <w:shd w:val="clear" w:color="auto" w:fill="auto"/>
          </w:tcPr>
          <w:p w14:paraId="6306A5A6" w14:textId="77777777" w:rsidR="00290208" w:rsidRPr="00A821EC" w:rsidRDefault="00B029E0" w:rsidP="00AC34BE">
            <w:pPr>
              <w:rPr>
                <w:rFonts w:cs="Arial"/>
                <w:sz w:val="20"/>
              </w:rPr>
            </w:pPr>
            <w:r w:rsidRPr="00A821EC">
              <w:rPr>
                <w:rFonts w:cs="Arial"/>
                <w:sz w:val="20"/>
              </w:rPr>
              <w:t>E</w:t>
            </w:r>
            <w:r w:rsidR="00290208" w:rsidRPr="00A821EC">
              <w:rPr>
                <w:rFonts w:cs="Arial"/>
                <w:sz w:val="20"/>
              </w:rPr>
              <w:t>nsure that the TOTALS Total (row k, column 5) equals the Budget Summary Totals in section A, row 5 column g.</w:t>
            </w:r>
          </w:p>
        </w:tc>
      </w:tr>
      <w:tr w:rsidR="00290208" w:rsidRPr="00AC34BE" w14:paraId="301B42BE" w14:textId="77777777" w:rsidTr="00EE68A1">
        <w:trPr>
          <w:trHeight w:val="350"/>
        </w:trPr>
        <w:tc>
          <w:tcPr>
            <w:tcW w:w="450" w:type="dxa"/>
          </w:tcPr>
          <w:p w14:paraId="59876145" w14:textId="77777777" w:rsidR="00290208" w:rsidRPr="00AC34BE" w:rsidRDefault="00535AF6" w:rsidP="00AC34BE">
            <w:pPr>
              <w:tabs>
                <w:tab w:val="num" w:pos="1350"/>
              </w:tabs>
              <w:jc w:val="center"/>
              <w:rPr>
                <w:rFonts w:cs="Arial"/>
                <w:sz w:val="20"/>
                <w:szCs w:val="22"/>
              </w:rPr>
            </w:pPr>
            <w:r w:rsidRPr="00AC34BE">
              <w:rPr>
                <w:rFonts w:cs="Arial"/>
                <w:sz w:val="20"/>
                <w:szCs w:val="22"/>
              </w:rPr>
              <w:t>18</w:t>
            </w:r>
          </w:p>
        </w:tc>
        <w:tc>
          <w:tcPr>
            <w:tcW w:w="3330" w:type="dxa"/>
            <w:shd w:val="clear" w:color="auto" w:fill="auto"/>
          </w:tcPr>
          <w:p w14:paraId="39AB722D" w14:textId="77777777" w:rsidR="00290208" w:rsidRPr="00A821EC" w:rsidRDefault="00290208" w:rsidP="00AC34BE">
            <w:pPr>
              <w:rPr>
                <w:rFonts w:cs="Arial"/>
                <w:sz w:val="20"/>
              </w:rPr>
            </w:pPr>
            <w:r w:rsidRPr="00A821EC">
              <w:rPr>
                <w:rFonts w:cs="Arial"/>
                <w:sz w:val="20"/>
              </w:rPr>
              <w:t>SF424-A: Section D – Forecasted Cash Needs</w:t>
            </w:r>
          </w:p>
          <w:p w14:paraId="01480796" w14:textId="77777777" w:rsidR="00290208" w:rsidRPr="00A821EC" w:rsidRDefault="00290208" w:rsidP="00AC34BE">
            <w:pPr>
              <w:rPr>
                <w:rFonts w:cs="Arial"/>
                <w:sz w:val="20"/>
              </w:rPr>
            </w:pPr>
            <w:r w:rsidRPr="00A821EC">
              <w:rPr>
                <w:rFonts w:cs="Arial"/>
                <w:sz w:val="20"/>
              </w:rPr>
              <w:t>The Federal amount for the 1st Year sun does not equal to Section A Total for 1st Year Federal Totals</w:t>
            </w:r>
          </w:p>
          <w:p w14:paraId="4357B3CC" w14:textId="77777777" w:rsidR="00290208" w:rsidRPr="00A821EC" w:rsidRDefault="00290208" w:rsidP="00AC34BE">
            <w:pPr>
              <w:rPr>
                <w:rFonts w:cs="Arial"/>
                <w:sz w:val="20"/>
              </w:rPr>
            </w:pPr>
            <w:r w:rsidRPr="00A821EC">
              <w:rPr>
                <w:rFonts w:cs="Arial"/>
                <w:sz w:val="20"/>
              </w:rPr>
              <w:t>The Non-Federal Total for 1st Year sum does not equal to Estimated Unobligated Funds Non-Federal Totals (d-5) + New or Revised Budget Non-Federal Totals (f-5)</w:t>
            </w:r>
          </w:p>
          <w:p w14:paraId="16997CB1" w14:textId="77777777" w:rsidR="00290208" w:rsidRPr="00A821EC" w:rsidRDefault="00290208" w:rsidP="00AC34BE">
            <w:pPr>
              <w:rPr>
                <w:rFonts w:cs="Arial"/>
                <w:sz w:val="20"/>
              </w:rPr>
            </w:pPr>
            <w:r w:rsidRPr="00A821EC">
              <w:rPr>
                <w:rFonts w:cs="Arial"/>
                <w:sz w:val="20"/>
              </w:rPr>
              <w:t>The Total for 1st Year TOTAL in Section D does not equal to the Totals Total (Column 5, Row G) in Section A</w:t>
            </w:r>
          </w:p>
        </w:tc>
        <w:tc>
          <w:tcPr>
            <w:tcW w:w="6030" w:type="dxa"/>
            <w:shd w:val="clear" w:color="auto" w:fill="auto"/>
          </w:tcPr>
          <w:p w14:paraId="1951609B" w14:textId="77777777" w:rsidR="00B029E0" w:rsidRPr="00A821EC" w:rsidRDefault="00B029E0" w:rsidP="00AC34BE">
            <w:pPr>
              <w:rPr>
                <w:rFonts w:cs="Arial"/>
                <w:sz w:val="20"/>
              </w:rPr>
            </w:pPr>
          </w:p>
          <w:p w14:paraId="61F3C6AA" w14:textId="77777777" w:rsidR="00B029E0" w:rsidRPr="00A821EC" w:rsidRDefault="00B029E0" w:rsidP="00AC34BE">
            <w:pPr>
              <w:spacing w:after="0"/>
              <w:rPr>
                <w:rFonts w:cs="Arial"/>
                <w:sz w:val="20"/>
              </w:rPr>
            </w:pPr>
          </w:p>
          <w:p w14:paraId="601955FA" w14:textId="77777777" w:rsidR="00290208" w:rsidRPr="00A821EC" w:rsidRDefault="00B029E0" w:rsidP="00AC34BE">
            <w:pPr>
              <w:rPr>
                <w:rFonts w:cs="Arial"/>
                <w:sz w:val="20"/>
              </w:rPr>
            </w:pPr>
            <w:r w:rsidRPr="00A821EC">
              <w:rPr>
                <w:rFonts w:cs="Arial"/>
                <w:sz w:val="20"/>
              </w:rPr>
              <w:t>E</w:t>
            </w:r>
            <w:r w:rsidR="00290208" w:rsidRPr="00A821EC">
              <w:rPr>
                <w:rFonts w:cs="Arial"/>
                <w:sz w:val="20"/>
              </w:rPr>
              <w:t>nsure that the Federal Total for 1st year, in Section D- Forecasted Needs equals the Section A, New or Revised Budget Federal Totals (e-5) amount.</w:t>
            </w:r>
          </w:p>
          <w:p w14:paraId="47043914" w14:textId="77777777" w:rsidR="00B029E0" w:rsidRPr="00A821EC" w:rsidRDefault="00B029E0" w:rsidP="00AC34BE">
            <w:pPr>
              <w:rPr>
                <w:rFonts w:cs="Arial"/>
                <w:sz w:val="20"/>
              </w:rPr>
            </w:pPr>
            <w:r w:rsidRPr="00A821EC">
              <w:rPr>
                <w:rFonts w:cs="Arial"/>
                <w:sz w:val="20"/>
              </w:rPr>
              <w:t>E</w:t>
            </w:r>
            <w:r w:rsidR="00290208" w:rsidRPr="00A821EC">
              <w:rPr>
                <w:rFonts w:cs="Arial"/>
                <w:sz w:val="20"/>
              </w:rPr>
              <w:t>nsure that the Non-Federal Total for 1st year equals the sum of Estimated Unobligated Funds Non-Federal Totals (d-5) and New or Revised Budget Non-Federal Totals (f-5) on Section A.</w:t>
            </w:r>
            <w:r w:rsidR="00290208" w:rsidRPr="00A821EC">
              <w:rPr>
                <w:rFonts w:cs="Arial"/>
                <w:sz w:val="20"/>
              </w:rPr>
              <w:br/>
            </w:r>
            <w:r w:rsidR="00290208" w:rsidRPr="00A821EC">
              <w:rPr>
                <w:rFonts w:cs="Arial"/>
                <w:sz w:val="20"/>
              </w:rPr>
              <w:br/>
            </w:r>
          </w:p>
          <w:p w14:paraId="080E8544" w14:textId="77777777" w:rsidR="00290208" w:rsidRPr="00A821EC" w:rsidRDefault="00B029E0" w:rsidP="00AC34BE">
            <w:pPr>
              <w:rPr>
                <w:rFonts w:cs="Arial"/>
                <w:sz w:val="20"/>
              </w:rPr>
            </w:pPr>
            <w:r w:rsidRPr="00A821EC">
              <w:rPr>
                <w:rFonts w:cs="Arial"/>
                <w:sz w:val="20"/>
              </w:rPr>
              <w:t>E</w:t>
            </w:r>
            <w:r w:rsidR="00290208" w:rsidRPr="00A821EC">
              <w:rPr>
                <w:rFonts w:cs="Arial"/>
                <w:sz w:val="20"/>
              </w:rPr>
              <w:t>nsure that the Forecasted Cash Needs: 15. TOTAL equals to SECTION A – Budget Summary: 5.Totals Total (g).</w:t>
            </w:r>
          </w:p>
        </w:tc>
      </w:tr>
      <w:tr w:rsidR="00290208" w:rsidRPr="00AC34BE" w14:paraId="652B46A8" w14:textId="77777777" w:rsidTr="00EE68A1">
        <w:trPr>
          <w:trHeight w:val="2141"/>
        </w:trPr>
        <w:tc>
          <w:tcPr>
            <w:tcW w:w="450" w:type="dxa"/>
          </w:tcPr>
          <w:p w14:paraId="20DC3FFA" w14:textId="77777777" w:rsidR="00290208" w:rsidRPr="00AC34BE" w:rsidRDefault="00535AF6" w:rsidP="00AC34BE">
            <w:pPr>
              <w:tabs>
                <w:tab w:val="num" w:pos="1350"/>
              </w:tabs>
              <w:jc w:val="center"/>
              <w:rPr>
                <w:rFonts w:cs="Arial"/>
                <w:sz w:val="20"/>
                <w:szCs w:val="22"/>
              </w:rPr>
            </w:pPr>
            <w:r w:rsidRPr="00AC34BE">
              <w:rPr>
                <w:rFonts w:cs="Arial"/>
                <w:sz w:val="20"/>
                <w:szCs w:val="22"/>
              </w:rPr>
              <w:t>19</w:t>
            </w:r>
          </w:p>
        </w:tc>
        <w:tc>
          <w:tcPr>
            <w:tcW w:w="3330" w:type="dxa"/>
            <w:shd w:val="clear" w:color="auto" w:fill="auto"/>
          </w:tcPr>
          <w:p w14:paraId="3C8F2234" w14:textId="77777777" w:rsidR="00290208" w:rsidRPr="00A821EC" w:rsidRDefault="00290208" w:rsidP="00AC34BE">
            <w:pPr>
              <w:rPr>
                <w:rFonts w:cs="Arial"/>
                <w:sz w:val="20"/>
              </w:rPr>
            </w:pPr>
            <w:r w:rsidRPr="00A821EC">
              <w:rPr>
                <w:rFonts w:cs="Arial"/>
                <w:sz w:val="20"/>
              </w:rPr>
              <w:t>SF424-A: Section E – Budget Estimates Of Federal Funds Needed For Balance of The project</w:t>
            </w:r>
          </w:p>
          <w:p w14:paraId="5A1FEA33" w14:textId="77777777" w:rsidR="00290208" w:rsidRPr="00A821EC" w:rsidRDefault="00290208" w:rsidP="00AC34BE">
            <w:pPr>
              <w:rPr>
                <w:rFonts w:cs="Arial"/>
                <w:sz w:val="20"/>
              </w:rPr>
            </w:pPr>
            <w:r w:rsidRPr="00A821EC">
              <w:rPr>
                <w:rFonts w:cs="Arial"/>
                <w:sz w:val="20"/>
              </w:rPr>
              <w:t>The number of budget years/periods does not match the span of the project</w:t>
            </w:r>
          </w:p>
        </w:tc>
        <w:tc>
          <w:tcPr>
            <w:tcW w:w="6030" w:type="dxa"/>
            <w:shd w:val="clear" w:color="auto" w:fill="auto"/>
          </w:tcPr>
          <w:p w14:paraId="1568810B" w14:textId="77777777" w:rsidR="00290208" w:rsidRPr="00A821EC" w:rsidRDefault="00B029E0" w:rsidP="00AC34BE">
            <w:pPr>
              <w:rPr>
                <w:rFonts w:cs="Arial"/>
                <w:sz w:val="20"/>
              </w:rPr>
            </w:pPr>
            <w:r w:rsidRPr="00A821EC">
              <w:rPr>
                <w:rFonts w:cs="Arial"/>
                <w:sz w:val="20"/>
              </w:rPr>
              <w:t>E</w:t>
            </w:r>
            <w:r w:rsidR="00290208" w:rsidRPr="00A821EC">
              <w:rPr>
                <w:rFonts w:cs="Arial"/>
                <w:sz w:val="20"/>
              </w:rPr>
              <w:t>nsure that the project period years on the SF 424 block 17 matches the provided budget periods in the SF 424 A. Enter data for the first budget period in Section D and enter future budget periods in Section E</w:t>
            </w:r>
            <w:r w:rsidR="00B9628B">
              <w:rPr>
                <w:rFonts w:cs="Arial"/>
                <w:sz w:val="20"/>
              </w:rPr>
              <w:t xml:space="preserve">. </w:t>
            </w:r>
            <w:r w:rsidR="00290208" w:rsidRPr="00A821EC">
              <w:rPr>
                <w:rFonts w:cs="Arial"/>
                <w:sz w:val="20"/>
              </w:rPr>
              <w:t>Please refer to agency guidance if applicable.</w:t>
            </w:r>
          </w:p>
        </w:tc>
      </w:tr>
    </w:tbl>
    <w:p w14:paraId="484275B2" w14:textId="77777777" w:rsidR="00836318" w:rsidRPr="00AC34BE" w:rsidRDefault="00290208" w:rsidP="00AC34BE">
      <w:pPr>
        <w:keepNext/>
        <w:tabs>
          <w:tab w:val="left" w:pos="720"/>
        </w:tabs>
        <w:contextualSpacing/>
        <w:outlineLvl w:val="1"/>
        <w:rPr>
          <w:rFonts w:cs="Arial"/>
          <w:b/>
          <w:bCs/>
          <w:iCs/>
          <w:szCs w:val="28"/>
        </w:rPr>
      </w:pPr>
      <w:r w:rsidRPr="00AC34BE">
        <w:rPr>
          <w:rStyle w:val="Heading1Char"/>
          <w:b w:val="0"/>
          <w:bCs w:val="0"/>
        </w:rPr>
        <w:br w:type="page"/>
      </w:r>
    </w:p>
    <w:p w14:paraId="38A9FF43" w14:textId="77777777" w:rsidR="00347739" w:rsidRPr="00AC34BE" w:rsidRDefault="00E469BC" w:rsidP="00F5108C">
      <w:pPr>
        <w:pStyle w:val="Heading1"/>
        <w:jc w:val="center"/>
      </w:pPr>
      <w:bookmarkStart w:id="179" w:name="_Appendix_C_–"/>
      <w:bookmarkStart w:id="180" w:name="_Appendix_D_–_1"/>
      <w:bookmarkStart w:id="181" w:name="_Toc485307408"/>
      <w:bookmarkStart w:id="182" w:name="_Toc497314619"/>
      <w:bookmarkEnd w:id="179"/>
      <w:bookmarkEnd w:id="180"/>
      <w:r w:rsidRPr="00AC34BE">
        <w:t>A</w:t>
      </w:r>
      <w:r w:rsidR="00347739" w:rsidRPr="00AC34BE">
        <w:t xml:space="preserve">ppendix </w:t>
      </w:r>
      <w:r w:rsidR="007B090A">
        <w:t>C</w:t>
      </w:r>
      <w:r w:rsidR="00347739" w:rsidRPr="00AC34BE">
        <w:t xml:space="preserve"> – Statement of Assurance</w:t>
      </w:r>
      <w:bookmarkEnd w:id="181"/>
      <w:bookmarkEnd w:id="182"/>
    </w:p>
    <w:p w14:paraId="6CB27FC2" w14:textId="77777777" w:rsidR="00347739" w:rsidRPr="00AC34BE" w:rsidRDefault="00F21068" w:rsidP="00AC34BE">
      <w:pPr>
        <w:tabs>
          <w:tab w:val="left" w:pos="1008"/>
        </w:tabs>
        <w:rPr>
          <w:rFonts w:cs="Arial"/>
        </w:rPr>
      </w:pPr>
      <w:r w:rsidRPr="00AC34BE">
        <w:rPr>
          <w:rFonts w:cs="Arial"/>
        </w:rPr>
        <w:t xml:space="preserve">As </w:t>
      </w:r>
      <w:r w:rsidR="00347739" w:rsidRPr="00AC34BE">
        <w:rPr>
          <w:rFonts w:cs="Arial"/>
        </w:rPr>
        <w:t>the authorized representative of [</w:t>
      </w:r>
      <w:r w:rsidR="00347739" w:rsidRPr="00AC34BE">
        <w:rPr>
          <w:rFonts w:cs="Arial"/>
          <w:i/>
          <w:iCs/>
        </w:rPr>
        <w:t>insert name of applicant organization</w:t>
      </w:r>
      <w:r w:rsidR="00347739" w:rsidRPr="00AC34BE">
        <w:rPr>
          <w:rFonts w:cs="Arial"/>
        </w:rPr>
        <w:t>] _________________________________________________, I assure SAMHSA that all participating service provider organizations listed in this application meet the two-year experience requirement and applicable licensing, accreditation, and certification requirements.  If this application is within the funding range for a grant award, we will provide the SAMHSA Government Project Officer (GPO) with the following documents.  I understand that if this documentation is not received by the GPO within the specified timeframe, the application will be removed from consideration for an award and the funds will be provided to another applicant meeting these requirements.</w:t>
      </w:r>
    </w:p>
    <w:p w14:paraId="16DC2E30" w14:textId="77777777" w:rsidR="00347739" w:rsidRPr="00AC34BE" w:rsidRDefault="00FD15B7" w:rsidP="008E1D80">
      <w:pPr>
        <w:pStyle w:val="ListBullet"/>
        <w:numPr>
          <w:ilvl w:val="0"/>
          <w:numId w:val="17"/>
        </w:numPr>
        <w:rPr>
          <w:rFonts w:cs="Arial"/>
        </w:rPr>
      </w:pPr>
      <w:r w:rsidRPr="00AC34BE">
        <w:rPr>
          <w:rFonts w:cs="Arial"/>
        </w:rPr>
        <w:t>O</w:t>
      </w:r>
      <w:r w:rsidR="00347739" w:rsidRPr="00AC34BE">
        <w:rPr>
          <w:rFonts w:cs="Arial"/>
        </w:rPr>
        <w:t xml:space="preserve">fficial documentation that all mental health/substance abuse treatment provider organizations participating in the project have been providing relevant services for a minimum of </w:t>
      </w:r>
      <w:r w:rsidR="00347739" w:rsidRPr="00EA1551">
        <w:rPr>
          <w:rFonts w:cs="Arial"/>
        </w:rPr>
        <w:t>two years prior</w:t>
      </w:r>
      <w:r w:rsidR="00347739" w:rsidRPr="00AC34BE">
        <w:rPr>
          <w:rFonts w:cs="Arial"/>
        </w:rPr>
        <w:t xml:space="preserve"> to the date of the application in the area(s) in whic</w:t>
      </w:r>
      <w:r w:rsidR="00B9628B">
        <w:rPr>
          <w:rFonts w:cs="Arial"/>
        </w:rPr>
        <w:t xml:space="preserve">h services are to be provided. </w:t>
      </w:r>
      <w:r w:rsidR="00347739" w:rsidRPr="00AC34BE">
        <w:rPr>
          <w:rFonts w:cs="Arial"/>
        </w:rPr>
        <w:t>Official documents must definitively establish that the organization has provided relevant services for the last two years; and</w:t>
      </w:r>
    </w:p>
    <w:p w14:paraId="17E4B2E5" w14:textId="1B4F2EA3" w:rsidR="00347739" w:rsidRPr="00AC34BE" w:rsidRDefault="00FD15B7" w:rsidP="008E1D80">
      <w:pPr>
        <w:pStyle w:val="ListBullet"/>
        <w:numPr>
          <w:ilvl w:val="0"/>
          <w:numId w:val="17"/>
        </w:numPr>
        <w:rPr>
          <w:rFonts w:cs="Arial"/>
        </w:rPr>
      </w:pPr>
      <w:r w:rsidRPr="00AC34BE">
        <w:rPr>
          <w:rFonts w:cs="Arial"/>
        </w:rPr>
        <w:t>O</w:t>
      </w:r>
      <w:r w:rsidR="00347739" w:rsidRPr="00AC34BE">
        <w:rPr>
          <w:rFonts w:cs="Arial"/>
        </w:rPr>
        <w:t xml:space="preserve">fficial documentation that all mental health/substance abuse treatment provider organizations:  1) comply with all local (city, county) and state requirements for licensing, accreditation and certification; </w:t>
      </w:r>
      <w:r w:rsidR="00347739" w:rsidRPr="00AC34BE">
        <w:rPr>
          <w:rStyle w:val="StyleListBulletBoldChar"/>
          <w:rFonts w:cs="Arial"/>
          <w:bCs w:val="0"/>
        </w:rPr>
        <w:t xml:space="preserve">OR </w:t>
      </w:r>
      <w:r w:rsidR="00347739" w:rsidRPr="00AC34BE">
        <w:rPr>
          <w:rFonts w:cs="Arial"/>
        </w:rPr>
        <w:t>2) official documentation from the appropriate agency of the applicable state, county, or other governmental unit that licensing, accreditation, and certification requirements do not exist.</w:t>
      </w:r>
      <w:r w:rsidR="00347739" w:rsidRPr="00AC34BE">
        <w:rPr>
          <w:rStyle w:val="FootnoteReference"/>
          <w:rFonts w:cs="Arial"/>
        </w:rPr>
        <w:footnoteReference w:id="4"/>
      </w:r>
      <w:r w:rsidR="00347739" w:rsidRPr="00AC34BE">
        <w:rPr>
          <w:rFonts w:cs="Arial"/>
        </w:rPr>
        <w:t xml:space="preserve">  (Official documentation is a copy of each service provider organization’s license, acc</w:t>
      </w:r>
      <w:r w:rsidR="00B9628B">
        <w:rPr>
          <w:rFonts w:cs="Arial"/>
        </w:rPr>
        <w:t xml:space="preserve">reditation, and certification. </w:t>
      </w:r>
      <w:r w:rsidR="008E462C">
        <w:rPr>
          <w:rFonts w:cs="Arial"/>
        </w:rPr>
        <w:t xml:space="preserve"> </w:t>
      </w:r>
      <w:r w:rsidR="00347739" w:rsidRPr="00AC34BE">
        <w:rPr>
          <w:rFonts w:cs="Arial"/>
        </w:rPr>
        <w:t>Documentation of accreditation will not be accepted in lieu</w:t>
      </w:r>
      <w:r w:rsidR="00B9628B">
        <w:rPr>
          <w:rFonts w:cs="Arial"/>
        </w:rPr>
        <w:t xml:space="preserve"> of an organization’s license. </w:t>
      </w:r>
      <w:r w:rsidR="008E462C">
        <w:rPr>
          <w:rFonts w:cs="Arial"/>
        </w:rPr>
        <w:t xml:space="preserve"> </w:t>
      </w:r>
      <w:r w:rsidR="00347739" w:rsidRPr="00AC34BE">
        <w:rPr>
          <w:rFonts w:cs="Arial"/>
        </w:rPr>
        <w:t>A statement by, or letter from, the applicant organization or from a provider organization attesting to compliance with licensing, accreditation, and certification or that no licensing, accreditation, certification requirements exist does not constitute adequate documentation.)</w:t>
      </w:r>
    </w:p>
    <w:p w14:paraId="5D4B4D9C" w14:textId="73FF4F60" w:rsidR="00347739" w:rsidRPr="008E462C" w:rsidRDefault="00FD15B7" w:rsidP="00F90BF5">
      <w:pPr>
        <w:pStyle w:val="ListBullet"/>
        <w:numPr>
          <w:ilvl w:val="0"/>
          <w:numId w:val="17"/>
        </w:numPr>
        <w:rPr>
          <w:rFonts w:cs="Arial"/>
        </w:rPr>
      </w:pPr>
      <w:r w:rsidRPr="00AC34BE">
        <w:rPr>
          <w:rFonts w:cs="Arial"/>
        </w:rPr>
        <w:t>F</w:t>
      </w:r>
      <w:r w:rsidR="00347739" w:rsidRPr="00AC34BE">
        <w:rPr>
          <w:rFonts w:cs="Arial"/>
        </w:rPr>
        <w:t>or tribes and tribal organizations only, official documentation that all participating mental health/substance abuse tre</w:t>
      </w:r>
      <w:r w:rsidR="00B9628B">
        <w:rPr>
          <w:rFonts w:cs="Arial"/>
        </w:rPr>
        <w:t xml:space="preserve">atment provider organizations: </w:t>
      </w:r>
      <w:r w:rsidR="00347739" w:rsidRPr="00AC34BE">
        <w:rPr>
          <w:rFonts w:cs="Arial"/>
        </w:rPr>
        <w:t xml:space="preserve">1) comply with all applicable tribal requirements for licensing, accreditation, and certification; </w:t>
      </w:r>
      <w:r w:rsidR="00347739" w:rsidRPr="00AC34BE">
        <w:rPr>
          <w:rStyle w:val="StyleListBulletBoldChar"/>
          <w:rFonts w:cs="Arial"/>
          <w:b w:val="0"/>
          <w:bCs w:val="0"/>
        </w:rPr>
        <w:t>OR</w:t>
      </w:r>
      <w:r w:rsidR="00347739" w:rsidRPr="00AC34BE">
        <w:rPr>
          <w:rFonts w:cs="Arial"/>
        </w:rPr>
        <w:t xml:space="preserve"> 2) documentation from the tribe or other tribal governmental unit that licensing, accreditation, and certification requirements do not exist.</w:t>
      </w:r>
    </w:p>
    <w:p w14:paraId="2CED530F" w14:textId="77777777" w:rsidR="00347739" w:rsidRPr="00AC34BE" w:rsidRDefault="00347739" w:rsidP="00AC34BE">
      <w:pPr>
        <w:tabs>
          <w:tab w:val="left" w:pos="1008"/>
          <w:tab w:val="left" w:pos="5760"/>
        </w:tabs>
        <w:rPr>
          <w:rFonts w:cs="Arial"/>
          <w:b/>
        </w:rPr>
      </w:pPr>
      <w:r w:rsidRPr="00AC34BE">
        <w:rPr>
          <w:rFonts w:cs="Arial"/>
          <w:b/>
        </w:rPr>
        <w:t>________________________________</w:t>
      </w:r>
      <w:r w:rsidRPr="00AC34BE">
        <w:rPr>
          <w:rFonts w:cs="Arial"/>
          <w:b/>
        </w:rPr>
        <w:tab/>
        <w:t>______________________</w:t>
      </w:r>
    </w:p>
    <w:p w14:paraId="279823D1" w14:textId="77777777" w:rsidR="00347739" w:rsidRPr="00AC34BE" w:rsidRDefault="00347739" w:rsidP="00AC34BE">
      <w:pPr>
        <w:tabs>
          <w:tab w:val="left" w:pos="1008"/>
          <w:tab w:val="left" w:pos="5760"/>
        </w:tabs>
        <w:rPr>
          <w:rFonts w:cs="Arial"/>
          <w:b/>
          <w:bCs/>
        </w:rPr>
      </w:pPr>
      <w:r w:rsidRPr="00AC34BE">
        <w:rPr>
          <w:rFonts w:cs="Arial"/>
        </w:rPr>
        <w:t>Signature of Authorized Representative</w:t>
      </w:r>
      <w:r w:rsidRPr="00AC34BE">
        <w:rPr>
          <w:rFonts w:cs="Arial"/>
        </w:rPr>
        <w:tab/>
        <w:t>Date</w:t>
      </w:r>
    </w:p>
    <w:p w14:paraId="12A2D9B4" w14:textId="77777777" w:rsidR="00347739" w:rsidRPr="00AC34BE" w:rsidRDefault="00347739" w:rsidP="00AC34BE">
      <w:pPr>
        <w:tabs>
          <w:tab w:val="left" w:pos="1008"/>
        </w:tabs>
        <w:rPr>
          <w:rFonts w:cs="Arial"/>
        </w:rPr>
        <w:sectPr w:rsidR="00347739" w:rsidRPr="00AC34BE" w:rsidSect="00FB77BC">
          <w:footerReference w:type="default" r:id="rId52"/>
          <w:pgSz w:w="12240" w:h="15840" w:code="1"/>
          <w:pgMar w:top="1440" w:right="1440" w:bottom="2160" w:left="1440" w:header="720" w:footer="720" w:gutter="0"/>
          <w:pgNumType w:start="1"/>
          <w:cols w:space="720"/>
          <w:docGrid w:linePitch="360"/>
        </w:sectPr>
      </w:pPr>
    </w:p>
    <w:p w14:paraId="1E173FFF" w14:textId="24950452" w:rsidR="00EA1551" w:rsidRDefault="00347739" w:rsidP="00F90BF5">
      <w:pPr>
        <w:pStyle w:val="Heading1"/>
        <w:jc w:val="center"/>
      </w:pPr>
      <w:bookmarkStart w:id="183" w:name="_Appendix_E_–"/>
      <w:bookmarkStart w:id="184" w:name="_Appendix_D_–"/>
      <w:bookmarkStart w:id="185" w:name="_Toc485307409"/>
      <w:bookmarkStart w:id="186" w:name="_Toc497314620"/>
      <w:bookmarkEnd w:id="183"/>
      <w:bookmarkEnd w:id="184"/>
      <w:r w:rsidRPr="00AC34BE">
        <w:t xml:space="preserve">Appendix </w:t>
      </w:r>
      <w:r w:rsidR="007B090A">
        <w:t>D</w:t>
      </w:r>
      <w:r w:rsidRPr="00AC34BE">
        <w:t xml:space="preserve"> – Confidentiality and SAMHSA Participant Protection/Human Subjects Guidelines</w:t>
      </w:r>
      <w:bookmarkEnd w:id="185"/>
      <w:bookmarkEnd w:id="186"/>
    </w:p>
    <w:p w14:paraId="7CFEE0E4" w14:textId="77777777" w:rsidR="00347739" w:rsidRPr="0093486F" w:rsidRDefault="00347739" w:rsidP="0093486F">
      <w:pPr>
        <w:rPr>
          <w:b/>
        </w:rPr>
      </w:pPr>
      <w:r w:rsidRPr="0093486F">
        <w:rPr>
          <w:b/>
        </w:rPr>
        <w:t xml:space="preserve">Confidentiality and Participant Protection:  </w:t>
      </w:r>
    </w:p>
    <w:p w14:paraId="59068110" w14:textId="1BA604F6" w:rsidR="00347739" w:rsidRPr="00AC34BE" w:rsidRDefault="00347739" w:rsidP="0093486F">
      <w:pPr>
        <w:rPr>
          <w:rFonts w:cs="Arial"/>
        </w:rPr>
      </w:pPr>
      <w:r w:rsidRPr="00AC34BE">
        <w:rPr>
          <w:rFonts w:cs="Arial"/>
        </w:rPr>
        <w:t xml:space="preserve">Because of the confidential nature of the work in which many SAMHSA </w:t>
      </w:r>
      <w:r w:rsidR="00B56FA8" w:rsidRPr="00AC34BE">
        <w:rPr>
          <w:rFonts w:cs="Arial"/>
        </w:rPr>
        <w:t>recipients</w:t>
      </w:r>
      <w:r w:rsidRPr="00AC34BE">
        <w:rPr>
          <w:rFonts w:cs="Arial"/>
        </w:rPr>
        <w:t xml:space="preserve"> are involved, it is important to have safeguards protecting individuals from risks associated with their par</w:t>
      </w:r>
      <w:r w:rsidR="00B9628B">
        <w:rPr>
          <w:rFonts w:cs="Arial"/>
        </w:rPr>
        <w:t>ticipation in SAMHSA projects.</w:t>
      </w:r>
      <w:r w:rsidR="008E462C">
        <w:rPr>
          <w:rFonts w:cs="Arial"/>
        </w:rPr>
        <w:t xml:space="preserve"> </w:t>
      </w:r>
      <w:r w:rsidR="00B9628B">
        <w:rPr>
          <w:rFonts w:cs="Arial"/>
        </w:rPr>
        <w:t xml:space="preserve"> </w:t>
      </w:r>
      <w:r w:rsidRPr="00AC34BE">
        <w:rPr>
          <w:rFonts w:cs="Arial"/>
        </w:rPr>
        <w:t xml:space="preserve">All applicants (including </w:t>
      </w:r>
      <w:r w:rsidRPr="00EA1551">
        <w:rPr>
          <w:rFonts w:cs="Arial"/>
        </w:rPr>
        <w:t>those who plan to obtain I</w:t>
      </w:r>
      <w:r w:rsidR="00FD15B7" w:rsidRPr="00EA1551">
        <w:rPr>
          <w:rFonts w:cs="Arial"/>
        </w:rPr>
        <w:t>nstitutional Review Board (I</w:t>
      </w:r>
      <w:r w:rsidRPr="00EA1551">
        <w:rPr>
          <w:rFonts w:cs="Arial"/>
        </w:rPr>
        <w:t>RB</w:t>
      </w:r>
      <w:r w:rsidR="00FD15B7" w:rsidRPr="00EA1551">
        <w:rPr>
          <w:rFonts w:cs="Arial"/>
        </w:rPr>
        <w:t>)</w:t>
      </w:r>
      <w:r w:rsidRPr="00EA1551">
        <w:rPr>
          <w:rFonts w:cs="Arial"/>
        </w:rPr>
        <w:t xml:space="preserve"> approval) must address the seven elements below. </w:t>
      </w:r>
      <w:r w:rsidR="008E462C">
        <w:rPr>
          <w:rFonts w:cs="Arial"/>
        </w:rPr>
        <w:t xml:space="preserve"> </w:t>
      </w:r>
      <w:r w:rsidRPr="00EA1551">
        <w:rPr>
          <w:rFonts w:cs="Arial"/>
        </w:rPr>
        <w:t>Be sure to discuss these elements as they pertain to on-line counseling (i.e., telehealth) if they a</w:t>
      </w:r>
      <w:r w:rsidR="00B9628B" w:rsidRPr="00EA1551">
        <w:rPr>
          <w:rFonts w:cs="Arial"/>
        </w:rPr>
        <w:t>re applicable to your program.</w:t>
      </w:r>
      <w:r w:rsidR="008E462C">
        <w:rPr>
          <w:rFonts w:cs="Arial"/>
        </w:rPr>
        <w:t xml:space="preserve"> </w:t>
      </w:r>
      <w:r w:rsidR="00B9628B" w:rsidRPr="00EA1551">
        <w:rPr>
          <w:rFonts w:cs="Arial"/>
        </w:rPr>
        <w:t xml:space="preserve"> </w:t>
      </w:r>
      <w:r w:rsidRPr="00EA1551">
        <w:rPr>
          <w:rFonts w:cs="Arial"/>
        </w:rPr>
        <w:t>If some are not applicable or relevant to the proposed project, simply state that they are not applicable and indicate why.  In addition to addressing these seven elements, read the section that follows</w:t>
      </w:r>
      <w:r w:rsidRPr="00AC34BE">
        <w:rPr>
          <w:rFonts w:cs="Arial"/>
        </w:rPr>
        <w:t xml:space="preserve"> entitled “Protection of Human Subjects Regulations” to determine if the regulati</w:t>
      </w:r>
      <w:r w:rsidR="00B9628B">
        <w:rPr>
          <w:rFonts w:cs="Arial"/>
        </w:rPr>
        <w:t xml:space="preserve">ons may apply to your project. </w:t>
      </w:r>
      <w:r w:rsidR="008E462C">
        <w:rPr>
          <w:rFonts w:cs="Arial"/>
        </w:rPr>
        <w:t xml:space="preserve"> </w:t>
      </w:r>
      <w:r w:rsidRPr="00AC34BE">
        <w:rPr>
          <w:rFonts w:cs="Arial"/>
        </w:rPr>
        <w:t>If so, you are required to describe the process you will follow f</w:t>
      </w:r>
      <w:r w:rsidR="00B9628B">
        <w:rPr>
          <w:rFonts w:cs="Arial"/>
        </w:rPr>
        <w:t xml:space="preserve">or obtaining IRB approval. </w:t>
      </w:r>
      <w:r w:rsidR="008E462C">
        <w:rPr>
          <w:rFonts w:cs="Arial"/>
        </w:rPr>
        <w:t xml:space="preserve"> </w:t>
      </w:r>
      <w:r w:rsidRPr="00AC34BE">
        <w:rPr>
          <w:rFonts w:cs="Arial"/>
        </w:rPr>
        <w:t xml:space="preserve">While </w:t>
      </w:r>
      <w:r w:rsidR="00B34EF7" w:rsidRPr="00AC34BE">
        <w:rPr>
          <w:rFonts w:cs="Arial"/>
        </w:rPr>
        <w:t>you are</w:t>
      </w:r>
      <w:r w:rsidRPr="00AC34BE">
        <w:rPr>
          <w:rFonts w:cs="Arial"/>
        </w:rPr>
        <w:t xml:space="preserve"> encourage</w:t>
      </w:r>
      <w:r w:rsidR="00B34EF7" w:rsidRPr="00AC34BE">
        <w:rPr>
          <w:rFonts w:cs="Arial"/>
        </w:rPr>
        <w:t>d</w:t>
      </w:r>
      <w:r w:rsidRPr="00AC34BE">
        <w:rPr>
          <w:rFonts w:cs="Arial"/>
        </w:rPr>
        <w:t xml:space="preserve"> you to keep your responses brief, there are no page limits for this section and no points will be assigned by the Review Committee.  Problems with confidentiality, participant protection, and the protection of human subjects identified during peer review of the application must be resolved prior to funding.</w:t>
      </w:r>
    </w:p>
    <w:p w14:paraId="699234ED" w14:textId="77777777" w:rsidR="00347739" w:rsidRPr="009021A6" w:rsidRDefault="00347739" w:rsidP="00FA4171">
      <w:pPr>
        <w:numPr>
          <w:ilvl w:val="0"/>
          <w:numId w:val="2"/>
        </w:numPr>
        <w:tabs>
          <w:tab w:val="left" w:pos="540"/>
        </w:tabs>
        <w:ind w:left="540"/>
        <w:rPr>
          <w:rFonts w:cs="Arial"/>
          <w:b/>
        </w:rPr>
      </w:pPr>
      <w:r w:rsidRPr="009021A6">
        <w:rPr>
          <w:rFonts w:cs="Arial"/>
          <w:b/>
        </w:rPr>
        <w:t>Protect Clients and Staff from Potential Risks</w:t>
      </w:r>
    </w:p>
    <w:p w14:paraId="29055A71" w14:textId="77777777" w:rsidR="00347739" w:rsidRPr="00AC34BE" w:rsidRDefault="00505AE2" w:rsidP="008E1D80">
      <w:pPr>
        <w:pStyle w:val="ListBullet"/>
        <w:numPr>
          <w:ilvl w:val="0"/>
          <w:numId w:val="16"/>
        </w:numPr>
        <w:ind w:left="900"/>
        <w:rPr>
          <w:rFonts w:cs="Arial"/>
        </w:rPr>
      </w:pPr>
      <w:r w:rsidRPr="00AC34BE">
        <w:rPr>
          <w:rFonts w:cs="Arial"/>
        </w:rPr>
        <w:t>I</w:t>
      </w:r>
      <w:r w:rsidR="00347739" w:rsidRPr="00AC34BE">
        <w:rPr>
          <w:rFonts w:cs="Arial"/>
        </w:rPr>
        <w:t>dentify and describe any foreseeable physical, medical, psychological, social and legal risks or potential adverse effects as a result of the project itself or any data collection activity.</w:t>
      </w:r>
    </w:p>
    <w:p w14:paraId="4D6B5B92" w14:textId="77777777" w:rsidR="00347739" w:rsidRPr="00AC34BE" w:rsidRDefault="00347739" w:rsidP="008E1D80">
      <w:pPr>
        <w:pStyle w:val="ListBullet"/>
        <w:numPr>
          <w:ilvl w:val="0"/>
          <w:numId w:val="16"/>
        </w:numPr>
        <w:ind w:left="900"/>
        <w:rPr>
          <w:rFonts w:cs="Arial"/>
        </w:rPr>
      </w:pPr>
      <w:r w:rsidRPr="00AC34BE">
        <w:rPr>
          <w:rFonts w:cs="Arial"/>
        </w:rPr>
        <w:t xml:space="preserve">Describe the procedures you will follow to minimize or protect participants against potential risks, </w:t>
      </w:r>
      <w:r w:rsidRPr="00AC34BE">
        <w:rPr>
          <w:rStyle w:val="StyleListBulletBoldChar"/>
          <w:rFonts w:cs="Arial"/>
          <w:b w:val="0"/>
          <w:bCs w:val="0"/>
        </w:rPr>
        <w:t>including risks to confidentiality</w:t>
      </w:r>
      <w:r w:rsidRPr="00AC34BE">
        <w:rPr>
          <w:rFonts w:cs="Arial"/>
        </w:rPr>
        <w:t xml:space="preserve">. </w:t>
      </w:r>
    </w:p>
    <w:p w14:paraId="2AA4C48F" w14:textId="77777777" w:rsidR="00347739" w:rsidRPr="00AC34BE" w:rsidRDefault="00347739" w:rsidP="008E1D80">
      <w:pPr>
        <w:pStyle w:val="ListBullet"/>
        <w:numPr>
          <w:ilvl w:val="0"/>
          <w:numId w:val="16"/>
        </w:numPr>
        <w:ind w:left="900"/>
        <w:rPr>
          <w:rFonts w:cs="Arial"/>
        </w:rPr>
      </w:pPr>
      <w:r w:rsidRPr="00AC34BE">
        <w:rPr>
          <w:rFonts w:cs="Arial"/>
        </w:rPr>
        <w:t>Identify plans to provide guidance and assistance in the event there are adverse effects to participants.</w:t>
      </w:r>
    </w:p>
    <w:p w14:paraId="0E157798" w14:textId="2B0FA125" w:rsidR="00347739" w:rsidRPr="00AC34BE" w:rsidRDefault="00347739" w:rsidP="008E1D80">
      <w:pPr>
        <w:pStyle w:val="ListBullet"/>
        <w:numPr>
          <w:ilvl w:val="0"/>
          <w:numId w:val="16"/>
        </w:numPr>
        <w:ind w:left="900"/>
        <w:rPr>
          <w:rFonts w:cs="Arial"/>
        </w:rPr>
      </w:pPr>
      <w:r w:rsidRPr="00AC34BE">
        <w:rPr>
          <w:rFonts w:cs="Arial"/>
        </w:rPr>
        <w:t xml:space="preserve">Where appropriate, describe alternative treatments and procedures that may be </w:t>
      </w:r>
      <w:r w:rsidR="00B9628B">
        <w:rPr>
          <w:rFonts w:cs="Arial"/>
        </w:rPr>
        <w:t>beneficial to the participants.</w:t>
      </w:r>
      <w:r w:rsidR="008E462C">
        <w:rPr>
          <w:rFonts w:cs="Arial"/>
        </w:rPr>
        <w:t xml:space="preserve"> </w:t>
      </w:r>
      <w:r w:rsidRPr="00AC34BE">
        <w:rPr>
          <w:rFonts w:cs="Arial"/>
        </w:rPr>
        <w:t xml:space="preserve"> If you choose not to use these other beneficial treatments, provide the reasons for not using them.</w:t>
      </w:r>
    </w:p>
    <w:p w14:paraId="6899CD4B" w14:textId="77777777" w:rsidR="00347739" w:rsidRPr="009021A6" w:rsidRDefault="00347739" w:rsidP="00FA4171">
      <w:pPr>
        <w:numPr>
          <w:ilvl w:val="0"/>
          <w:numId w:val="2"/>
        </w:numPr>
        <w:tabs>
          <w:tab w:val="left" w:pos="540"/>
        </w:tabs>
        <w:ind w:left="540"/>
        <w:rPr>
          <w:rFonts w:cs="Arial"/>
          <w:b/>
        </w:rPr>
      </w:pPr>
      <w:r w:rsidRPr="009021A6">
        <w:rPr>
          <w:rFonts w:cs="Arial"/>
          <w:b/>
        </w:rPr>
        <w:t>Fair Selection of Participants</w:t>
      </w:r>
    </w:p>
    <w:p w14:paraId="6F65B698" w14:textId="77777777" w:rsidR="00347739" w:rsidRPr="00AC34BE" w:rsidRDefault="00347739" w:rsidP="008E1D80">
      <w:pPr>
        <w:pStyle w:val="ListBullet"/>
        <w:numPr>
          <w:ilvl w:val="0"/>
          <w:numId w:val="16"/>
        </w:numPr>
        <w:ind w:left="900"/>
        <w:rPr>
          <w:rFonts w:cs="Arial"/>
        </w:rPr>
      </w:pPr>
      <w:r w:rsidRPr="00AC34BE">
        <w:rPr>
          <w:rFonts w:cs="Arial"/>
        </w:rPr>
        <w:t>Describe the population(s) of f</w:t>
      </w:r>
      <w:r w:rsidR="00B9628B">
        <w:rPr>
          <w:rFonts w:cs="Arial"/>
        </w:rPr>
        <w:t xml:space="preserve">ocus for the proposed project. </w:t>
      </w:r>
      <w:r w:rsidRPr="00AC34BE">
        <w:rPr>
          <w:rFonts w:cs="Arial"/>
        </w:rPr>
        <w:t>Include age, gender, and racial/ethnic background and note if the population includes homeless youth, foster children, children of substance abusers, pregnant women</w:t>
      </w:r>
      <w:r w:rsidR="00FD15B7" w:rsidRPr="00AC34BE">
        <w:rPr>
          <w:rFonts w:cs="Arial"/>
        </w:rPr>
        <w:t>,</w:t>
      </w:r>
      <w:r w:rsidRPr="00AC34BE">
        <w:rPr>
          <w:rFonts w:cs="Arial"/>
        </w:rPr>
        <w:t xml:space="preserve"> or other targeted groups.</w:t>
      </w:r>
    </w:p>
    <w:p w14:paraId="2C1AEB31" w14:textId="77777777" w:rsidR="00347739" w:rsidRPr="00AC34BE" w:rsidRDefault="00347739" w:rsidP="008E1D80">
      <w:pPr>
        <w:pStyle w:val="ListBullet"/>
        <w:numPr>
          <w:ilvl w:val="0"/>
          <w:numId w:val="16"/>
        </w:numPr>
        <w:ind w:left="900"/>
        <w:rPr>
          <w:rFonts w:cs="Arial"/>
        </w:rPr>
      </w:pPr>
      <w:r w:rsidRPr="00AC34BE">
        <w:rPr>
          <w:rFonts w:cs="Arial"/>
        </w:rPr>
        <w:t>Explain the reasons for including groups of pregnant women, children, people with mental disabilities, people in institutions, prisoners</w:t>
      </w:r>
      <w:r w:rsidR="00FD15B7" w:rsidRPr="00AC34BE">
        <w:rPr>
          <w:rFonts w:cs="Arial"/>
        </w:rPr>
        <w:t>,</w:t>
      </w:r>
      <w:r w:rsidRPr="00AC34BE">
        <w:rPr>
          <w:rFonts w:cs="Arial"/>
        </w:rPr>
        <w:t xml:space="preserve"> and individuals who are likely to be particularly vulnerable to HIV/AIDS.</w:t>
      </w:r>
    </w:p>
    <w:p w14:paraId="1FBD87F3" w14:textId="77777777" w:rsidR="00347739" w:rsidRPr="00AC34BE" w:rsidRDefault="00347739" w:rsidP="008E1D80">
      <w:pPr>
        <w:pStyle w:val="ListBullet"/>
        <w:numPr>
          <w:ilvl w:val="0"/>
          <w:numId w:val="16"/>
        </w:numPr>
        <w:ind w:left="900"/>
        <w:rPr>
          <w:rFonts w:cs="Arial"/>
        </w:rPr>
      </w:pPr>
      <w:r w:rsidRPr="00AC34BE">
        <w:rPr>
          <w:rFonts w:cs="Arial"/>
        </w:rPr>
        <w:t xml:space="preserve">Explain the reasons for including or excluding participants.  </w:t>
      </w:r>
    </w:p>
    <w:p w14:paraId="45154440" w14:textId="33F26C6C" w:rsidR="00347739" w:rsidRPr="00AC34BE" w:rsidRDefault="00347739" w:rsidP="008E1D80">
      <w:pPr>
        <w:pStyle w:val="ListBullet"/>
        <w:numPr>
          <w:ilvl w:val="0"/>
          <w:numId w:val="16"/>
        </w:numPr>
        <w:ind w:left="900"/>
        <w:rPr>
          <w:rFonts w:cs="Arial"/>
        </w:rPr>
      </w:pPr>
      <w:r w:rsidRPr="00AC34BE">
        <w:rPr>
          <w:rFonts w:cs="Arial"/>
        </w:rPr>
        <w:t>Explain how you will r</w:t>
      </w:r>
      <w:r w:rsidR="00B9628B">
        <w:rPr>
          <w:rFonts w:cs="Arial"/>
        </w:rPr>
        <w:t>ecruit and select participants.</w:t>
      </w:r>
      <w:r w:rsidR="008E462C">
        <w:rPr>
          <w:rFonts w:cs="Arial"/>
        </w:rPr>
        <w:t xml:space="preserve"> </w:t>
      </w:r>
      <w:r w:rsidRPr="00AC34BE">
        <w:rPr>
          <w:rFonts w:cs="Arial"/>
        </w:rPr>
        <w:t xml:space="preserve"> Identify who will select participants.</w:t>
      </w:r>
    </w:p>
    <w:p w14:paraId="5BE83652" w14:textId="77777777" w:rsidR="00347739" w:rsidRPr="009021A6" w:rsidRDefault="00347739" w:rsidP="00FA4171">
      <w:pPr>
        <w:numPr>
          <w:ilvl w:val="0"/>
          <w:numId w:val="2"/>
        </w:numPr>
        <w:tabs>
          <w:tab w:val="left" w:pos="540"/>
        </w:tabs>
        <w:ind w:left="540"/>
        <w:rPr>
          <w:rFonts w:cs="Arial"/>
          <w:b/>
        </w:rPr>
      </w:pPr>
      <w:r w:rsidRPr="009021A6">
        <w:rPr>
          <w:rFonts w:cs="Arial"/>
          <w:b/>
        </w:rPr>
        <w:t>Absence of Coercion</w:t>
      </w:r>
    </w:p>
    <w:p w14:paraId="7678D748" w14:textId="0027A3EB" w:rsidR="00347739" w:rsidRPr="00AC34BE" w:rsidRDefault="00347739" w:rsidP="008E1D80">
      <w:pPr>
        <w:pStyle w:val="ListBullet"/>
        <w:numPr>
          <w:ilvl w:val="0"/>
          <w:numId w:val="16"/>
        </w:numPr>
        <w:ind w:left="900"/>
        <w:rPr>
          <w:rFonts w:cs="Arial"/>
        </w:rPr>
      </w:pPr>
      <w:r w:rsidRPr="00AC34BE">
        <w:rPr>
          <w:rFonts w:cs="Arial"/>
        </w:rPr>
        <w:t>Explain if participation in the project is voluntary or requir</w:t>
      </w:r>
      <w:r w:rsidR="00B9628B">
        <w:rPr>
          <w:rFonts w:cs="Arial"/>
        </w:rPr>
        <w:t xml:space="preserve">ed. </w:t>
      </w:r>
      <w:r w:rsidR="008E462C">
        <w:rPr>
          <w:rFonts w:cs="Arial"/>
        </w:rPr>
        <w:t xml:space="preserve"> </w:t>
      </w:r>
      <w:r w:rsidRPr="00AC34BE">
        <w:rPr>
          <w:rFonts w:cs="Arial"/>
        </w:rPr>
        <w:t>Identify possible reasons why participation is required, for example, court orders requiring people to participate in a program.</w:t>
      </w:r>
    </w:p>
    <w:p w14:paraId="14E7C9CA" w14:textId="77777777" w:rsidR="00CD162F" w:rsidRPr="00CD162F" w:rsidRDefault="00CD162F" w:rsidP="008E1D80">
      <w:pPr>
        <w:pStyle w:val="ListBullet"/>
        <w:numPr>
          <w:ilvl w:val="0"/>
          <w:numId w:val="16"/>
        </w:numPr>
        <w:ind w:left="900"/>
        <w:rPr>
          <w:rFonts w:cs="Arial"/>
        </w:rPr>
      </w:pPr>
      <w:r w:rsidRPr="00CD162F">
        <w:rPr>
          <w:rFonts w:cs="Arial"/>
        </w:rPr>
        <w:t>If you plan to compensate participants, state how participants will be awarded incentives (e.g., gift cards, bus passes, gifts, etc.).  Provide justification that the use of incentives is appropriate, judicious and conservative and that incentives do not provide an “undue inducement” that removes the voluntary nature of participation.  Incentives should be non-cash and the minimum amount necessary to meet the programmatic and performance assessment goals of the grant.  Applicants should determine the minimum amount that is proven effective by consulting with existing local programs and reviewing the relevant literature.  In no case may the value of an incentive paid for with SAMHSA discretionary grant funds exceed $30.</w:t>
      </w:r>
    </w:p>
    <w:p w14:paraId="1B34FBC3" w14:textId="77777777" w:rsidR="00347739" w:rsidRPr="00AC34BE" w:rsidRDefault="00347739" w:rsidP="008E1D80">
      <w:pPr>
        <w:pStyle w:val="ListBullet"/>
        <w:numPr>
          <w:ilvl w:val="0"/>
          <w:numId w:val="16"/>
        </w:numPr>
        <w:ind w:left="900"/>
        <w:rPr>
          <w:rFonts w:cs="Arial"/>
        </w:rPr>
      </w:pPr>
      <w:r w:rsidRPr="00AC34BE">
        <w:rPr>
          <w:rFonts w:cs="Arial"/>
        </w:rPr>
        <w:t>State how volunteer participants will be told that they may receive services intervention even if they do not participate in or complete the data collection component of the project.</w:t>
      </w:r>
    </w:p>
    <w:p w14:paraId="5AAB3637" w14:textId="77777777" w:rsidR="00347739" w:rsidRPr="009021A6" w:rsidRDefault="00347739" w:rsidP="00FA4171">
      <w:pPr>
        <w:numPr>
          <w:ilvl w:val="0"/>
          <w:numId w:val="2"/>
        </w:numPr>
        <w:tabs>
          <w:tab w:val="left" w:pos="540"/>
        </w:tabs>
        <w:ind w:left="540"/>
        <w:rPr>
          <w:rFonts w:cs="Arial"/>
          <w:b/>
        </w:rPr>
      </w:pPr>
      <w:r w:rsidRPr="009021A6">
        <w:rPr>
          <w:rFonts w:cs="Arial"/>
          <w:b/>
        </w:rPr>
        <w:t>Data Collection</w:t>
      </w:r>
    </w:p>
    <w:p w14:paraId="754BB5AB" w14:textId="480751DE" w:rsidR="00347739" w:rsidRPr="00AC34BE" w:rsidRDefault="00347739" w:rsidP="008E1D80">
      <w:pPr>
        <w:pStyle w:val="ListBullet"/>
        <w:numPr>
          <w:ilvl w:val="0"/>
          <w:numId w:val="16"/>
        </w:numPr>
        <w:ind w:left="900"/>
        <w:rPr>
          <w:rFonts w:cs="Arial"/>
        </w:rPr>
      </w:pPr>
      <w:r w:rsidRPr="00AC34BE">
        <w:rPr>
          <w:rFonts w:cs="Arial"/>
        </w:rPr>
        <w:t>Identify from whom you will collect data (e.g., from participants themselves, fami</w:t>
      </w:r>
      <w:r w:rsidR="00B9628B">
        <w:rPr>
          <w:rFonts w:cs="Arial"/>
        </w:rPr>
        <w:t xml:space="preserve">ly members, teachers, others). </w:t>
      </w:r>
      <w:r w:rsidR="008E462C">
        <w:rPr>
          <w:rFonts w:cs="Arial"/>
        </w:rPr>
        <w:t xml:space="preserve"> </w:t>
      </w:r>
      <w:r w:rsidRPr="00AC34BE">
        <w:rPr>
          <w:rFonts w:cs="Arial"/>
        </w:rPr>
        <w:t xml:space="preserve">Describe the data collection procedures and specify the sources for obtaining data (e.g., school records, interviews, psychological assessments, questionnaires, observation or other sources).  Where data are to be collected through observational techniques, questionnaires, interviews, or other direct means, describe the data collection setting.  </w:t>
      </w:r>
    </w:p>
    <w:p w14:paraId="74854B37" w14:textId="3B3F9535" w:rsidR="00347739" w:rsidRPr="00AC34BE" w:rsidRDefault="00347739" w:rsidP="008E1D80">
      <w:pPr>
        <w:pStyle w:val="ListBullet"/>
        <w:numPr>
          <w:ilvl w:val="0"/>
          <w:numId w:val="16"/>
        </w:numPr>
        <w:ind w:left="900"/>
        <w:rPr>
          <w:rFonts w:cs="Arial"/>
        </w:rPr>
      </w:pPr>
      <w:r w:rsidRPr="00AC34BE">
        <w:rPr>
          <w:rFonts w:cs="Arial"/>
        </w:rPr>
        <w:t>Identify what type of specimens (e.g., urine</w:t>
      </w:r>
      <w:r w:rsidR="00B9628B">
        <w:rPr>
          <w:rFonts w:cs="Arial"/>
        </w:rPr>
        <w:t>, blood) will be used, if any.</w:t>
      </w:r>
      <w:r w:rsidR="008E462C">
        <w:rPr>
          <w:rFonts w:cs="Arial"/>
        </w:rPr>
        <w:t xml:space="preserve"> </w:t>
      </w:r>
      <w:r w:rsidR="00B9628B">
        <w:rPr>
          <w:rFonts w:cs="Arial"/>
        </w:rPr>
        <w:t xml:space="preserve"> </w:t>
      </w:r>
      <w:r w:rsidRPr="00AC34BE">
        <w:rPr>
          <w:rFonts w:cs="Arial"/>
        </w:rPr>
        <w:t>State if the material will be used just for evaluation or</w:t>
      </w:r>
      <w:r w:rsidR="00B9628B">
        <w:rPr>
          <w:rFonts w:cs="Arial"/>
        </w:rPr>
        <w:t xml:space="preserve"> if other use(s) will be made. </w:t>
      </w:r>
      <w:r w:rsidR="008E462C">
        <w:rPr>
          <w:rFonts w:cs="Arial"/>
        </w:rPr>
        <w:t xml:space="preserve"> </w:t>
      </w:r>
      <w:r w:rsidRPr="00AC34BE">
        <w:rPr>
          <w:rFonts w:cs="Arial"/>
        </w:rPr>
        <w:t>Also, if needed, describe how the material will be monitored to ensure the safety of participants.</w:t>
      </w:r>
    </w:p>
    <w:p w14:paraId="38A384FA" w14:textId="77777777" w:rsidR="00347739" w:rsidRPr="00AC34BE" w:rsidRDefault="00347739" w:rsidP="008E1D80">
      <w:pPr>
        <w:pStyle w:val="ListBullet"/>
        <w:numPr>
          <w:ilvl w:val="0"/>
          <w:numId w:val="16"/>
        </w:numPr>
        <w:ind w:left="900"/>
        <w:rPr>
          <w:rFonts w:cs="Arial"/>
        </w:rPr>
      </w:pPr>
      <w:r w:rsidRPr="00AC34BE">
        <w:rPr>
          <w:rFonts w:cs="Arial"/>
        </w:rPr>
        <w:t xml:space="preserve">Provide in </w:t>
      </w:r>
      <w:r w:rsidRPr="00EA1551">
        <w:rPr>
          <w:rStyle w:val="StyleListBulletBoldChar"/>
          <w:rFonts w:cs="Arial"/>
          <w:bCs w:val="0"/>
        </w:rPr>
        <w:t>Attachment 2</w:t>
      </w:r>
      <w:r w:rsidRPr="00EA1551">
        <w:rPr>
          <w:rStyle w:val="StyleListBulletBoldChar"/>
          <w:rFonts w:cs="Arial"/>
          <w:b w:val="0"/>
          <w:bCs w:val="0"/>
        </w:rPr>
        <w:t>, “</w:t>
      </w:r>
      <w:r w:rsidRPr="00AC34BE">
        <w:rPr>
          <w:rStyle w:val="StyleListBulletBoldChar"/>
          <w:rFonts w:cs="Arial"/>
          <w:b w:val="0"/>
          <w:bCs w:val="0"/>
        </w:rPr>
        <w:t>Data Collection Instruments/Interview Protocols,”</w:t>
      </w:r>
      <w:r w:rsidRPr="00AC34BE">
        <w:rPr>
          <w:rFonts w:cs="Arial"/>
        </w:rPr>
        <w:t xml:space="preserve"> copies of all available data collection instruments and interview protocols that you plan to use (unless you are providing the web link to the instrument(s)/protocol(s)).</w:t>
      </w:r>
    </w:p>
    <w:p w14:paraId="7431385E" w14:textId="77777777" w:rsidR="00347739" w:rsidRPr="009021A6" w:rsidRDefault="00347739" w:rsidP="00FA4171">
      <w:pPr>
        <w:numPr>
          <w:ilvl w:val="0"/>
          <w:numId w:val="2"/>
        </w:numPr>
        <w:tabs>
          <w:tab w:val="left" w:pos="540"/>
        </w:tabs>
        <w:ind w:left="540"/>
        <w:rPr>
          <w:rFonts w:cs="Arial"/>
          <w:b/>
        </w:rPr>
      </w:pPr>
      <w:r w:rsidRPr="009021A6">
        <w:rPr>
          <w:rFonts w:cs="Arial"/>
          <w:b/>
        </w:rPr>
        <w:t>Privacy and Confidentiality</w:t>
      </w:r>
    </w:p>
    <w:p w14:paraId="1F4C6E47" w14:textId="1F6BD074" w:rsidR="00347739" w:rsidRPr="00AC34BE" w:rsidRDefault="00347739" w:rsidP="008E1D80">
      <w:pPr>
        <w:pStyle w:val="ListBullet"/>
        <w:numPr>
          <w:ilvl w:val="0"/>
          <w:numId w:val="16"/>
        </w:numPr>
        <w:ind w:left="900"/>
        <w:rPr>
          <w:rFonts w:cs="Arial"/>
        </w:rPr>
      </w:pPr>
      <w:r w:rsidRPr="00AC34BE">
        <w:rPr>
          <w:rFonts w:cs="Arial"/>
        </w:rPr>
        <w:t>Explain how you will ensu</w:t>
      </w:r>
      <w:r w:rsidR="00B9628B">
        <w:rPr>
          <w:rFonts w:cs="Arial"/>
        </w:rPr>
        <w:t>re privacy and confidentiality.</w:t>
      </w:r>
      <w:r w:rsidRPr="00AC34BE">
        <w:rPr>
          <w:rFonts w:cs="Arial"/>
        </w:rPr>
        <w:t xml:space="preserve"> </w:t>
      </w:r>
      <w:r w:rsidR="008E462C">
        <w:rPr>
          <w:rFonts w:cs="Arial"/>
        </w:rPr>
        <w:t xml:space="preserve"> </w:t>
      </w:r>
      <w:r w:rsidRPr="00AC34BE">
        <w:rPr>
          <w:rFonts w:cs="Arial"/>
        </w:rPr>
        <w:t>Include who will collect data and how it will be collected.</w:t>
      </w:r>
    </w:p>
    <w:p w14:paraId="522F64A5" w14:textId="77777777" w:rsidR="00347739" w:rsidRPr="00AC34BE" w:rsidRDefault="00347739" w:rsidP="008E1D80">
      <w:pPr>
        <w:pStyle w:val="ListBullet"/>
        <w:numPr>
          <w:ilvl w:val="0"/>
          <w:numId w:val="16"/>
        </w:numPr>
        <w:ind w:left="900"/>
        <w:rPr>
          <w:rFonts w:cs="Arial"/>
        </w:rPr>
      </w:pPr>
      <w:r w:rsidRPr="00AC34BE">
        <w:rPr>
          <w:rFonts w:cs="Arial"/>
        </w:rPr>
        <w:t xml:space="preserve"> Describe:</w:t>
      </w:r>
    </w:p>
    <w:p w14:paraId="7F34F963" w14:textId="77777777" w:rsidR="00347739" w:rsidRPr="00AC34BE" w:rsidRDefault="00347739" w:rsidP="00FA4171">
      <w:pPr>
        <w:pStyle w:val="ListBullet"/>
        <w:numPr>
          <w:ilvl w:val="0"/>
          <w:numId w:val="6"/>
        </w:numPr>
        <w:rPr>
          <w:rFonts w:cs="Arial"/>
        </w:rPr>
      </w:pPr>
      <w:r w:rsidRPr="00AC34BE">
        <w:rPr>
          <w:rFonts w:cs="Arial"/>
        </w:rPr>
        <w:t>How you will use data collection instruments.</w:t>
      </w:r>
    </w:p>
    <w:p w14:paraId="2E5036F0" w14:textId="77777777" w:rsidR="00347739" w:rsidRPr="00AC34BE" w:rsidRDefault="00347739" w:rsidP="00FA4171">
      <w:pPr>
        <w:pStyle w:val="ListBullet"/>
        <w:numPr>
          <w:ilvl w:val="0"/>
          <w:numId w:val="6"/>
        </w:numPr>
        <w:rPr>
          <w:rFonts w:cs="Arial"/>
        </w:rPr>
      </w:pPr>
      <w:r w:rsidRPr="00AC34BE">
        <w:rPr>
          <w:rFonts w:cs="Arial"/>
        </w:rPr>
        <w:t>Where data will be stored.</w:t>
      </w:r>
    </w:p>
    <w:p w14:paraId="56586549" w14:textId="77777777" w:rsidR="00347739" w:rsidRPr="00AC34BE" w:rsidRDefault="00347739" w:rsidP="00FA4171">
      <w:pPr>
        <w:pStyle w:val="ListBullet"/>
        <w:numPr>
          <w:ilvl w:val="0"/>
          <w:numId w:val="6"/>
        </w:numPr>
        <w:rPr>
          <w:rFonts w:cs="Arial"/>
        </w:rPr>
      </w:pPr>
      <w:r w:rsidRPr="00AC34BE">
        <w:rPr>
          <w:rFonts w:cs="Arial"/>
        </w:rPr>
        <w:t>Who will or will not have access to information.</w:t>
      </w:r>
    </w:p>
    <w:p w14:paraId="18328208" w14:textId="77777777" w:rsidR="00347739" w:rsidRPr="00AC34BE" w:rsidRDefault="00347739" w:rsidP="00FA4171">
      <w:pPr>
        <w:pStyle w:val="ListBullet"/>
        <w:numPr>
          <w:ilvl w:val="0"/>
          <w:numId w:val="6"/>
        </w:numPr>
        <w:rPr>
          <w:rFonts w:cs="Arial"/>
        </w:rPr>
      </w:pPr>
      <w:r w:rsidRPr="00AC34BE">
        <w:rPr>
          <w:rFonts w:cs="Arial"/>
        </w:rPr>
        <w:t>How the identity of participants will be kept private, for example, through the use of a coding system on data records, limiting access to records, or storing identifiers separately from data.</w:t>
      </w:r>
    </w:p>
    <w:p w14:paraId="64B31E95" w14:textId="2749979D" w:rsidR="00347739" w:rsidRPr="00AC34BE" w:rsidRDefault="00347739" w:rsidP="00AC34BE">
      <w:pPr>
        <w:tabs>
          <w:tab w:val="left" w:pos="1008"/>
        </w:tabs>
        <w:rPr>
          <w:rStyle w:val="StyleBold"/>
          <w:rFonts w:cs="Arial"/>
        </w:rPr>
      </w:pPr>
      <w:r w:rsidRPr="00AC34BE">
        <w:rPr>
          <w:rStyle w:val="StyleBold"/>
          <w:rFonts w:cs="Arial"/>
        </w:rPr>
        <w:t>NOTE:</w:t>
      </w:r>
      <w:r w:rsidRPr="00AC34BE">
        <w:rPr>
          <w:rFonts w:cs="Arial"/>
        </w:rPr>
        <w:t xml:space="preserve"> </w:t>
      </w:r>
      <w:r w:rsidR="008E462C">
        <w:rPr>
          <w:rFonts w:cs="Arial"/>
        </w:rPr>
        <w:t xml:space="preserve"> </w:t>
      </w:r>
      <w:r w:rsidRPr="00AC34BE">
        <w:rPr>
          <w:rFonts w:cs="Arial"/>
        </w:rPr>
        <w:t xml:space="preserve">If applicable, </w:t>
      </w:r>
      <w:r w:rsidR="00FF5247" w:rsidRPr="00AC34BE">
        <w:rPr>
          <w:rFonts w:cs="Arial"/>
        </w:rPr>
        <w:t>recipients</w:t>
      </w:r>
      <w:r w:rsidRPr="00AC34BE">
        <w:rPr>
          <w:rFonts w:cs="Arial"/>
        </w:rPr>
        <w:t xml:space="preserve"> must agree to maintain the confidentiality of alcohol and drug abuse client records according to the provisions of </w:t>
      </w:r>
      <w:r w:rsidRPr="00AC34BE">
        <w:rPr>
          <w:rStyle w:val="StyleBold"/>
          <w:rFonts w:cs="Arial"/>
        </w:rPr>
        <w:t>Title 42 of the Code of Federal Regulations, Part II.</w:t>
      </w:r>
    </w:p>
    <w:p w14:paraId="46A92461" w14:textId="77777777" w:rsidR="00347739" w:rsidRPr="009021A6" w:rsidRDefault="00347739" w:rsidP="00FA4171">
      <w:pPr>
        <w:numPr>
          <w:ilvl w:val="0"/>
          <w:numId w:val="2"/>
        </w:numPr>
        <w:tabs>
          <w:tab w:val="left" w:pos="540"/>
        </w:tabs>
        <w:ind w:left="540"/>
        <w:rPr>
          <w:rFonts w:cs="Arial"/>
          <w:b/>
        </w:rPr>
      </w:pPr>
      <w:r w:rsidRPr="009021A6">
        <w:rPr>
          <w:rFonts w:cs="Arial"/>
          <w:b/>
        </w:rPr>
        <w:t>Adequate Consent Procedures</w:t>
      </w:r>
    </w:p>
    <w:p w14:paraId="61E56671" w14:textId="321E968A" w:rsidR="00347739" w:rsidRPr="00AC34BE" w:rsidRDefault="00347739" w:rsidP="008E1D80">
      <w:pPr>
        <w:pStyle w:val="ListBullet"/>
        <w:numPr>
          <w:ilvl w:val="0"/>
          <w:numId w:val="16"/>
        </w:numPr>
        <w:ind w:left="900"/>
        <w:rPr>
          <w:rFonts w:cs="Arial"/>
        </w:rPr>
      </w:pPr>
      <w:r w:rsidRPr="00AC34BE">
        <w:rPr>
          <w:rFonts w:cs="Arial"/>
        </w:rPr>
        <w:t xml:space="preserve">List what information will be given to people who participate in the project.  Include the type and purpose </w:t>
      </w:r>
      <w:r w:rsidR="00B9628B">
        <w:rPr>
          <w:rFonts w:cs="Arial"/>
        </w:rPr>
        <w:t>of their participation.</w:t>
      </w:r>
      <w:r w:rsidR="008E462C">
        <w:rPr>
          <w:rFonts w:cs="Arial"/>
        </w:rPr>
        <w:t xml:space="preserve"> </w:t>
      </w:r>
      <w:r w:rsidR="00B9628B">
        <w:rPr>
          <w:rFonts w:cs="Arial"/>
        </w:rPr>
        <w:t xml:space="preserve"> </w:t>
      </w:r>
      <w:r w:rsidRPr="00AC34BE">
        <w:rPr>
          <w:rFonts w:cs="Arial"/>
        </w:rPr>
        <w:t>Identify the data that will be collected, how the data will be used and how you will keep the data private.</w:t>
      </w:r>
    </w:p>
    <w:p w14:paraId="3897E8A6" w14:textId="77777777" w:rsidR="00347739" w:rsidRPr="00AC34BE" w:rsidRDefault="00347739" w:rsidP="008E1D80">
      <w:pPr>
        <w:pStyle w:val="ListBullet"/>
        <w:numPr>
          <w:ilvl w:val="0"/>
          <w:numId w:val="16"/>
        </w:numPr>
        <w:ind w:left="900"/>
        <w:rPr>
          <w:rFonts w:cs="Arial"/>
        </w:rPr>
      </w:pPr>
      <w:r w:rsidRPr="00AC34BE">
        <w:rPr>
          <w:rFonts w:cs="Arial"/>
        </w:rPr>
        <w:t>State:</w:t>
      </w:r>
    </w:p>
    <w:p w14:paraId="36C4FBDA" w14:textId="77777777" w:rsidR="00347739" w:rsidRPr="00AC34BE" w:rsidRDefault="00347739" w:rsidP="00FA4171">
      <w:pPr>
        <w:pStyle w:val="ListBullet"/>
        <w:numPr>
          <w:ilvl w:val="0"/>
          <w:numId w:val="7"/>
        </w:numPr>
        <w:ind w:left="1440"/>
        <w:rPr>
          <w:rFonts w:cs="Arial"/>
        </w:rPr>
      </w:pPr>
      <w:r w:rsidRPr="00AC34BE">
        <w:rPr>
          <w:rFonts w:cs="Arial"/>
        </w:rPr>
        <w:t>Whether or not their participation is voluntary.</w:t>
      </w:r>
    </w:p>
    <w:p w14:paraId="3DFEA1FA" w14:textId="77777777" w:rsidR="00347739" w:rsidRPr="00AC34BE" w:rsidRDefault="00347739" w:rsidP="00FA4171">
      <w:pPr>
        <w:pStyle w:val="ListBullet"/>
        <w:numPr>
          <w:ilvl w:val="0"/>
          <w:numId w:val="7"/>
        </w:numPr>
        <w:ind w:left="1440"/>
        <w:rPr>
          <w:rFonts w:cs="Arial"/>
        </w:rPr>
      </w:pPr>
      <w:r w:rsidRPr="00AC34BE">
        <w:rPr>
          <w:rFonts w:cs="Arial"/>
        </w:rPr>
        <w:t>Their right to leave the project at any time without problems.</w:t>
      </w:r>
    </w:p>
    <w:p w14:paraId="6C98CE1B" w14:textId="77777777" w:rsidR="00347739" w:rsidRPr="00AC34BE" w:rsidRDefault="00347739" w:rsidP="00FA4171">
      <w:pPr>
        <w:pStyle w:val="ListBullet"/>
        <w:numPr>
          <w:ilvl w:val="0"/>
          <w:numId w:val="7"/>
        </w:numPr>
        <w:ind w:left="1440"/>
        <w:rPr>
          <w:rFonts w:cs="Arial"/>
        </w:rPr>
      </w:pPr>
      <w:r w:rsidRPr="00AC34BE">
        <w:rPr>
          <w:rFonts w:cs="Arial"/>
        </w:rPr>
        <w:t>Possible risks from participation in the project.</w:t>
      </w:r>
    </w:p>
    <w:p w14:paraId="3D27DD4A" w14:textId="77777777" w:rsidR="00347739" w:rsidRPr="00AC34BE" w:rsidRDefault="00347739" w:rsidP="00FA4171">
      <w:pPr>
        <w:pStyle w:val="ListBullet"/>
        <w:numPr>
          <w:ilvl w:val="0"/>
          <w:numId w:val="7"/>
        </w:numPr>
        <w:ind w:left="1440"/>
        <w:rPr>
          <w:rFonts w:cs="Arial"/>
        </w:rPr>
      </w:pPr>
      <w:r w:rsidRPr="00AC34BE">
        <w:rPr>
          <w:rFonts w:cs="Arial"/>
        </w:rPr>
        <w:t>Plans to protect clients from these risks.</w:t>
      </w:r>
    </w:p>
    <w:p w14:paraId="3D6146E9" w14:textId="77777777" w:rsidR="00347739" w:rsidRPr="00AC34BE" w:rsidRDefault="00347739" w:rsidP="008E1D80">
      <w:pPr>
        <w:pStyle w:val="ListBullet"/>
        <w:numPr>
          <w:ilvl w:val="0"/>
          <w:numId w:val="16"/>
        </w:numPr>
        <w:ind w:left="900"/>
        <w:rPr>
          <w:rFonts w:cs="Arial"/>
        </w:rPr>
      </w:pPr>
      <w:r w:rsidRPr="00AC34BE">
        <w:rPr>
          <w:rFonts w:cs="Arial"/>
        </w:rPr>
        <w:t>Explain how you will obtain consent for youth, the elderly, people with limited reading skills, and people who do not use English as their first language.</w:t>
      </w:r>
    </w:p>
    <w:p w14:paraId="57EA291E" w14:textId="77777777" w:rsidR="00347739" w:rsidRPr="00AC34BE" w:rsidRDefault="00347739" w:rsidP="00AC34BE">
      <w:pPr>
        <w:tabs>
          <w:tab w:val="left" w:pos="1008"/>
        </w:tabs>
        <w:rPr>
          <w:rFonts w:cs="Arial"/>
        </w:rPr>
      </w:pPr>
      <w:r w:rsidRPr="00AC34BE">
        <w:rPr>
          <w:rStyle w:val="StyleBold"/>
          <w:rFonts w:cs="Arial"/>
        </w:rPr>
        <w:t>NOTE:</w:t>
      </w:r>
      <w:r w:rsidRPr="00AC34BE">
        <w:rPr>
          <w:rFonts w:cs="Arial"/>
        </w:rPr>
        <w:t xml:space="preserve">  If the project poses potential physical, medical, psychological, legal, social or other risks, you </w:t>
      </w:r>
      <w:r w:rsidRPr="00AC34BE">
        <w:rPr>
          <w:rStyle w:val="StyleBold"/>
          <w:rFonts w:cs="Arial"/>
        </w:rPr>
        <w:t>must</w:t>
      </w:r>
      <w:r w:rsidRPr="00AC34BE">
        <w:rPr>
          <w:rFonts w:cs="Arial"/>
        </w:rPr>
        <w:t xml:space="preserve"> obtain </w:t>
      </w:r>
      <w:r w:rsidRPr="00AC34BE">
        <w:rPr>
          <w:rFonts w:cs="Arial"/>
          <w:u w:val="single"/>
        </w:rPr>
        <w:t>written</w:t>
      </w:r>
      <w:r w:rsidRPr="00AC34BE">
        <w:rPr>
          <w:rFonts w:cs="Arial"/>
        </w:rPr>
        <w:t xml:space="preserve"> informed consent.</w:t>
      </w:r>
    </w:p>
    <w:p w14:paraId="4D3840E2" w14:textId="04362A10" w:rsidR="00347739" w:rsidRPr="00AC34BE" w:rsidRDefault="00347739" w:rsidP="008E1D80">
      <w:pPr>
        <w:pStyle w:val="ListBullet"/>
        <w:numPr>
          <w:ilvl w:val="0"/>
          <w:numId w:val="16"/>
        </w:numPr>
        <w:ind w:left="900"/>
        <w:rPr>
          <w:rFonts w:cs="Arial"/>
        </w:rPr>
      </w:pPr>
      <w:r w:rsidRPr="00AC34BE">
        <w:rPr>
          <w:rFonts w:cs="Arial"/>
        </w:rPr>
        <w:t>Indicate if you will obtain informed consent from participants or assent from minors along with consent from their parents o</w:t>
      </w:r>
      <w:r w:rsidR="00B9628B">
        <w:rPr>
          <w:rFonts w:cs="Arial"/>
        </w:rPr>
        <w:t>r legal guardians.</w:t>
      </w:r>
      <w:r w:rsidR="008E462C">
        <w:rPr>
          <w:rFonts w:cs="Arial"/>
        </w:rPr>
        <w:t xml:space="preserve"> </w:t>
      </w:r>
      <w:r w:rsidR="00B9628B">
        <w:rPr>
          <w:rFonts w:cs="Arial"/>
        </w:rPr>
        <w:t xml:space="preserve"> </w:t>
      </w:r>
      <w:r w:rsidRPr="00AC34BE">
        <w:rPr>
          <w:rFonts w:cs="Arial"/>
        </w:rPr>
        <w:t>Describe how t</w:t>
      </w:r>
      <w:r w:rsidR="00B9628B">
        <w:rPr>
          <w:rFonts w:cs="Arial"/>
        </w:rPr>
        <w:t xml:space="preserve">he consent will be documented. </w:t>
      </w:r>
      <w:r w:rsidR="008E462C">
        <w:rPr>
          <w:rFonts w:cs="Arial"/>
        </w:rPr>
        <w:t xml:space="preserve"> </w:t>
      </w:r>
      <w:r w:rsidR="00B9628B">
        <w:rPr>
          <w:rFonts w:cs="Arial"/>
        </w:rPr>
        <w:t xml:space="preserve">For example: </w:t>
      </w:r>
      <w:r w:rsidR="008E462C">
        <w:rPr>
          <w:rFonts w:cs="Arial"/>
        </w:rPr>
        <w:t xml:space="preserve"> </w:t>
      </w:r>
      <w:r w:rsidRPr="00AC34BE">
        <w:rPr>
          <w:rFonts w:cs="Arial"/>
        </w:rPr>
        <w:t>Will you read the consent forms?  Will you ask prospective participants questions to be s</w:t>
      </w:r>
      <w:r w:rsidR="00B9628B">
        <w:rPr>
          <w:rFonts w:cs="Arial"/>
        </w:rPr>
        <w:t xml:space="preserve">ure they understand the forms? </w:t>
      </w:r>
      <w:r w:rsidR="008E462C">
        <w:rPr>
          <w:rFonts w:cs="Arial"/>
        </w:rPr>
        <w:t xml:space="preserve"> </w:t>
      </w:r>
      <w:r w:rsidRPr="00AC34BE">
        <w:rPr>
          <w:rFonts w:cs="Arial"/>
        </w:rPr>
        <w:t>Will you give them copies of what they sign?</w:t>
      </w:r>
    </w:p>
    <w:p w14:paraId="021E07E8" w14:textId="0DA43ED6" w:rsidR="00347739" w:rsidRPr="00AC34BE" w:rsidRDefault="00347739" w:rsidP="008E1D80">
      <w:pPr>
        <w:pStyle w:val="ListBullet"/>
        <w:numPr>
          <w:ilvl w:val="0"/>
          <w:numId w:val="16"/>
        </w:numPr>
        <w:ind w:left="900"/>
        <w:rPr>
          <w:rFonts w:cs="Arial"/>
        </w:rPr>
      </w:pPr>
      <w:r w:rsidRPr="00AC34BE">
        <w:rPr>
          <w:rFonts w:cs="Arial"/>
        </w:rPr>
        <w:t>Include, as appropriate, sample c</w:t>
      </w:r>
      <w:r w:rsidR="00B9628B">
        <w:rPr>
          <w:rFonts w:cs="Arial"/>
        </w:rPr>
        <w:t>onsent forms that provide for:</w:t>
      </w:r>
      <w:r w:rsidR="008E462C">
        <w:rPr>
          <w:rFonts w:cs="Arial"/>
        </w:rPr>
        <w:t xml:space="preserve"> </w:t>
      </w:r>
      <w:r w:rsidR="00B9628B">
        <w:rPr>
          <w:rFonts w:cs="Arial"/>
        </w:rPr>
        <w:t xml:space="preserve"> </w:t>
      </w:r>
      <w:r w:rsidRPr="00AC34BE">
        <w:rPr>
          <w:rFonts w:cs="Arial"/>
        </w:rPr>
        <w:t xml:space="preserve">(1) informed consent for participation in service intervention; (2) informed consent for participation in the data collection component of the project; and (3) informed consent for the exchange (releasing or requesting) of confidential information. </w:t>
      </w:r>
      <w:r w:rsidR="008E462C">
        <w:rPr>
          <w:rFonts w:cs="Arial"/>
        </w:rPr>
        <w:t xml:space="preserve"> </w:t>
      </w:r>
      <w:r w:rsidRPr="00AC34BE">
        <w:rPr>
          <w:rFonts w:cs="Arial"/>
        </w:rPr>
        <w:t xml:space="preserve">The sample forms must be included in </w:t>
      </w:r>
      <w:r w:rsidRPr="00EA1551">
        <w:rPr>
          <w:rStyle w:val="StyleListBulletBoldChar"/>
          <w:rFonts w:cs="Arial"/>
        </w:rPr>
        <w:t>Attachment 3, “Sample</w:t>
      </w:r>
      <w:r w:rsidRPr="00AC34BE">
        <w:rPr>
          <w:rStyle w:val="StyleListBulletBoldChar"/>
          <w:rFonts w:cs="Arial"/>
        </w:rPr>
        <w:t xml:space="preserve"> Consent Forms”</w:t>
      </w:r>
      <w:r w:rsidR="006072AF">
        <w:rPr>
          <w:rFonts w:cs="Arial"/>
        </w:rPr>
        <w:t xml:space="preserve">, of your application. </w:t>
      </w:r>
      <w:r w:rsidR="008E462C">
        <w:rPr>
          <w:rFonts w:cs="Arial"/>
        </w:rPr>
        <w:t xml:space="preserve"> </w:t>
      </w:r>
      <w:r w:rsidRPr="00AC34BE">
        <w:rPr>
          <w:rFonts w:cs="Arial"/>
        </w:rPr>
        <w:t>If needed, give English translations.</w:t>
      </w:r>
    </w:p>
    <w:p w14:paraId="5521EEAD" w14:textId="77777777" w:rsidR="00347739" w:rsidRPr="00AC34BE" w:rsidRDefault="00347739" w:rsidP="00AC34BE">
      <w:pPr>
        <w:tabs>
          <w:tab w:val="left" w:pos="1008"/>
        </w:tabs>
        <w:rPr>
          <w:rFonts w:cs="Arial"/>
        </w:rPr>
      </w:pPr>
      <w:r w:rsidRPr="00AC34BE">
        <w:rPr>
          <w:rStyle w:val="StyleBold"/>
          <w:rFonts w:cs="Arial"/>
        </w:rPr>
        <w:t>NOTE:</w:t>
      </w:r>
      <w:r w:rsidRPr="00AC34BE">
        <w:rPr>
          <w:rFonts w:cs="Arial"/>
        </w:rPr>
        <w:t xml:space="preserve">  Never imply that the participant waives or appears to waive any legal rights, may not end involvement with the project, or releases your project or its agents from liability for negligence.  </w:t>
      </w:r>
    </w:p>
    <w:p w14:paraId="11CE40D0" w14:textId="4EA326D2" w:rsidR="00347739" w:rsidRPr="00AC34BE" w:rsidRDefault="00347739" w:rsidP="008E1D80">
      <w:pPr>
        <w:pStyle w:val="ListBullet"/>
        <w:numPr>
          <w:ilvl w:val="0"/>
          <w:numId w:val="16"/>
        </w:numPr>
        <w:ind w:left="900"/>
        <w:rPr>
          <w:rFonts w:cs="Arial"/>
        </w:rPr>
      </w:pPr>
      <w:r w:rsidRPr="00AC34BE">
        <w:rPr>
          <w:rFonts w:cs="Arial"/>
        </w:rPr>
        <w:t>Describe if separate consents will be obtained for different s</w:t>
      </w:r>
      <w:r w:rsidR="006072AF">
        <w:rPr>
          <w:rFonts w:cs="Arial"/>
        </w:rPr>
        <w:t xml:space="preserve">tages or parts of the project. </w:t>
      </w:r>
      <w:r w:rsidR="008E462C">
        <w:rPr>
          <w:rFonts w:cs="Arial"/>
        </w:rPr>
        <w:t xml:space="preserve"> </w:t>
      </w:r>
      <w:r w:rsidRPr="00AC34BE">
        <w:rPr>
          <w:rFonts w:cs="Arial"/>
        </w:rPr>
        <w:t xml:space="preserve">For example, will they be needed for both participant protection in treatment intervention and for the collection and use of data? </w:t>
      </w:r>
    </w:p>
    <w:p w14:paraId="30992D80" w14:textId="792575BD" w:rsidR="00347739" w:rsidRPr="00AC34BE" w:rsidRDefault="00505AE2" w:rsidP="008E1D80">
      <w:pPr>
        <w:pStyle w:val="ListBullet"/>
        <w:numPr>
          <w:ilvl w:val="0"/>
          <w:numId w:val="16"/>
        </w:numPr>
        <w:ind w:left="900"/>
        <w:rPr>
          <w:rFonts w:cs="Arial"/>
        </w:rPr>
      </w:pPr>
      <w:r w:rsidRPr="00AC34BE">
        <w:rPr>
          <w:rFonts w:cs="Arial"/>
        </w:rPr>
        <w:t>A</w:t>
      </w:r>
      <w:r w:rsidR="00347739" w:rsidRPr="00AC34BE">
        <w:rPr>
          <w:rFonts w:cs="Arial"/>
        </w:rPr>
        <w:t>dditionally, if other consents (e.g., consents to release information to others or gather information from others) will be used in your project, provide a desc</w:t>
      </w:r>
      <w:r w:rsidR="006072AF">
        <w:rPr>
          <w:rFonts w:cs="Arial"/>
        </w:rPr>
        <w:t xml:space="preserve">ription of the consents. </w:t>
      </w:r>
      <w:r w:rsidR="008E462C">
        <w:rPr>
          <w:rFonts w:cs="Arial"/>
        </w:rPr>
        <w:t xml:space="preserve"> </w:t>
      </w:r>
      <w:r w:rsidR="00347739" w:rsidRPr="00AC34BE">
        <w:rPr>
          <w:rFonts w:cs="Arial"/>
        </w:rPr>
        <w:t>Will individuals who do not consent to having individually identifiable data collected for evaluation purposes be allowed to participate in the project?</w:t>
      </w:r>
    </w:p>
    <w:p w14:paraId="7F735B57" w14:textId="77777777" w:rsidR="00347739" w:rsidRPr="009021A6" w:rsidRDefault="00347739" w:rsidP="00FA4171">
      <w:pPr>
        <w:numPr>
          <w:ilvl w:val="0"/>
          <w:numId w:val="2"/>
        </w:numPr>
        <w:tabs>
          <w:tab w:val="left" w:pos="540"/>
        </w:tabs>
        <w:ind w:left="540"/>
        <w:rPr>
          <w:rFonts w:cs="Arial"/>
          <w:b/>
        </w:rPr>
      </w:pPr>
      <w:r w:rsidRPr="009021A6">
        <w:rPr>
          <w:rFonts w:cs="Arial"/>
          <w:b/>
        </w:rPr>
        <w:t>Risk/Benefit Discussion</w:t>
      </w:r>
    </w:p>
    <w:p w14:paraId="078422A1" w14:textId="77777777" w:rsidR="00347739" w:rsidRPr="00AC34BE" w:rsidRDefault="00347739" w:rsidP="008E1D80">
      <w:pPr>
        <w:pStyle w:val="ListBullet"/>
        <w:numPr>
          <w:ilvl w:val="0"/>
          <w:numId w:val="16"/>
        </w:numPr>
        <w:ind w:left="900"/>
        <w:rPr>
          <w:rFonts w:cs="Arial"/>
        </w:rPr>
      </w:pPr>
      <w:r w:rsidRPr="00AC34BE">
        <w:rPr>
          <w:rFonts w:cs="Arial"/>
        </w:rPr>
        <w:t xml:space="preserve">Discuss why the risks are reasonable compared to expected benefits and importance of the knowledge from the project.  </w:t>
      </w:r>
    </w:p>
    <w:p w14:paraId="73311E14" w14:textId="77777777" w:rsidR="00347739" w:rsidRPr="0093486F" w:rsidRDefault="00347739" w:rsidP="0093486F">
      <w:pPr>
        <w:rPr>
          <w:b/>
        </w:rPr>
      </w:pPr>
      <w:r w:rsidRPr="0093486F">
        <w:rPr>
          <w:b/>
        </w:rPr>
        <w:t>Protection of Human Subjects Regulations</w:t>
      </w:r>
    </w:p>
    <w:p w14:paraId="3E5BC9D2" w14:textId="64BAD657" w:rsidR="00347739" w:rsidRPr="00AC34BE" w:rsidRDefault="00347739" w:rsidP="0093486F">
      <w:pPr>
        <w:rPr>
          <w:rFonts w:cs="Arial"/>
        </w:rPr>
      </w:pPr>
      <w:r w:rsidRPr="00AC34BE">
        <w:rPr>
          <w:rFonts w:cs="Arial"/>
        </w:rPr>
        <w:t xml:space="preserve">SAMHSA expects that most </w:t>
      </w:r>
      <w:r w:rsidR="00B56FA8" w:rsidRPr="00AC34BE">
        <w:rPr>
          <w:rFonts w:cs="Arial"/>
        </w:rPr>
        <w:t>recipients</w:t>
      </w:r>
      <w:r w:rsidRPr="00AC34BE">
        <w:rPr>
          <w:rFonts w:cs="Arial"/>
        </w:rPr>
        <w:t xml:space="preserve"> funded under this announcement will not have to comply with the Protection of Human Subjects Regulations (45 CFR 46), which requires Institutiona</w:t>
      </w:r>
      <w:r w:rsidR="006072AF">
        <w:rPr>
          <w:rFonts w:cs="Arial"/>
        </w:rPr>
        <w:t xml:space="preserve">l Review Board (IRB) approval. </w:t>
      </w:r>
      <w:r w:rsidR="008E462C">
        <w:rPr>
          <w:rFonts w:cs="Arial"/>
        </w:rPr>
        <w:t xml:space="preserve"> </w:t>
      </w:r>
      <w:r w:rsidRPr="00AC34BE">
        <w:rPr>
          <w:rFonts w:cs="Arial"/>
        </w:rPr>
        <w:t xml:space="preserve">However, in some instances, the applicant’s proposed performance assessment design may meet the regulation’s criteria for research involving human subjects.   </w:t>
      </w:r>
    </w:p>
    <w:p w14:paraId="625A4E23" w14:textId="4BC1917A" w:rsidR="00347739" w:rsidRPr="00AC34BE" w:rsidRDefault="00347739" w:rsidP="00AC34BE">
      <w:pPr>
        <w:tabs>
          <w:tab w:val="left" w:pos="1008"/>
        </w:tabs>
        <w:rPr>
          <w:rFonts w:cs="Arial"/>
        </w:rPr>
      </w:pPr>
      <w:r w:rsidRPr="00AC34BE">
        <w:rPr>
          <w:rFonts w:cs="Arial"/>
        </w:rPr>
        <w:t>In addition to the elements above, applicants whose projects must comply with the Human Subjects Regulations must fully describe the proce</w:t>
      </w:r>
      <w:r w:rsidR="006072AF">
        <w:rPr>
          <w:rFonts w:cs="Arial"/>
        </w:rPr>
        <w:t xml:space="preserve">ss for obtaining IRB approval. </w:t>
      </w:r>
      <w:r w:rsidR="008E462C">
        <w:rPr>
          <w:rFonts w:cs="Arial"/>
        </w:rPr>
        <w:t xml:space="preserve"> </w:t>
      </w:r>
      <w:r w:rsidRPr="00AC34BE">
        <w:rPr>
          <w:rFonts w:cs="Arial"/>
        </w:rPr>
        <w:t xml:space="preserve">While IRB approval is not required at the time of grant award, these </w:t>
      </w:r>
      <w:r w:rsidR="00B56FA8" w:rsidRPr="00AC34BE">
        <w:rPr>
          <w:rFonts w:cs="Arial"/>
        </w:rPr>
        <w:t>recipients</w:t>
      </w:r>
      <w:r w:rsidRPr="00AC34BE">
        <w:rPr>
          <w:rFonts w:cs="Arial"/>
        </w:rPr>
        <w:t xml:space="preserve"> will be required, as a condition of award, to provide documentation that an Assurance of Compliance is on file with the Office for Huma</w:t>
      </w:r>
      <w:r w:rsidR="006072AF">
        <w:rPr>
          <w:rFonts w:cs="Arial"/>
        </w:rPr>
        <w:t>n Research Protections (OHRP).</w:t>
      </w:r>
      <w:r w:rsidR="008E462C">
        <w:rPr>
          <w:rFonts w:cs="Arial"/>
        </w:rPr>
        <w:t xml:space="preserve"> </w:t>
      </w:r>
      <w:r w:rsidR="006072AF">
        <w:rPr>
          <w:rFonts w:cs="Arial"/>
        </w:rPr>
        <w:t xml:space="preserve"> </w:t>
      </w:r>
      <w:r w:rsidRPr="00AC34BE">
        <w:rPr>
          <w:rFonts w:cs="Arial"/>
        </w:rPr>
        <w:t xml:space="preserve">IRB approval must be received in these cases prior to enrolling participants in the project.  General information about Human Subjects Regulations can be obtained through OHRP at </w:t>
      </w:r>
      <w:hyperlink r:id="rId53" w:history="1">
        <w:r w:rsidRPr="00AC34BE">
          <w:rPr>
            <w:rStyle w:val="Hyperlink"/>
            <w:rFonts w:cs="Arial"/>
          </w:rPr>
          <w:t>http://www.hhs.gov/ohrp</w:t>
        </w:r>
      </w:hyperlink>
      <w:r w:rsidR="006072AF">
        <w:rPr>
          <w:rFonts w:cs="Arial"/>
        </w:rPr>
        <w:t xml:space="preserve"> or (240) 453-6900.</w:t>
      </w:r>
      <w:r w:rsidR="00FD15B7" w:rsidRPr="00AC34BE">
        <w:rPr>
          <w:rFonts w:cs="Arial"/>
        </w:rPr>
        <w:t xml:space="preserve"> </w:t>
      </w:r>
      <w:r w:rsidRPr="00AC34BE">
        <w:rPr>
          <w:rFonts w:cs="Arial"/>
        </w:rPr>
        <w:t xml:space="preserve">SAMHSA–specific questions should be directed to the program contact listed in </w:t>
      </w:r>
      <w:hyperlink w:anchor="_VII._AGENCY_CONTACTS" w:history="1">
        <w:r w:rsidRPr="00AC34BE">
          <w:rPr>
            <w:rStyle w:val="IntenseQuoteChar"/>
            <w:rFonts w:cs="Arial"/>
            <w:b w:val="0"/>
            <w:i w:val="0"/>
            <w:color w:val="0070C0"/>
            <w:u w:val="single"/>
          </w:rPr>
          <w:t>Section VII</w:t>
        </w:r>
      </w:hyperlink>
      <w:r w:rsidRPr="00AC34BE">
        <w:rPr>
          <w:rFonts w:cs="Arial"/>
          <w:b/>
          <w:color w:val="95B3D7" w:themeColor="accent1" w:themeTint="99"/>
        </w:rPr>
        <w:t xml:space="preserve"> </w:t>
      </w:r>
      <w:r w:rsidRPr="00AC34BE">
        <w:rPr>
          <w:rFonts w:cs="Arial"/>
        </w:rPr>
        <w:t>of this announcement.</w:t>
      </w:r>
    </w:p>
    <w:p w14:paraId="5ACDB03E" w14:textId="77777777" w:rsidR="008E462C" w:rsidRDefault="008E462C">
      <w:pPr>
        <w:spacing w:after="0"/>
        <w:rPr>
          <w:rFonts w:cs="Arial"/>
          <w:b/>
          <w:bCs/>
          <w:kern w:val="32"/>
          <w:sz w:val="32"/>
          <w:szCs w:val="32"/>
        </w:rPr>
      </w:pPr>
      <w:bookmarkStart w:id="187" w:name="_Appendix_F:_"/>
      <w:bookmarkEnd w:id="187"/>
      <w:r>
        <w:br w:type="page"/>
      </w:r>
    </w:p>
    <w:p w14:paraId="400E1CC0" w14:textId="21FBFAB5" w:rsidR="008B4729" w:rsidRDefault="008B4729" w:rsidP="00F5108C">
      <w:pPr>
        <w:pStyle w:val="Heading1"/>
        <w:spacing w:after="0"/>
        <w:jc w:val="center"/>
      </w:pPr>
      <w:bookmarkStart w:id="188" w:name="_Toc497314621"/>
      <w:r w:rsidRPr="00AC34BE">
        <w:t xml:space="preserve">Appendix </w:t>
      </w:r>
      <w:r w:rsidR="007B090A">
        <w:t>E</w:t>
      </w:r>
      <w:r w:rsidR="00EC306B">
        <w:t xml:space="preserve"> – </w:t>
      </w:r>
      <w:r w:rsidRPr="00AC34BE">
        <w:t>Developing Goals and Measureable Objectives</w:t>
      </w:r>
      <w:bookmarkEnd w:id="188"/>
    </w:p>
    <w:p w14:paraId="7871C392" w14:textId="77777777" w:rsidR="00EE68A1" w:rsidRDefault="00EE68A1" w:rsidP="00EE68A1">
      <w:pPr>
        <w:spacing w:after="200"/>
      </w:pPr>
    </w:p>
    <w:p w14:paraId="3F689F5E" w14:textId="65C79085" w:rsidR="008B4729" w:rsidRPr="00AC34BE" w:rsidRDefault="008B4729" w:rsidP="00EE68A1">
      <w:pPr>
        <w:spacing w:after="200"/>
        <w:rPr>
          <w:rFonts w:cs="Arial"/>
          <w:szCs w:val="24"/>
        </w:rPr>
      </w:pPr>
      <w:r w:rsidRPr="00AC34BE">
        <w:rPr>
          <w:rFonts w:cs="Arial"/>
          <w:szCs w:val="24"/>
        </w:rPr>
        <w:t>To be able to effectively evaluate your project, it is critical that you develop realistic goals and measurabl</w:t>
      </w:r>
      <w:r w:rsidR="006072AF">
        <w:rPr>
          <w:rFonts w:cs="Arial"/>
          <w:szCs w:val="24"/>
        </w:rPr>
        <w:t xml:space="preserve">e objectives. </w:t>
      </w:r>
      <w:r w:rsidR="008E462C">
        <w:rPr>
          <w:rFonts w:cs="Arial"/>
          <w:szCs w:val="24"/>
        </w:rPr>
        <w:t xml:space="preserve">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veloping goals and objectives.</w:t>
      </w:r>
      <w:r w:rsidR="008E462C">
        <w:rPr>
          <w:rFonts w:cs="Arial"/>
          <w:szCs w:val="24"/>
        </w:rPr>
        <w:t xml:space="preserve"> </w:t>
      </w:r>
      <w:r w:rsidR="006072AF">
        <w:rPr>
          <w:rFonts w:cs="Arial"/>
          <w:szCs w:val="24"/>
        </w:rPr>
        <w:t xml:space="preserve">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14:paraId="2BB69F35" w14:textId="77777777" w:rsidR="008B4729" w:rsidRPr="00EE68A1" w:rsidRDefault="008B4729" w:rsidP="00AC34BE">
      <w:pPr>
        <w:spacing w:after="200"/>
        <w:rPr>
          <w:rFonts w:cs="Arial"/>
          <w:b/>
          <w:szCs w:val="24"/>
          <w:u w:val="single"/>
        </w:rPr>
      </w:pPr>
      <w:r w:rsidRPr="00EE68A1">
        <w:rPr>
          <w:rFonts w:cs="Arial"/>
          <w:b/>
          <w:szCs w:val="24"/>
          <w:u w:val="single"/>
        </w:rPr>
        <w:t>GOALS</w:t>
      </w:r>
    </w:p>
    <w:p w14:paraId="180687BA" w14:textId="7941BDD6" w:rsidR="008B4729" w:rsidRPr="00AC34BE" w:rsidRDefault="008B4729" w:rsidP="00AC34BE">
      <w:pPr>
        <w:spacing w:after="200"/>
        <w:rPr>
          <w:rFonts w:cs="Arial"/>
          <w:szCs w:val="24"/>
        </w:rPr>
      </w:pPr>
      <w:r w:rsidRPr="00AC34BE">
        <w:rPr>
          <w:rFonts w:cs="Arial"/>
          <w:b/>
          <w:szCs w:val="24"/>
          <w:u w:val="single"/>
        </w:rPr>
        <w:t>Definition</w:t>
      </w:r>
      <w:r w:rsidR="00FD15B7" w:rsidRPr="00AC34BE">
        <w:rPr>
          <w:rFonts w:cs="Arial"/>
          <w:szCs w:val="24"/>
        </w:rPr>
        <w:t xml:space="preserve"> −</w:t>
      </w:r>
      <w:r w:rsidRPr="00AC34BE">
        <w:rPr>
          <w:rFonts w:cs="Arial"/>
          <w:szCs w:val="24"/>
        </w:rPr>
        <w:t xml:space="preserve"> a goal is a broad statement about the long-term expectation of what should happen as a result of your progr</w:t>
      </w:r>
      <w:r w:rsidR="006072AF">
        <w:rPr>
          <w:rFonts w:cs="Arial"/>
          <w:szCs w:val="24"/>
        </w:rPr>
        <w:t xml:space="preserve">am (the desired result). </w:t>
      </w:r>
      <w:r w:rsidR="008E462C">
        <w:rPr>
          <w:rFonts w:cs="Arial"/>
          <w:szCs w:val="24"/>
        </w:rPr>
        <w:t xml:space="preserve"> </w:t>
      </w:r>
      <w:r w:rsidRPr="00AC34BE">
        <w:rPr>
          <w:rFonts w:cs="Arial"/>
          <w:szCs w:val="24"/>
        </w:rPr>
        <w:t xml:space="preserve">It serves as the foundation for developing your program objectives. </w:t>
      </w:r>
      <w:r w:rsidR="008E462C">
        <w:rPr>
          <w:rFonts w:cs="Arial"/>
          <w:szCs w:val="24"/>
        </w:rPr>
        <w:t xml:space="preserve"> </w:t>
      </w:r>
      <w:r w:rsidRPr="00AC34BE">
        <w:rPr>
          <w:rFonts w:cs="Arial"/>
          <w:szCs w:val="24"/>
        </w:rPr>
        <w:t>Goals should align with the statem</w:t>
      </w:r>
      <w:r w:rsidR="006072AF">
        <w:rPr>
          <w:rFonts w:cs="Arial"/>
          <w:szCs w:val="24"/>
        </w:rPr>
        <w:t xml:space="preserve">ent of need that is described. </w:t>
      </w:r>
      <w:r w:rsidR="008E462C">
        <w:rPr>
          <w:rFonts w:cs="Arial"/>
          <w:szCs w:val="24"/>
        </w:rPr>
        <w:t xml:space="preserve"> </w:t>
      </w:r>
      <w:r w:rsidRPr="00AC34BE">
        <w:rPr>
          <w:rFonts w:cs="Arial"/>
          <w:szCs w:val="24"/>
        </w:rPr>
        <w:t>Goals should only be one sentence.</w:t>
      </w:r>
    </w:p>
    <w:p w14:paraId="4D91AB62" w14:textId="77777777" w:rsidR="008B4729" w:rsidRPr="00AC34BE" w:rsidRDefault="008B4729" w:rsidP="00AC34BE">
      <w:pPr>
        <w:spacing w:after="200"/>
        <w:rPr>
          <w:rFonts w:cs="Arial"/>
          <w:szCs w:val="24"/>
        </w:rPr>
      </w:pPr>
      <w:r w:rsidRPr="00AC34BE">
        <w:rPr>
          <w:rFonts w:cs="Arial"/>
          <w:szCs w:val="24"/>
        </w:rPr>
        <w:t>The characteristics of effective goals include:</w:t>
      </w:r>
    </w:p>
    <w:p w14:paraId="6868AD02" w14:textId="77777777" w:rsidR="008B4729" w:rsidRPr="00AC34BE" w:rsidRDefault="008B4729" w:rsidP="008E1D80">
      <w:pPr>
        <w:numPr>
          <w:ilvl w:val="0"/>
          <w:numId w:val="27"/>
        </w:numPr>
        <w:spacing w:after="200"/>
        <w:contextualSpacing/>
        <w:rPr>
          <w:rFonts w:cs="Arial"/>
          <w:szCs w:val="24"/>
        </w:rPr>
      </w:pPr>
      <w:r w:rsidRPr="00AC34BE">
        <w:rPr>
          <w:rFonts w:cs="Arial"/>
          <w:szCs w:val="24"/>
        </w:rPr>
        <w:t>Goals address outcomes, not how outcomes will be achieved;</w:t>
      </w:r>
    </w:p>
    <w:p w14:paraId="12C220D6" w14:textId="77777777" w:rsidR="008B4729" w:rsidRPr="00AC34BE" w:rsidRDefault="008B4729" w:rsidP="008E1D80">
      <w:pPr>
        <w:numPr>
          <w:ilvl w:val="0"/>
          <w:numId w:val="27"/>
        </w:numPr>
        <w:spacing w:after="200"/>
        <w:contextualSpacing/>
        <w:rPr>
          <w:rFonts w:cs="Arial"/>
          <w:szCs w:val="24"/>
        </w:rPr>
      </w:pPr>
      <w:r w:rsidRPr="00AC34BE">
        <w:rPr>
          <w:rFonts w:cs="Arial"/>
          <w:szCs w:val="24"/>
        </w:rPr>
        <w:t>Goals describe the behavior or condition in the community expected to change;</w:t>
      </w:r>
    </w:p>
    <w:p w14:paraId="3C7275ED" w14:textId="77777777" w:rsidR="008B4729" w:rsidRPr="00AC34BE" w:rsidRDefault="008B4729" w:rsidP="008E1D80">
      <w:pPr>
        <w:numPr>
          <w:ilvl w:val="0"/>
          <w:numId w:val="27"/>
        </w:numPr>
        <w:spacing w:after="200"/>
        <w:contextualSpacing/>
        <w:rPr>
          <w:rFonts w:cs="Arial"/>
          <w:szCs w:val="24"/>
        </w:rPr>
      </w:pPr>
      <w:r w:rsidRPr="00AC34BE">
        <w:rPr>
          <w:rFonts w:cs="Arial"/>
          <w:szCs w:val="24"/>
        </w:rPr>
        <w:t>Goals describe who will be affected by the project;</w:t>
      </w:r>
    </w:p>
    <w:p w14:paraId="0E22EA2E" w14:textId="77777777" w:rsidR="008B4729" w:rsidRPr="00AC34BE" w:rsidRDefault="008B4729" w:rsidP="008E1D80">
      <w:pPr>
        <w:numPr>
          <w:ilvl w:val="0"/>
          <w:numId w:val="27"/>
        </w:numPr>
        <w:spacing w:after="200"/>
        <w:contextualSpacing/>
        <w:rPr>
          <w:rFonts w:cs="Arial"/>
          <w:szCs w:val="24"/>
        </w:rPr>
      </w:pPr>
      <w:r w:rsidRPr="00AC34BE">
        <w:rPr>
          <w:rFonts w:cs="Arial"/>
          <w:szCs w:val="24"/>
        </w:rPr>
        <w:t>Goals lead clearly to one or more measurable results; and</w:t>
      </w:r>
    </w:p>
    <w:p w14:paraId="6C7E9B75" w14:textId="77777777" w:rsidR="00444014" w:rsidRDefault="008B4729" w:rsidP="008E1D80">
      <w:pPr>
        <w:numPr>
          <w:ilvl w:val="0"/>
          <w:numId w:val="27"/>
        </w:numPr>
        <w:spacing w:after="200"/>
        <w:contextualSpacing/>
        <w:rPr>
          <w:rFonts w:cs="Arial"/>
          <w:szCs w:val="24"/>
        </w:rPr>
      </w:pPr>
      <w:r w:rsidRPr="00AC34BE">
        <w:rPr>
          <w:rFonts w:cs="Arial"/>
          <w:szCs w:val="24"/>
        </w:rPr>
        <w:t>Goals are concise.</w:t>
      </w:r>
    </w:p>
    <w:p w14:paraId="501ED2E9" w14:textId="77777777" w:rsidR="002B13B1" w:rsidRPr="002B13B1" w:rsidRDefault="002B13B1" w:rsidP="002B13B1">
      <w:pPr>
        <w:spacing w:after="200"/>
        <w:ind w:left="720"/>
        <w:contextualSpacing/>
        <w:rPr>
          <w:rFonts w:cs="Arial"/>
          <w:szCs w:val="24"/>
        </w:rPr>
      </w:pPr>
    </w:p>
    <w:p w14:paraId="498E14C7" w14:textId="77777777" w:rsidR="00C563FF" w:rsidRPr="00AC34BE" w:rsidRDefault="008B4729" w:rsidP="00AC34BE">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C563FF" w:rsidRPr="00AC34BE" w14:paraId="2F68B0EE" w14:textId="77777777" w:rsidTr="006072AF">
        <w:trPr>
          <w:cantSplit/>
          <w:tblHeader/>
        </w:trPr>
        <w:tc>
          <w:tcPr>
            <w:tcW w:w="3978" w:type="dxa"/>
            <w:shd w:val="clear" w:color="auto" w:fill="B8CCE4" w:themeFill="accent1" w:themeFillTint="66"/>
          </w:tcPr>
          <w:p w14:paraId="6ABFF1DA"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2406" w:type="dxa"/>
            <w:shd w:val="clear" w:color="auto" w:fill="B8CCE4" w:themeFill="accent1" w:themeFillTint="66"/>
          </w:tcPr>
          <w:p w14:paraId="60AE370C"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3714" w:type="dxa"/>
            <w:shd w:val="clear" w:color="auto" w:fill="B8CCE4" w:themeFill="accent1" w:themeFillTint="66"/>
          </w:tcPr>
          <w:p w14:paraId="1682B50F"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1831E76E" w14:textId="77777777" w:rsidTr="00FA4171">
        <w:tc>
          <w:tcPr>
            <w:tcW w:w="3978" w:type="dxa"/>
            <w:shd w:val="clear" w:color="auto" w:fill="auto"/>
          </w:tcPr>
          <w:p w14:paraId="5E5861F1" w14:textId="77777777" w:rsidR="00C563FF" w:rsidRPr="00A821EC" w:rsidRDefault="00C563FF" w:rsidP="00AC34BE">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14:paraId="7FB23F53"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14:paraId="74345F1E" w14:textId="77777777" w:rsidR="00C563FF" w:rsidRPr="00A821EC" w:rsidRDefault="00C563FF" w:rsidP="00AC34BE">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w:t>
            </w:r>
            <w:r w:rsidR="00885BFE" w:rsidRPr="00A821EC">
              <w:rPr>
                <w:rFonts w:cs="Arial"/>
                <w:sz w:val="20"/>
                <w:szCs w:val="24"/>
              </w:rPr>
              <w:t>DS</w:t>
            </w:r>
          </w:p>
        </w:tc>
      </w:tr>
      <w:tr w:rsidR="00C563FF" w:rsidRPr="00AC34BE" w14:paraId="5D4DAB9F" w14:textId="77777777" w:rsidTr="00FA4171">
        <w:trPr>
          <w:trHeight w:val="980"/>
        </w:trPr>
        <w:tc>
          <w:tcPr>
            <w:tcW w:w="3978" w:type="dxa"/>
            <w:shd w:val="clear" w:color="auto" w:fill="auto"/>
          </w:tcPr>
          <w:p w14:paraId="4D881F3B"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2406" w:type="dxa"/>
            <w:shd w:val="clear" w:color="auto" w:fill="auto"/>
          </w:tcPr>
          <w:p w14:paraId="7A230414"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3714" w:type="dxa"/>
            <w:shd w:val="clear" w:color="auto" w:fill="auto"/>
          </w:tcPr>
          <w:p w14:paraId="2C6077D1"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0BE14CD8" w14:textId="77777777" w:rsidR="00C563FF" w:rsidRPr="00A821EC" w:rsidRDefault="00C563FF" w:rsidP="00AC34BE">
            <w:pPr>
              <w:spacing w:after="200"/>
              <w:rPr>
                <w:rFonts w:cs="Arial"/>
                <w:sz w:val="20"/>
              </w:rPr>
            </w:pPr>
          </w:p>
        </w:tc>
      </w:tr>
    </w:tbl>
    <w:p w14:paraId="07BDD299" w14:textId="77777777" w:rsidR="008B4729" w:rsidRPr="00AC34BE" w:rsidRDefault="008B4729" w:rsidP="00AC34BE">
      <w:pPr>
        <w:spacing w:after="200"/>
        <w:rPr>
          <w:rFonts w:cs="Arial"/>
          <w:szCs w:val="24"/>
        </w:rPr>
      </w:pPr>
      <w:r w:rsidRPr="00AC34BE">
        <w:rPr>
          <w:rFonts w:cs="Arial"/>
          <w:szCs w:val="24"/>
        </w:rPr>
        <w:t xml:space="preserve"> </w:t>
      </w:r>
    </w:p>
    <w:p w14:paraId="1844F746" w14:textId="77777777" w:rsidR="008B4729" w:rsidRPr="002B13B1" w:rsidRDefault="008B4729" w:rsidP="00AC34BE">
      <w:pPr>
        <w:spacing w:after="200"/>
        <w:rPr>
          <w:rFonts w:cs="Arial"/>
          <w:szCs w:val="24"/>
        </w:rPr>
      </w:pPr>
      <w:r w:rsidRPr="002B13B1">
        <w:rPr>
          <w:rFonts w:cs="Arial"/>
          <w:b/>
          <w:szCs w:val="24"/>
          <w:u w:val="single"/>
        </w:rPr>
        <w:t>OBJECTIVES</w:t>
      </w:r>
    </w:p>
    <w:p w14:paraId="28CEFB0B" w14:textId="77777777" w:rsidR="008B4729" w:rsidRPr="00AC34BE"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sidR="006072AF">
        <w:rPr>
          <w:rFonts w:cs="Arial"/>
          <w:szCs w:val="24"/>
        </w:rPr>
        <w:t xml:space="preserve"> </w:t>
      </w:r>
      <w:r w:rsidRPr="00AC34BE">
        <w:rPr>
          <w:rFonts w:cs="Arial"/>
          <w:szCs w:val="24"/>
        </w:rPr>
        <w:t>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Pr="00AC34BE">
        <w:rPr>
          <w:rFonts w:cs="Arial"/>
          <w:szCs w:val="24"/>
        </w:rPr>
        <w:t xml:space="preserve">Instead, use verbs that document action, such as: </w:t>
      </w:r>
      <w:r w:rsidR="00FD15B7" w:rsidRPr="00AC34BE">
        <w:rPr>
          <w:rFonts w:cs="Arial"/>
          <w:szCs w:val="24"/>
        </w:rPr>
        <w:t xml:space="preserve"> </w:t>
      </w:r>
      <w:r w:rsidRPr="00AC34BE">
        <w:rPr>
          <w:rFonts w:cs="Arial"/>
          <w:szCs w:val="24"/>
        </w:rPr>
        <w:t xml:space="preserve">“By the end of 2018, 75% of program participants will be </w:t>
      </w:r>
      <w:r w:rsidRPr="00AC34BE">
        <w:rPr>
          <w:rFonts w:cs="Arial"/>
          <w:i/>
          <w:szCs w:val="24"/>
        </w:rPr>
        <w:t>placed</w:t>
      </w:r>
      <w:r w:rsidRPr="00AC34BE">
        <w:rPr>
          <w:rFonts w:cs="Arial"/>
          <w:szCs w:val="24"/>
        </w:rPr>
        <w:t xml:space="preserve"> in permanent housing.”</w:t>
      </w:r>
    </w:p>
    <w:p w14:paraId="27819AD5" w14:textId="77777777" w:rsidR="008B4729" w:rsidRPr="00AC34BE" w:rsidRDefault="008B4729" w:rsidP="00AC34BE">
      <w:pPr>
        <w:spacing w:after="200"/>
        <w:rPr>
          <w:rFonts w:cs="Arial"/>
          <w:b/>
          <w:szCs w:val="24"/>
        </w:rPr>
      </w:pPr>
      <w:r w:rsidRPr="00AC34BE">
        <w:rPr>
          <w:rFonts w:cs="Arial"/>
          <w:szCs w:val="24"/>
        </w:rPr>
        <w:t xml:space="preserve">In order to be effective, objectives should be clear and leave no room for interpretation.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321D9BF2" w14:textId="77777777" w:rsidR="008B4729" w:rsidRPr="00AC34BE" w:rsidRDefault="008B4729" w:rsidP="00AC34BE">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xml:space="preserve">– </w:t>
      </w:r>
      <w:r w:rsidR="00FD15B7" w:rsidRPr="00AC34BE">
        <w:rPr>
          <w:rFonts w:cs="Arial"/>
          <w:szCs w:val="24"/>
        </w:rPr>
        <w:t>I</w:t>
      </w:r>
      <w:r w:rsidRPr="00AC34BE">
        <w:rPr>
          <w:rFonts w:cs="Arial"/>
          <w:szCs w:val="24"/>
        </w:rPr>
        <w:t xml:space="preserve">ncludes the “who” and </w:t>
      </w:r>
      <w:r w:rsidR="006072AF">
        <w:rPr>
          <w:rFonts w:cs="Arial"/>
          <w:szCs w:val="24"/>
        </w:rPr>
        <w:t xml:space="preserve">“what” of program activities. </w:t>
      </w:r>
      <w:r w:rsidRPr="00AC34BE">
        <w:rPr>
          <w:rFonts w:cs="Arial"/>
          <w:szCs w:val="24"/>
        </w:rPr>
        <w:t xml:space="preserve">Use only one action verb to avoid </w:t>
      </w:r>
      <w:r w:rsidR="006072AF">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34F46017" w14:textId="77777777" w:rsidR="008B4729" w:rsidRPr="00AC34BE" w:rsidRDefault="008B4729" w:rsidP="00AC34BE">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xml:space="preserve">– </w:t>
      </w:r>
      <w:r w:rsidR="00FD15B7" w:rsidRPr="00AC34BE">
        <w:rPr>
          <w:rFonts w:cs="Arial"/>
          <w:szCs w:val="24"/>
        </w:rPr>
        <w:t>H</w:t>
      </w:r>
      <w:r w:rsidR="006072AF">
        <w:rPr>
          <w:rFonts w:cs="Arial"/>
          <w:szCs w:val="24"/>
        </w:rPr>
        <w:t xml:space="preserve">ow much change is expected. </w:t>
      </w:r>
      <w:r w:rsidRPr="00AC34BE">
        <w:rPr>
          <w:rFonts w:cs="Arial"/>
          <w:szCs w:val="24"/>
        </w:rPr>
        <w:t>It must be possible to count or otherwise quanti</w:t>
      </w:r>
      <w:r w:rsidR="006072AF">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sidR="006072AF">
        <w:rPr>
          <w:rFonts w:cs="Arial"/>
          <w:szCs w:val="24"/>
        </w:rPr>
        <w:t xml:space="preserve">Example: </w:t>
      </w:r>
      <w:r w:rsidRPr="00AC34BE">
        <w:rPr>
          <w:rFonts w:eastAsia="Calibri" w:cs="Arial"/>
          <w:szCs w:val="24"/>
        </w:rPr>
        <w:t>By 9/18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1E172FA5" w14:textId="77777777" w:rsidR="008B4729" w:rsidRPr="00AC34BE" w:rsidRDefault="008B4729" w:rsidP="00AC34BE">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00FD15B7" w:rsidRPr="00AC34BE">
        <w:rPr>
          <w:rFonts w:cs="Arial"/>
          <w:szCs w:val="24"/>
        </w:rPr>
        <w:t>O</w:t>
      </w:r>
      <w:r w:rsidRPr="00AC34BE">
        <w:rPr>
          <w:rFonts w:cs="Arial"/>
          <w:szCs w:val="24"/>
        </w:rPr>
        <w:t>bjectives should be attainable within a given time frame and wi</w:t>
      </w:r>
      <w:r w:rsidR="006072AF">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7A8B85E2" w14:textId="77777777" w:rsidR="008B4729" w:rsidRPr="00AC34BE" w:rsidRDefault="008B4729" w:rsidP="00AC34BE">
      <w:pPr>
        <w:rPr>
          <w:rFonts w:cs="Arial"/>
          <w:szCs w:val="24"/>
        </w:rPr>
      </w:pPr>
      <w:r w:rsidRPr="00AC34BE">
        <w:rPr>
          <w:rFonts w:cs="Arial"/>
          <w:b/>
          <w:i/>
          <w:szCs w:val="24"/>
          <w:u w:val="single"/>
        </w:rPr>
        <w:t>Realistic</w:t>
      </w:r>
      <w:r w:rsidRPr="00AC34BE">
        <w:rPr>
          <w:rFonts w:cs="Arial"/>
          <w:i/>
          <w:szCs w:val="24"/>
        </w:rPr>
        <w:t xml:space="preserve"> – </w:t>
      </w:r>
      <w:r w:rsidR="00FD15B7" w:rsidRPr="00AC34BE">
        <w:rPr>
          <w:rFonts w:cs="Arial"/>
          <w:szCs w:val="24"/>
        </w:rPr>
        <w:t>O</w:t>
      </w:r>
      <w:r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559C311A" w14:textId="77777777" w:rsidR="008B4729" w:rsidRDefault="008B4729" w:rsidP="00AC34BE">
      <w:pPr>
        <w:rPr>
          <w:rFonts w:cs="Arial"/>
          <w:szCs w:val="24"/>
        </w:rPr>
      </w:pPr>
      <w:r w:rsidRPr="00AC34BE">
        <w:rPr>
          <w:rFonts w:cs="Arial"/>
          <w:b/>
          <w:i/>
          <w:szCs w:val="24"/>
          <w:u w:val="single"/>
        </w:rPr>
        <w:t>Time-bound</w:t>
      </w:r>
      <w:r w:rsidRPr="00AC34BE">
        <w:rPr>
          <w:rFonts w:cs="Arial"/>
          <w:b/>
          <w:color w:val="4F81BD"/>
          <w:szCs w:val="24"/>
        </w:rPr>
        <w:t xml:space="preserve"> </w:t>
      </w:r>
      <w:r w:rsidR="00FD15B7" w:rsidRPr="00AC34BE">
        <w:rPr>
          <w:rFonts w:cs="Arial"/>
          <w:szCs w:val="24"/>
        </w:rPr>
        <w:t>– P</w:t>
      </w:r>
      <w:r w:rsidRPr="00AC34BE">
        <w:rPr>
          <w:rFonts w:cs="Arial"/>
          <w:szCs w:val="24"/>
        </w:rPr>
        <w:t>rovide a time frame indicating when the objective will be measured or a time by w</w:t>
      </w:r>
      <w:r w:rsidR="006072AF">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14:paraId="641491FA" w14:textId="77777777" w:rsidR="00A821EC" w:rsidRDefault="00A821EC" w:rsidP="00AC34BE">
      <w:pPr>
        <w:rPr>
          <w:rFonts w:cs="Arial"/>
          <w:szCs w:val="24"/>
        </w:rPr>
      </w:pPr>
    </w:p>
    <w:p w14:paraId="0431145E" w14:textId="77777777" w:rsidR="00A821EC" w:rsidRDefault="00A821EC" w:rsidP="00AC34BE">
      <w:pPr>
        <w:rPr>
          <w:rFonts w:cs="Arial"/>
          <w:szCs w:val="24"/>
        </w:rPr>
      </w:pPr>
    </w:p>
    <w:p w14:paraId="69E706E1" w14:textId="77777777" w:rsidR="00A821EC" w:rsidRPr="00AC34BE" w:rsidRDefault="00A821EC" w:rsidP="00AC34BE">
      <w:pPr>
        <w:rPr>
          <w:rFonts w:cs="Arial"/>
          <w:szCs w:val="24"/>
        </w:rPr>
      </w:pPr>
    </w:p>
    <w:p w14:paraId="5EFFD06F" w14:textId="77777777" w:rsidR="008B4729" w:rsidRPr="00AC34BE" w:rsidRDefault="008B4729" w:rsidP="00AC34BE">
      <w:pPr>
        <w:rPr>
          <w:rFonts w:cs="Arial"/>
          <w:b/>
          <w:szCs w:val="24"/>
          <w:u w:val="single"/>
        </w:rPr>
      </w:pPr>
      <w:r w:rsidRPr="00AC34BE">
        <w:rPr>
          <w:rFonts w:cs="Arial"/>
          <w:b/>
          <w:szCs w:val="24"/>
          <w:u w:val="single"/>
        </w:rPr>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C563FF" w:rsidRPr="00AC34BE" w14:paraId="05118CA1" w14:textId="77777777" w:rsidTr="006072AF">
        <w:trPr>
          <w:cantSplit/>
          <w:tblHeader/>
        </w:trPr>
        <w:tc>
          <w:tcPr>
            <w:tcW w:w="2898" w:type="dxa"/>
            <w:shd w:val="clear" w:color="auto" w:fill="B8CCE4" w:themeFill="accent1" w:themeFillTint="66"/>
          </w:tcPr>
          <w:p w14:paraId="16EC2558"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3330" w:type="dxa"/>
            <w:shd w:val="clear" w:color="auto" w:fill="B8CCE4" w:themeFill="accent1" w:themeFillTint="66"/>
          </w:tcPr>
          <w:p w14:paraId="7C614D79"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3600" w:type="dxa"/>
            <w:shd w:val="clear" w:color="auto" w:fill="B8CCE4" w:themeFill="accent1" w:themeFillTint="66"/>
          </w:tcPr>
          <w:p w14:paraId="3BE6171D"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11785514" w14:textId="77777777" w:rsidTr="00FA4171">
        <w:trPr>
          <w:trHeight w:val="3212"/>
        </w:trPr>
        <w:tc>
          <w:tcPr>
            <w:tcW w:w="2898" w:type="dxa"/>
            <w:shd w:val="clear" w:color="auto" w:fill="auto"/>
          </w:tcPr>
          <w:p w14:paraId="0D4CAED8" w14:textId="77777777" w:rsidR="00C563FF" w:rsidRPr="00A821EC" w:rsidRDefault="00C563FF" w:rsidP="00AC34BE">
            <w:pPr>
              <w:rPr>
                <w:rFonts w:cs="Arial"/>
                <w:sz w:val="20"/>
                <w:szCs w:val="24"/>
              </w:rPr>
            </w:pPr>
            <w:r w:rsidRPr="00A821EC">
              <w:rPr>
                <w:rFonts w:cs="Arial"/>
                <w:sz w:val="20"/>
                <w:szCs w:val="24"/>
              </w:rPr>
              <w:t xml:space="preserve">Teachers will be trained on the selected evidence-based substance abuse prevention curriculum.  </w:t>
            </w:r>
          </w:p>
          <w:p w14:paraId="51DC4A57" w14:textId="77777777" w:rsidR="00C563FF" w:rsidRPr="00A821EC" w:rsidRDefault="00C563FF" w:rsidP="00AC34BE">
            <w:pPr>
              <w:spacing w:after="200"/>
              <w:rPr>
                <w:rFonts w:cs="Arial"/>
                <w:sz w:val="20"/>
              </w:rPr>
            </w:pPr>
          </w:p>
        </w:tc>
        <w:tc>
          <w:tcPr>
            <w:tcW w:w="3330" w:type="dxa"/>
            <w:shd w:val="clear" w:color="auto" w:fill="auto"/>
          </w:tcPr>
          <w:p w14:paraId="0B1CDC73" w14:textId="77777777"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6D41F061" w14:textId="77777777" w:rsidR="00C563FF" w:rsidRPr="00A821EC" w:rsidRDefault="00C563FF" w:rsidP="00AC34BE">
            <w:pPr>
              <w:rPr>
                <w:rFonts w:cs="Arial"/>
                <w:sz w:val="20"/>
                <w:szCs w:val="24"/>
              </w:rPr>
            </w:pPr>
            <w:r w:rsidRPr="00A821EC">
              <w:rPr>
                <w:rFonts w:cs="Arial"/>
                <w:b/>
                <w:i/>
                <w:sz w:val="20"/>
                <w:szCs w:val="24"/>
              </w:rPr>
              <w:t>By June 1, 2018</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14:paraId="15AFB9D1" w14:textId="77777777" w:rsidR="00C563FF" w:rsidRPr="00A821EC" w:rsidRDefault="00C563FF" w:rsidP="00AC34BE">
            <w:pPr>
              <w:spacing w:after="200"/>
              <w:rPr>
                <w:rFonts w:cs="Arial"/>
                <w:sz w:val="20"/>
              </w:rPr>
            </w:pPr>
          </w:p>
        </w:tc>
      </w:tr>
      <w:tr w:rsidR="00C563FF" w:rsidRPr="00AC34BE" w14:paraId="5BC4B50D" w14:textId="77777777" w:rsidTr="00FA4171">
        <w:tc>
          <w:tcPr>
            <w:tcW w:w="2898" w:type="dxa"/>
            <w:shd w:val="clear" w:color="auto" w:fill="auto"/>
          </w:tcPr>
          <w:p w14:paraId="5064A50D" w14:textId="77777777"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14:paraId="401CB3D2" w14:textId="77777777" w:rsidR="00C563FF" w:rsidRPr="00A821EC" w:rsidRDefault="00C563FF" w:rsidP="00AC34BE">
            <w:pPr>
              <w:spacing w:after="200"/>
              <w:rPr>
                <w:rFonts w:cs="Arial"/>
                <w:sz w:val="20"/>
              </w:rPr>
            </w:pPr>
          </w:p>
        </w:tc>
        <w:tc>
          <w:tcPr>
            <w:tcW w:w="3330" w:type="dxa"/>
            <w:shd w:val="clear" w:color="auto" w:fill="auto"/>
          </w:tcPr>
          <w:p w14:paraId="282B5FCC" w14:textId="77777777"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14:paraId="2306ED27" w14:textId="77777777" w:rsidR="00C563FF" w:rsidRPr="00A821EC" w:rsidRDefault="00C563FF" w:rsidP="00AC34BE">
            <w:pPr>
              <w:rPr>
                <w:rFonts w:cs="Arial"/>
                <w:sz w:val="20"/>
              </w:rPr>
            </w:pPr>
            <w:r w:rsidRPr="00A821EC">
              <w:rPr>
                <w:rFonts w:cs="Arial"/>
                <w:sz w:val="20"/>
                <w:szCs w:val="24"/>
              </w:rPr>
              <w:t xml:space="preserve">By the </w:t>
            </w:r>
            <w:r w:rsidRPr="00A821EC">
              <w:rPr>
                <w:rFonts w:cs="Arial"/>
                <w:b/>
                <w:i/>
                <w:sz w:val="20"/>
                <w:szCs w:val="24"/>
              </w:rPr>
              <w:t>end of the 2018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C563FF" w:rsidRPr="00AC34BE" w14:paraId="77F5AA23" w14:textId="77777777" w:rsidTr="00FA4171">
        <w:tc>
          <w:tcPr>
            <w:tcW w:w="2898" w:type="dxa"/>
            <w:shd w:val="clear" w:color="auto" w:fill="auto"/>
          </w:tcPr>
          <w:p w14:paraId="2462A34B" w14:textId="77777777"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771F397A" w14:textId="77777777" w:rsidR="00C563FF" w:rsidRPr="00A821EC" w:rsidRDefault="00C563FF" w:rsidP="00AC34BE">
            <w:pPr>
              <w:spacing w:after="200"/>
              <w:rPr>
                <w:rFonts w:cs="Arial"/>
                <w:sz w:val="20"/>
              </w:rPr>
            </w:pPr>
          </w:p>
        </w:tc>
        <w:tc>
          <w:tcPr>
            <w:tcW w:w="3330" w:type="dxa"/>
            <w:shd w:val="clear" w:color="auto" w:fill="auto"/>
          </w:tcPr>
          <w:p w14:paraId="03ECF73C" w14:textId="77777777"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3600" w:type="dxa"/>
            <w:shd w:val="clear" w:color="auto" w:fill="auto"/>
          </w:tcPr>
          <w:p w14:paraId="34D55A4A"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6718959F" w14:textId="77777777" w:rsidR="008E462C" w:rsidRDefault="008E462C">
      <w:pPr>
        <w:spacing w:after="0"/>
        <w:rPr>
          <w:rFonts w:cs="Arial"/>
          <w:b/>
          <w:bCs/>
          <w:kern w:val="32"/>
          <w:sz w:val="32"/>
          <w:szCs w:val="32"/>
        </w:rPr>
      </w:pPr>
      <w:bookmarkStart w:id="189" w:name="_Appendix_G:_Developing"/>
      <w:bookmarkStart w:id="190" w:name="_Appendix_F_–"/>
      <w:bookmarkStart w:id="191" w:name="_Toc453325332"/>
      <w:bookmarkStart w:id="192" w:name="_Toc453937193"/>
      <w:bookmarkStart w:id="193" w:name="_Toc454270676"/>
      <w:bookmarkStart w:id="194" w:name="_Toc465087569"/>
      <w:bookmarkEnd w:id="189"/>
      <w:bookmarkEnd w:id="190"/>
      <w:r>
        <w:br w:type="page"/>
      </w:r>
    </w:p>
    <w:p w14:paraId="652AA3DB" w14:textId="24F85D1B" w:rsidR="006A6AAD" w:rsidRDefault="00D12F0E" w:rsidP="002B13B1">
      <w:pPr>
        <w:pStyle w:val="Heading1"/>
        <w:spacing w:after="0"/>
        <w:jc w:val="center"/>
      </w:pPr>
      <w:bookmarkStart w:id="195" w:name="_Toc497314622"/>
      <w:r w:rsidRPr="00AC34BE">
        <w:t xml:space="preserve">Appendix </w:t>
      </w:r>
      <w:r w:rsidR="007B090A">
        <w:t>F</w:t>
      </w:r>
      <w:r w:rsidR="00EC306B">
        <w:t xml:space="preserve"> – </w:t>
      </w:r>
      <w:r w:rsidRPr="00AC34BE">
        <w:t>Developing the Plan for Data Collection</w:t>
      </w:r>
      <w:r w:rsidR="009043F4" w:rsidRPr="00AC34BE">
        <w:t>,</w:t>
      </w:r>
      <w:r w:rsidR="0073356F" w:rsidRPr="00AC34BE">
        <w:t xml:space="preserve"> </w:t>
      </w:r>
      <w:r w:rsidRPr="00AC34BE">
        <w:t xml:space="preserve">Performance </w:t>
      </w:r>
      <w:r w:rsidR="00A67BC8" w:rsidRPr="00AC34BE">
        <w:t>Assessment</w:t>
      </w:r>
      <w:r w:rsidR="009043F4" w:rsidRPr="00AC34BE">
        <w:t>, and Quality</w:t>
      </w:r>
      <w:bookmarkStart w:id="196" w:name="_Toc488319890"/>
      <w:r w:rsidR="0073356F" w:rsidRPr="00AC34BE">
        <w:t xml:space="preserve"> </w:t>
      </w:r>
      <w:r w:rsidR="009043F4" w:rsidRPr="00AC34BE">
        <w:t>Improvement</w:t>
      </w:r>
      <w:bookmarkEnd w:id="196"/>
      <w:bookmarkEnd w:id="195"/>
    </w:p>
    <w:p w14:paraId="2FDD07CA" w14:textId="77777777" w:rsidR="002B13B1" w:rsidRPr="002B13B1" w:rsidRDefault="002B13B1" w:rsidP="002B13B1"/>
    <w:p w14:paraId="4D80AB32" w14:textId="77777777" w:rsidR="009043F4" w:rsidRPr="00AC34BE" w:rsidRDefault="006A6AAD" w:rsidP="00326760">
      <w:pPr>
        <w:rPr>
          <w:rFonts w:cs="Arial"/>
        </w:rPr>
      </w:pPr>
      <w:r w:rsidRPr="00AC34BE">
        <w:rPr>
          <w:rFonts w:cs="Arial"/>
        </w:rPr>
        <w:t xml:space="preserve">Information is provided in this Appendix about points that you should consider in responding to the criteria in Section </w:t>
      </w:r>
      <w:r w:rsidR="00EA1551">
        <w:rPr>
          <w:rFonts w:cs="Arial"/>
        </w:rPr>
        <w:t>E.</w:t>
      </w:r>
    </w:p>
    <w:p w14:paraId="5C347CB2" w14:textId="77777777" w:rsidR="00D12F0E" w:rsidRPr="00D17CC1" w:rsidRDefault="00D12F0E" w:rsidP="00D17CC1">
      <w:pPr>
        <w:rPr>
          <w:b/>
          <w:u w:val="single"/>
        </w:rPr>
      </w:pPr>
      <w:r w:rsidRPr="00D17CC1">
        <w:rPr>
          <w:b/>
          <w:u w:val="single"/>
        </w:rPr>
        <w:t>Data Collection</w:t>
      </w:r>
      <w:r w:rsidR="00D17CC1">
        <w:rPr>
          <w:b/>
          <w:u w:val="single"/>
        </w:rPr>
        <w:t>:</w:t>
      </w:r>
    </w:p>
    <w:p w14:paraId="64A0A934" w14:textId="77777777" w:rsidR="00D12F0E" w:rsidRPr="00AC34BE" w:rsidRDefault="00D12F0E" w:rsidP="00AC34BE">
      <w:pPr>
        <w:rPr>
          <w:rFonts w:cs="Arial"/>
          <w:szCs w:val="24"/>
        </w:rPr>
      </w:pPr>
      <w:r w:rsidRPr="00AC34BE">
        <w:rPr>
          <w:rFonts w:cs="Arial"/>
          <w:szCs w:val="24"/>
        </w:rPr>
        <w:t>In describing your plan for data collection, consider addressing the following points:</w:t>
      </w:r>
    </w:p>
    <w:p w14:paraId="0288295A" w14:textId="77777777" w:rsidR="00D12F0E" w:rsidRPr="00AC34BE" w:rsidRDefault="00D12F0E" w:rsidP="008E1D80">
      <w:pPr>
        <w:pStyle w:val="ListParagraph"/>
        <w:numPr>
          <w:ilvl w:val="0"/>
          <w:numId w:val="39"/>
        </w:numPr>
        <w:rPr>
          <w:rFonts w:cs="Arial"/>
          <w:b/>
          <w:i/>
          <w:sz w:val="28"/>
          <w:szCs w:val="28"/>
        </w:rPr>
      </w:pPr>
      <w:r w:rsidRPr="00AC34BE">
        <w:rPr>
          <w:rFonts w:cs="Arial"/>
          <w:szCs w:val="24"/>
        </w:rPr>
        <w:t>The electronic data collection software that will be used;</w:t>
      </w:r>
    </w:p>
    <w:p w14:paraId="3CA72608" w14:textId="77777777" w:rsidR="00D12F0E" w:rsidRPr="00AC34BE" w:rsidRDefault="00D12F0E" w:rsidP="008E1D80">
      <w:pPr>
        <w:pStyle w:val="ListParagraph"/>
        <w:numPr>
          <w:ilvl w:val="0"/>
          <w:numId w:val="39"/>
        </w:numPr>
        <w:rPr>
          <w:rFonts w:cs="Arial"/>
          <w:b/>
          <w:i/>
          <w:sz w:val="28"/>
          <w:szCs w:val="28"/>
        </w:rPr>
      </w:pPr>
      <w:r w:rsidRPr="00AC34BE">
        <w:rPr>
          <w:rFonts w:cs="Arial"/>
          <w:szCs w:val="24"/>
        </w:rPr>
        <w:t>How often data will be collected;</w:t>
      </w:r>
    </w:p>
    <w:p w14:paraId="736ACD8F" w14:textId="77777777" w:rsidR="00D12F0E" w:rsidRPr="00AC34BE" w:rsidRDefault="00D12F0E" w:rsidP="008E1D80">
      <w:pPr>
        <w:pStyle w:val="ListParagraph"/>
        <w:numPr>
          <w:ilvl w:val="0"/>
          <w:numId w:val="39"/>
        </w:numPr>
        <w:rPr>
          <w:rFonts w:cs="Arial"/>
          <w:b/>
          <w:i/>
          <w:sz w:val="28"/>
          <w:szCs w:val="28"/>
        </w:rPr>
      </w:pPr>
      <w:r w:rsidRPr="00AC34BE">
        <w:rPr>
          <w:rFonts w:cs="Arial"/>
          <w:szCs w:val="24"/>
        </w:rPr>
        <w:t>The organizational processes that will be implemented to ensure the accurate and timely collection and input of data;</w:t>
      </w:r>
    </w:p>
    <w:p w14:paraId="635CD0D2" w14:textId="77777777" w:rsidR="00D12F0E" w:rsidRPr="00AC34BE" w:rsidRDefault="00D12F0E" w:rsidP="008E1D80">
      <w:pPr>
        <w:pStyle w:val="ListParagraph"/>
        <w:numPr>
          <w:ilvl w:val="0"/>
          <w:numId w:val="39"/>
        </w:numPr>
        <w:rPr>
          <w:rFonts w:cs="Arial"/>
          <w:b/>
          <w:i/>
          <w:sz w:val="28"/>
          <w:szCs w:val="28"/>
        </w:rPr>
      </w:pPr>
      <w:r w:rsidRPr="00AC34BE">
        <w:rPr>
          <w:rFonts w:cs="Arial"/>
          <w:szCs w:val="24"/>
        </w:rPr>
        <w:t>The staff that will be responsible for collecting and recording the data;</w:t>
      </w:r>
    </w:p>
    <w:p w14:paraId="7AC3FB73" w14:textId="77777777" w:rsidR="00D12F0E" w:rsidRPr="00AC34BE" w:rsidRDefault="00D12F0E" w:rsidP="008E1D80">
      <w:pPr>
        <w:pStyle w:val="ListParagraph"/>
        <w:numPr>
          <w:ilvl w:val="0"/>
          <w:numId w:val="39"/>
        </w:numPr>
        <w:rPr>
          <w:rFonts w:cs="Arial"/>
          <w:b/>
          <w:i/>
          <w:sz w:val="28"/>
          <w:szCs w:val="28"/>
        </w:rPr>
      </w:pPr>
      <w:r w:rsidRPr="00AC34BE">
        <w:rPr>
          <w:rFonts w:cs="Arial"/>
          <w:szCs w:val="24"/>
        </w:rPr>
        <w:t>The data source/data collection instruments that will be used to collect the data;</w:t>
      </w:r>
    </w:p>
    <w:p w14:paraId="4B9271F3" w14:textId="77777777" w:rsidR="00D12F0E" w:rsidRPr="00AC34BE" w:rsidRDefault="00D12F0E" w:rsidP="008E1D80">
      <w:pPr>
        <w:pStyle w:val="ListParagraph"/>
        <w:numPr>
          <w:ilvl w:val="0"/>
          <w:numId w:val="39"/>
        </w:numPr>
        <w:rPr>
          <w:rFonts w:cs="Arial"/>
          <w:b/>
          <w:i/>
          <w:sz w:val="28"/>
          <w:szCs w:val="28"/>
        </w:rPr>
      </w:pPr>
      <w:r w:rsidRPr="00AC34BE">
        <w:rPr>
          <w:rFonts w:cs="Arial"/>
          <w:szCs w:val="24"/>
        </w:rPr>
        <w:t>How well the data collection methods will take into consideration the language, norms and values of the population(s) of focus;</w:t>
      </w:r>
    </w:p>
    <w:p w14:paraId="4C2A44D4" w14:textId="77777777" w:rsidR="00D12F0E" w:rsidRPr="00AC34BE" w:rsidRDefault="00D12F0E" w:rsidP="008E1D80">
      <w:pPr>
        <w:pStyle w:val="ListParagraph"/>
        <w:numPr>
          <w:ilvl w:val="0"/>
          <w:numId w:val="39"/>
        </w:numPr>
        <w:rPr>
          <w:rFonts w:cs="Arial"/>
          <w:b/>
          <w:i/>
          <w:sz w:val="28"/>
          <w:szCs w:val="28"/>
        </w:rPr>
      </w:pPr>
      <w:r w:rsidRPr="00AC34BE">
        <w:rPr>
          <w:rFonts w:cs="Arial"/>
          <w:szCs w:val="24"/>
        </w:rPr>
        <w:t>How will the data be kept secure;</w:t>
      </w:r>
    </w:p>
    <w:p w14:paraId="0C9F52C8" w14:textId="77777777" w:rsidR="00D12F0E" w:rsidRPr="00AC34BE" w:rsidRDefault="00D12F0E" w:rsidP="008E1D80">
      <w:pPr>
        <w:pStyle w:val="ListParagraph"/>
        <w:numPr>
          <w:ilvl w:val="0"/>
          <w:numId w:val="39"/>
        </w:numPr>
        <w:rPr>
          <w:rFonts w:cs="Arial"/>
          <w:b/>
          <w:i/>
          <w:sz w:val="28"/>
          <w:szCs w:val="28"/>
        </w:rPr>
      </w:pPr>
      <w:r w:rsidRPr="00AC34BE">
        <w:rPr>
          <w:rFonts w:cs="Arial"/>
          <w:szCs w:val="24"/>
        </w:rPr>
        <w:t>If applicable, how will the data collection procedures ensure that confidentiality is protected and that informed consent is obtained; and</w:t>
      </w:r>
    </w:p>
    <w:p w14:paraId="57378D5C" w14:textId="77777777" w:rsidR="006A6AAD" w:rsidRPr="002B13B1" w:rsidRDefault="00D12F0E" w:rsidP="008E1D80">
      <w:pPr>
        <w:pStyle w:val="ListParagraph"/>
        <w:numPr>
          <w:ilvl w:val="0"/>
          <w:numId w:val="39"/>
        </w:numPr>
        <w:spacing w:after="0"/>
        <w:rPr>
          <w:rFonts w:cs="Arial"/>
          <w:b/>
          <w:i/>
          <w:sz w:val="28"/>
          <w:szCs w:val="28"/>
        </w:rPr>
      </w:pPr>
      <w:r w:rsidRPr="00AC34BE">
        <w:rPr>
          <w:rFonts w:cs="Arial"/>
          <w:szCs w:val="24"/>
        </w:rPr>
        <w:t>If applicable, how data will be collected from partners, sub-awardees.</w:t>
      </w:r>
    </w:p>
    <w:p w14:paraId="0936DFF0" w14:textId="77777777" w:rsidR="002B13B1" w:rsidRPr="002B13B1" w:rsidRDefault="002B13B1" w:rsidP="002B13B1">
      <w:pPr>
        <w:pStyle w:val="ListParagraph"/>
        <w:spacing w:after="0"/>
        <w:rPr>
          <w:rFonts w:cs="Arial"/>
          <w:b/>
          <w:i/>
          <w:sz w:val="28"/>
          <w:szCs w:val="28"/>
        </w:rPr>
      </w:pPr>
    </w:p>
    <w:p w14:paraId="1939A1AD" w14:textId="77777777" w:rsidR="00D12F0E" w:rsidRPr="00AC34BE" w:rsidRDefault="00D12F0E" w:rsidP="00AC34BE">
      <w:pPr>
        <w:rPr>
          <w:rFonts w:cs="Arial"/>
          <w:szCs w:val="24"/>
        </w:rPr>
      </w:pPr>
      <w:r w:rsidRPr="00AC34BE">
        <w:rPr>
          <w:rFonts w:cs="Arial"/>
          <w:szCs w:val="24"/>
        </w:rPr>
        <w:t xml:space="preserve">It is not necessary to provide information related to data collection and performance measurement in a table but the following samples may give you some ideas about how to display the information.  </w:t>
      </w:r>
    </w:p>
    <w:p w14:paraId="52FC391F" w14:textId="77777777" w:rsidR="0073356F" w:rsidRPr="002B13B1" w:rsidRDefault="00D12F0E" w:rsidP="00AC34BE">
      <w:pPr>
        <w:rPr>
          <w:rFonts w:cs="Arial"/>
          <w:szCs w:val="24"/>
        </w:rPr>
      </w:pPr>
      <w:r w:rsidRPr="00AC34BE">
        <w:rPr>
          <w:rFonts w:cs="Arial"/>
          <w:i/>
          <w:szCs w:val="24"/>
          <w:u w:val="single"/>
        </w:rPr>
        <w:t>Table 1</w:t>
      </w:r>
      <w:r w:rsidR="002B13B1">
        <w:rPr>
          <w:rFonts w:cs="Arial"/>
          <w:i/>
          <w:szCs w:val="24"/>
          <w:u w:val="single"/>
        </w:rPr>
        <w:t xml:space="preserve"> provides</w:t>
      </w:r>
      <w:r w:rsidRPr="00AC34BE">
        <w:rPr>
          <w:rFonts w:cs="Arial"/>
          <w:i/>
          <w:szCs w:val="24"/>
          <w:u w:val="single"/>
        </w:rPr>
        <w:t xml:space="preserve"> an example</w:t>
      </w:r>
      <w:r w:rsidR="002B13B1">
        <w:rPr>
          <w:rFonts w:cs="Arial"/>
          <w:i/>
          <w:szCs w:val="24"/>
          <w:u w:val="single"/>
        </w:rPr>
        <w:t xml:space="preserve"> of</w:t>
      </w:r>
      <w:r w:rsidRPr="00AC34BE">
        <w:rPr>
          <w:rFonts w:cs="Arial"/>
          <w:i/>
          <w:szCs w:val="24"/>
          <w:u w:val="single"/>
        </w:rPr>
        <w:t xml:space="preserve"> how information </w:t>
      </w:r>
      <w:r w:rsidR="002B13B1">
        <w:rPr>
          <w:rFonts w:cs="Arial"/>
          <w:i/>
          <w:szCs w:val="24"/>
          <w:u w:val="single"/>
        </w:rPr>
        <w:t xml:space="preserve">for </w:t>
      </w:r>
      <w:r w:rsidRPr="00AC34BE">
        <w:rPr>
          <w:rFonts w:cs="Arial"/>
          <w:i/>
          <w:szCs w:val="24"/>
          <w:u w:val="single"/>
        </w:rPr>
        <w:t xml:space="preserve">the required performance measures could be displayed. </w:t>
      </w:r>
    </w:p>
    <w:p w14:paraId="31283AD8" w14:textId="77777777" w:rsidR="00D12F0E" w:rsidRPr="00AC34BE" w:rsidRDefault="00D12F0E" w:rsidP="00AC34BE">
      <w:pPr>
        <w:rPr>
          <w:rFonts w:cs="Arial"/>
          <w:b/>
          <w:szCs w:val="24"/>
          <w:u w:val="single"/>
        </w:rPr>
      </w:pPr>
      <w:r w:rsidRPr="00AC34BE">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AC34BE" w14:paraId="352F1CE4" w14:textId="77777777" w:rsidTr="006072AF">
        <w:trPr>
          <w:cantSplit/>
          <w:trHeight w:val="683"/>
          <w:tblHeader/>
        </w:trPr>
        <w:tc>
          <w:tcPr>
            <w:tcW w:w="2718" w:type="dxa"/>
            <w:shd w:val="clear" w:color="auto" w:fill="B8CCE4" w:themeFill="accent1" w:themeFillTint="66"/>
          </w:tcPr>
          <w:p w14:paraId="6F664F7A" w14:textId="77777777" w:rsidR="00D12F0E" w:rsidRPr="00F84482" w:rsidRDefault="00D12F0E" w:rsidP="00AC34BE">
            <w:pPr>
              <w:rPr>
                <w:rFonts w:cs="Arial"/>
                <w:b/>
                <w:sz w:val="22"/>
                <w:szCs w:val="24"/>
              </w:rPr>
            </w:pPr>
            <w:r w:rsidRPr="00F84482">
              <w:rPr>
                <w:rFonts w:cs="Arial"/>
                <w:b/>
                <w:sz w:val="22"/>
                <w:szCs w:val="24"/>
              </w:rPr>
              <w:t>Performance Measures</w:t>
            </w:r>
          </w:p>
        </w:tc>
        <w:tc>
          <w:tcPr>
            <w:tcW w:w="1170" w:type="dxa"/>
            <w:shd w:val="clear" w:color="auto" w:fill="B8CCE4" w:themeFill="accent1" w:themeFillTint="66"/>
          </w:tcPr>
          <w:p w14:paraId="4303E173" w14:textId="77777777" w:rsidR="00D12F0E" w:rsidRPr="00F84482" w:rsidRDefault="00D12F0E" w:rsidP="00AC34BE">
            <w:pPr>
              <w:rPr>
                <w:rFonts w:cs="Arial"/>
                <w:b/>
                <w:sz w:val="22"/>
                <w:szCs w:val="24"/>
              </w:rPr>
            </w:pPr>
            <w:r w:rsidRPr="00F84482">
              <w:rPr>
                <w:rFonts w:cs="Arial"/>
                <w:b/>
                <w:sz w:val="22"/>
                <w:szCs w:val="24"/>
              </w:rPr>
              <w:t>Data Source</w:t>
            </w:r>
          </w:p>
        </w:tc>
        <w:tc>
          <w:tcPr>
            <w:tcW w:w="1800" w:type="dxa"/>
            <w:shd w:val="clear" w:color="auto" w:fill="B8CCE4" w:themeFill="accent1" w:themeFillTint="66"/>
          </w:tcPr>
          <w:p w14:paraId="06ECC270" w14:textId="77777777" w:rsidR="00D12F0E" w:rsidRPr="00F84482" w:rsidRDefault="00D12F0E" w:rsidP="00AC34BE">
            <w:pPr>
              <w:rPr>
                <w:rFonts w:cs="Arial"/>
                <w:b/>
                <w:sz w:val="22"/>
                <w:szCs w:val="24"/>
              </w:rPr>
            </w:pPr>
            <w:r w:rsidRPr="00F84482">
              <w:rPr>
                <w:rFonts w:cs="Arial"/>
                <w:b/>
                <w:sz w:val="22"/>
                <w:szCs w:val="24"/>
              </w:rPr>
              <w:t>Data Collection Frequency</w:t>
            </w:r>
          </w:p>
        </w:tc>
        <w:tc>
          <w:tcPr>
            <w:tcW w:w="1870" w:type="dxa"/>
            <w:shd w:val="clear" w:color="auto" w:fill="B8CCE4" w:themeFill="accent1" w:themeFillTint="66"/>
          </w:tcPr>
          <w:p w14:paraId="43EBE501" w14:textId="77777777" w:rsidR="00D12F0E" w:rsidRPr="00F84482" w:rsidRDefault="00D12F0E" w:rsidP="00AC34BE">
            <w:pPr>
              <w:rPr>
                <w:rFonts w:cs="Arial"/>
                <w:b/>
                <w:sz w:val="22"/>
                <w:szCs w:val="24"/>
              </w:rPr>
            </w:pPr>
            <w:r w:rsidRPr="00F84482">
              <w:rPr>
                <w:rFonts w:cs="Arial"/>
                <w:b/>
                <w:sz w:val="22"/>
                <w:szCs w:val="24"/>
              </w:rPr>
              <w:t>Responsible Staff for Data Collection</w:t>
            </w:r>
          </w:p>
        </w:tc>
        <w:tc>
          <w:tcPr>
            <w:tcW w:w="2018" w:type="dxa"/>
            <w:shd w:val="clear" w:color="auto" w:fill="B8CCE4" w:themeFill="accent1" w:themeFillTint="66"/>
          </w:tcPr>
          <w:p w14:paraId="4BBD388B" w14:textId="77777777" w:rsidR="00D12F0E" w:rsidRPr="00F84482" w:rsidRDefault="00D12F0E" w:rsidP="00AC34BE">
            <w:pPr>
              <w:rPr>
                <w:rFonts w:cs="Arial"/>
                <w:b/>
                <w:sz w:val="22"/>
                <w:szCs w:val="24"/>
              </w:rPr>
            </w:pPr>
            <w:r w:rsidRPr="00F84482">
              <w:rPr>
                <w:rFonts w:cs="Arial"/>
                <w:b/>
                <w:sz w:val="22"/>
                <w:szCs w:val="24"/>
              </w:rPr>
              <w:t xml:space="preserve">Method of Data Analysis </w:t>
            </w:r>
          </w:p>
        </w:tc>
      </w:tr>
      <w:tr w:rsidR="00D12F0E" w:rsidRPr="00AC34BE" w14:paraId="233D158B" w14:textId="77777777" w:rsidTr="00015DC6">
        <w:tc>
          <w:tcPr>
            <w:tcW w:w="2718" w:type="dxa"/>
          </w:tcPr>
          <w:p w14:paraId="6B741BFC" w14:textId="77777777" w:rsidR="00D12F0E" w:rsidRPr="00A821EC" w:rsidRDefault="00D12F0E" w:rsidP="00AC34BE">
            <w:pPr>
              <w:rPr>
                <w:rFonts w:cs="Arial"/>
                <w:sz w:val="20"/>
                <w:szCs w:val="24"/>
              </w:rPr>
            </w:pPr>
          </w:p>
        </w:tc>
        <w:tc>
          <w:tcPr>
            <w:tcW w:w="1170" w:type="dxa"/>
          </w:tcPr>
          <w:p w14:paraId="6062857C" w14:textId="77777777" w:rsidR="00D12F0E" w:rsidRPr="00A821EC" w:rsidRDefault="00D12F0E" w:rsidP="00AC34BE">
            <w:pPr>
              <w:rPr>
                <w:rFonts w:cs="Arial"/>
                <w:sz w:val="20"/>
                <w:szCs w:val="24"/>
              </w:rPr>
            </w:pPr>
          </w:p>
        </w:tc>
        <w:tc>
          <w:tcPr>
            <w:tcW w:w="1800" w:type="dxa"/>
          </w:tcPr>
          <w:p w14:paraId="3EA7D876" w14:textId="77777777" w:rsidR="00D12F0E" w:rsidRPr="00A821EC" w:rsidRDefault="00D12F0E" w:rsidP="00AC34BE">
            <w:pPr>
              <w:rPr>
                <w:rFonts w:cs="Arial"/>
                <w:sz w:val="20"/>
                <w:szCs w:val="24"/>
              </w:rPr>
            </w:pPr>
          </w:p>
        </w:tc>
        <w:tc>
          <w:tcPr>
            <w:tcW w:w="1870" w:type="dxa"/>
          </w:tcPr>
          <w:p w14:paraId="48280EB8" w14:textId="77777777" w:rsidR="00D12F0E" w:rsidRPr="00A821EC" w:rsidRDefault="00D12F0E" w:rsidP="00AC34BE">
            <w:pPr>
              <w:rPr>
                <w:rFonts w:cs="Arial"/>
                <w:sz w:val="20"/>
                <w:szCs w:val="24"/>
              </w:rPr>
            </w:pPr>
          </w:p>
        </w:tc>
        <w:tc>
          <w:tcPr>
            <w:tcW w:w="2018" w:type="dxa"/>
          </w:tcPr>
          <w:p w14:paraId="43C9793E" w14:textId="77777777" w:rsidR="00D12F0E" w:rsidRPr="00A821EC" w:rsidRDefault="00D12F0E" w:rsidP="00AC34BE">
            <w:pPr>
              <w:rPr>
                <w:rFonts w:cs="Arial"/>
                <w:sz w:val="20"/>
                <w:szCs w:val="24"/>
              </w:rPr>
            </w:pPr>
          </w:p>
        </w:tc>
      </w:tr>
      <w:tr w:rsidR="00D12F0E" w:rsidRPr="00AC34BE" w14:paraId="0C2D6ADC" w14:textId="77777777" w:rsidTr="00015DC6">
        <w:tc>
          <w:tcPr>
            <w:tcW w:w="2718" w:type="dxa"/>
          </w:tcPr>
          <w:p w14:paraId="79703D0D" w14:textId="77777777" w:rsidR="00D12F0E" w:rsidRPr="00A821EC" w:rsidRDefault="00D12F0E" w:rsidP="00AC34BE">
            <w:pPr>
              <w:rPr>
                <w:rFonts w:cs="Arial"/>
                <w:sz w:val="20"/>
                <w:szCs w:val="24"/>
              </w:rPr>
            </w:pPr>
          </w:p>
        </w:tc>
        <w:tc>
          <w:tcPr>
            <w:tcW w:w="1170" w:type="dxa"/>
          </w:tcPr>
          <w:p w14:paraId="61E30778" w14:textId="77777777" w:rsidR="00D12F0E" w:rsidRPr="00A821EC" w:rsidRDefault="00D12F0E" w:rsidP="00AC34BE">
            <w:pPr>
              <w:rPr>
                <w:rFonts w:cs="Arial"/>
                <w:sz w:val="20"/>
                <w:szCs w:val="24"/>
              </w:rPr>
            </w:pPr>
          </w:p>
        </w:tc>
        <w:tc>
          <w:tcPr>
            <w:tcW w:w="1800" w:type="dxa"/>
          </w:tcPr>
          <w:p w14:paraId="5DA26839" w14:textId="77777777" w:rsidR="00D12F0E" w:rsidRPr="00A821EC" w:rsidRDefault="00D12F0E" w:rsidP="00AC34BE">
            <w:pPr>
              <w:rPr>
                <w:rFonts w:cs="Arial"/>
                <w:sz w:val="20"/>
                <w:szCs w:val="24"/>
              </w:rPr>
            </w:pPr>
          </w:p>
        </w:tc>
        <w:tc>
          <w:tcPr>
            <w:tcW w:w="1870" w:type="dxa"/>
          </w:tcPr>
          <w:p w14:paraId="3A85468C" w14:textId="77777777" w:rsidR="00D12F0E" w:rsidRPr="00A821EC" w:rsidRDefault="00D12F0E" w:rsidP="00AC34BE">
            <w:pPr>
              <w:rPr>
                <w:rFonts w:cs="Arial"/>
                <w:sz w:val="20"/>
                <w:szCs w:val="24"/>
              </w:rPr>
            </w:pPr>
          </w:p>
        </w:tc>
        <w:tc>
          <w:tcPr>
            <w:tcW w:w="2018" w:type="dxa"/>
          </w:tcPr>
          <w:p w14:paraId="25F03BA8" w14:textId="77777777" w:rsidR="00D12F0E" w:rsidRPr="00A821EC" w:rsidRDefault="00D12F0E" w:rsidP="00AC34BE">
            <w:pPr>
              <w:rPr>
                <w:rFonts w:cs="Arial"/>
                <w:sz w:val="20"/>
                <w:szCs w:val="24"/>
              </w:rPr>
            </w:pPr>
          </w:p>
        </w:tc>
      </w:tr>
      <w:tr w:rsidR="00D12F0E" w:rsidRPr="00AC34BE" w14:paraId="7E3FCE34" w14:textId="77777777" w:rsidTr="00015DC6">
        <w:tc>
          <w:tcPr>
            <w:tcW w:w="2718" w:type="dxa"/>
            <w:tcBorders>
              <w:bottom w:val="single" w:sz="4" w:space="0" w:color="auto"/>
            </w:tcBorders>
          </w:tcPr>
          <w:p w14:paraId="456930B2" w14:textId="77777777" w:rsidR="00D12F0E" w:rsidRPr="00A821EC" w:rsidRDefault="00D12F0E" w:rsidP="00AC34BE">
            <w:pPr>
              <w:rPr>
                <w:rFonts w:cs="Arial"/>
                <w:sz w:val="20"/>
                <w:szCs w:val="24"/>
              </w:rPr>
            </w:pPr>
          </w:p>
        </w:tc>
        <w:tc>
          <w:tcPr>
            <w:tcW w:w="1170" w:type="dxa"/>
            <w:tcBorders>
              <w:bottom w:val="single" w:sz="4" w:space="0" w:color="auto"/>
            </w:tcBorders>
          </w:tcPr>
          <w:p w14:paraId="6F7DEE09" w14:textId="77777777" w:rsidR="00D12F0E" w:rsidRPr="00A821EC" w:rsidRDefault="00D12F0E" w:rsidP="00AC34BE">
            <w:pPr>
              <w:rPr>
                <w:rFonts w:cs="Arial"/>
                <w:sz w:val="20"/>
                <w:szCs w:val="24"/>
              </w:rPr>
            </w:pPr>
          </w:p>
        </w:tc>
        <w:tc>
          <w:tcPr>
            <w:tcW w:w="1800" w:type="dxa"/>
            <w:tcBorders>
              <w:bottom w:val="single" w:sz="4" w:space="0" w:color="auto"/>
            </w:tcBorders>
          </w:tcPr>
          <w:p w14:paraId="4D21B326" w14:textId="77777777" w:rsidR="00D12F0E" w:rsidRPr="00A821EC" w:rsidRDefault="00D12F0E" w:rsidP="00AC34BE">
            <w:pPr>
              <w:rPr>
                <w:rFonts w:cs="Arial"/>
                <w:sz w:val="20"/>
                <w:szCs w:val="24"/>
              </w:rPr>
            </w:pPr>
          </w:p>
        </w:tc>
        <w:tc>
          <w:tcPr>
            <w:tcW w:w="1870" w:type="dxa"/>
            <w:tcBorders>
              <w:bottom w:val="single" w:sz="4" w:space="0" w:color="auto"/>
            </w:tcBorders>
          </w:tcPr>
          <w:p w14:paraId="20E29797" w14:textId="77777777" w:rsidR="00D12F0E" w:rsidRPr="00A821EC" w:rsidRDefault="00D12F0E" w:rsidP="00AC34BE">
            <w:pPr>
              <w:rPr>
                <w:rFonts w:cs="Arial"/>
                <w:sz w:val="20"/>
                <w:szCs w:val="24"/>
              </w:rPr>
            </w:pPr>
          </w:p>
        </w:tc>
        <w:tc>
          <w:tcPr>
            <w:tcW w:w="2018" w:type="dxa"/>
            <w:tcBorders>
              <w:bottom w:val="single" w:sz="4" w:space="0" w:color="auto"/>
            </w:tcBorders>
          </w:tcPr>
          <w:p w14:paraId="2FDE4D14" w14:textId="77777777" w:rsidR="00D12F0E" w:rsidRPr="00A821EC" w:rsidRDefault="00D12F0E" w:rsidP="00AC34BE">
            <w:pPr>
              <w:rPr>
                <w:rFonts w:cs="Arial"/>
                <w:sz w:val="20"/>
                <w:szCs w:val="24"/>
              </w:rPr>
            </w:pPr>
          </w:p>
        </w:tc>
      </w:tr>
      <w:tr w:rsidR="00D12F0E" w:rsidRPr="00AC34BE" w14:paraId="056BBD8E" w14:textId="77777777" w:rsidTr="00015DC6">
        <w:tc>
          <w:tcPr>
            <w:tcW w:w="2718" w:type="dxa"/>
          </w:tcPr>
          <w:p w14:paraId="70D6AE34" w14:textId="77777777" w:rsidR="00D12F0E" w:rsidRPr="00A821EC" w:rsidRDefault="00D12F0E" w:rsidP="00AC34BE">
            <w:pPr>
              <w:rPr>
                <w:rFonts w:cs="Arial"/>
                <w:sz w:val="20"/>
                <w:szCs w:val="24"/>
              </w:rPr>
            </w:pPr>
          </w:p>
        </w:tc>
        <w:tc>
          <w:tcPr>
            <w:tcW w:w="1170" w:type="dxa"/>
          </w:tcPr>
          <w:p w14:paraId="76E5F0E8" w14:textId="77777777" w:rsidR="00D12F0E" w:rsidRPr="00A821EC" w:rsidRDefault="00D12F0E" w:rsidP="00AC34BE">
            <w:pPr>
              <w:rPr>
                <w:rFonts w:cs="Arial"/>
                <w:sz w:val="20"/>
                <w:szCs w:val="24"/>
              </w:rPr>
            </w:pPr>
          </w:p>
        </w:tc>
        <w:tc>
          <w:tcPr>
            <w:tcW w:w="1800" w:type="dxa"/>
          </w:tcPr>
          <w:p w14:paraId="6E57E366" w14:textId="77777777" w:rsidR="00D12F0E" w:rsidRPr="00A821EC" w:rsidRDefault="00D12F0E" w:rsidP="00AC34BE">
            <w:pPr>
              <w:rPr>
                <w:rFonts w:cs="Arial"/>
                <w:sz w:val="20"/>
                <w:szCs w:val="24"/>
              </w:rPr>
            </w:pPr>
          </w:p>
        </w:tc>
        <w:tc>
          <w:tcPr>
            <w:tcW w:w="1870" w:type="dxa"/>
          </w:tcPr>
          <w:p w14:paraId="3CBBA848" w14:textId="77777777" w:rsidR="00D12F0E" w:rsidRPr="00A821EC" w:rsidRDefault="00D12F0E" w:rsidP="00AC34BE">
            <w:pPr>
              <w:rPr>
                <w:rFonts w:cs="Arial"/>
                <w:sz w:val="20"/>
                <w:szCs w:val="24"/>
              </w:rPr>
            </w:pPr>
          </w:p>
        </w:tc>
        <w:tc>
          <w:tcPr>
            <w:tcW w:w="2018" w:type="dxa"/>
          </w:tcPr>
          <w:p w14:paraId="06339F1D" w14:textId="77777777" w:rsidR="00D12F0E" w:rsidRPr="00A821EC" w:rsidRDefault="00D12F0E" w:rsidP="00AC34BE">
            <w:pPr>
              <w:rPr>
                <w:rFonts w:cs="Arial"/>
                <w:sz w:val="20"/>
                <w:szCs w:val="24"/>
              </w:rPr>
            </w:pPr>
          </w:p>
        </w:tc>
      </w:tr>
    </w:tbl>
    <w:p w14:paraId="1153B5E6" w14:textId="77777777" w:rsidR="00D12F0E" w:rsidRPr="00AC34BE" w:rsidRDefault="002B13B1" w:rsidP="00AC34BE">
      <w:pPr>
        <w:rPr>
          <w:rFonts w:cs="Arial"/>
          <w:i/>
          <w:szCs w:val="24"/>
          <w:u w:val="single"/>
        </w:rPr>
      </w:pPr>
      <w:r>
        <w:rPr>
          <w:rFonts w:cs="Arial"/>
          <w:i/>
          <w:szCs w:val="24"/>
          <w:u w:val="single"/>
        </w:rPr>
        <w:t>Table 2 provides an example of</w:t>
      </w:r>
      <w:r w:rsidR="00D12F0E" w:rsidRPr="00AC34BE">
        <w:rPr>
          <w:rFonts w:cs="Arial"/>
          <w:i/>
          <w:szCs w:val="24"/>
          <w:u w:val="single"/>
        </w:rPr>
        <w:t xml:space="preserve"> how information could be displayed </w:t>
      </w:r>
      <w:r>
        <w:rPr>
          <w:rFonts w:cs="Arial"/>
          <w:i/>
          <w:szCs w:val="24"/>
          <w:u w:val="single"/>
        </w:rPr>
        <w:t xml:space="preserve">for </w:t>
      </w:r>
      <w:r w:rsidR="00D12F0E" w:rsidRPr="00AC34BE">
        <w:rPr>
          <w:rFonts w:cs="Arial"/>
          <w:i/>
          <w:szCs w:val="24"/>
          <w:u w:val="single"/>
        </w:rPr>
        <w:t xml:space="preserve">the data that will be collected to measure the objectives that are included in B.1 </w:t>
      </w:r>
    </w:p>
    <w:p w14:paraId="5375ECB4" w14:textId="77777777" w:rsidR="00D12F0E" w:rsidRPr="00AC34BE" w:rsidRDefault="00D12F0E" w:rsidP="00AC34BE">
      <w:pPr>
        <w:rPr>
          <w:rFonts w:cs="Arial"/>
          <w:b/>
          <w:i/>
          <w:color w:val="4F81BD"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D12F0E" w:rsidRPr="00AC34BE" w14:paraId="7C98F6D2" w14:textId="77777777" w:rsidTr="006072AF">
        <w:trPr>
          <w:cantSplit/>
          <w:trHeight w:val="431"/>
          <w:tblHeader/>
        </w:trPr>
        <w:tc>
          <w:tcPr>
            <w:tcW w:w="2798" w:type="dxa"/>
            <w:shd w:val="clear" w:color="auto" w:fill="B8CCE4" w:themeFill="accent1" w:themeFillTint="66"/>
          </w:tcPr>
          <w:p w14:paraId="6E069F69" w14:textId="77777777" w:rsidR="00D12F0E" w:rsidRPr="00F84482" w:rsidRDefault="00D12F0E" w:rsidP="00AC34BE">
            <w:pPr>
              <w:rPr>
                <w:rFonts w:cs="Arial"/>
                <w:b/>
                <w:sz w:val="22"/>
                <w:szCs w:val="24"/>
              </w:rPr>
            </w:pPr>
            <w:r w:rsidRPr="00F84482">
              <w:rPr>
                <w:rFonts w:cs="Arial"/>
                <w:b/>
                <w:sz w:val="22"/>
                <w:szCs w:val="24"/>
              </w:rPr>
              <w:t>Objective</w:t>
            </w:r>
          </w:p>
        </w:tc>
        <w:tc>
          <w:tcPr>
            <w:tcW w:w="1540" w:type="dxa"/>
            <w:shd w:val="clear" w:color="auto" w:fill="B8CCE4" w:themeFill="accent1" w:themeFillTint="66"/>
          </w:tcPr>
          <w:p w14:paraId="0F1E802D" w14:textId="77777777" w:rsidR="00D12F0E" w:rsidRPr="00F84482" w:rsidRDefault="00D12F0E" w:rsidP="00AC34BE">
            <w:pPr>
              <w:rPr>
                <w:rFonts w:cs="Arial"/>
                <w:b/>
                <w:sz w:val="22"/>
                <w:szCs w:val="24"/>
              </w:rPr>
            </w:pPr>
            <w:r w:rsidRPr="00F84482">
              <w:rPr>
                <w:rFonts w:cs="Arial"/>
                <w:b/>
                <w:sz w:val="22"/>
                <w:szCs w:val="24"/>
              </w:rPr>
              <w:t>Data Source</w:t>
            </w:r>
          </w:p>
        </w:tc>
        <w:tc>
          <w:tcPr>
            <w:tcW w:w="1897" w:type="dxa"/>
            <w:shd w:val="clear" w:color="auto" w:fill="B8CCE4" w:themeFill="accent1" w:themeFillTint="66"/>
          </w:tcPr>
          <w:p w14:paraId="2027E9BC" w14:textId="77777777" w:rsidR="00D12F0E" w:rsidRPr="00F84482" w:rsidRDefault="00D12F0E" w:rsidP="00AC34BE">
            <w:pPr>
              <w:rPr>
                <w:rFonts w:cs="Arial"/>
                <w:b/>
                <w:sz w:val="22"/>
                <w:szCs w:val="24"/>
              </w:rPr>
            </w:pPr>
            <w:r w:rsidRPr="00F84482">
              <w:rPr>
                <w:rFonts w:cs="Arial"/>
                <w:b/>
                <w:sz w:val="22"/>
                <w:szCs w:val="24"/>
              </w:rPr>
              <w:t>Data Collection Frequency</w:t>
            </w:r>
          </w:p>
        </w:tc>
        <w:tc>
          <w:tcPr>
            <w:tcW w:w="1624" w:type="dxa"/>
            <w:shd w:val="clear" w:color="auto" w:fill="B8CCE4" w:themeFill="accent1" w:themeFillTint="66"/>
          </w:tcPr>
          <w:p w14:paraId="363E8B4B" w14:textId="77777777" w:rsidR="00D12F0E" w:rsidRPr="00F84482" w:rsidRDefault="00D12F0E" w:rsidP="00AC34BE">
            <w:pPr>
              <w:rPr>
                <w:rFonts w:cs="Arial"/>
                <w:b/>
                <w:sz w:val="22"/>
                <w:szCs w:val="24"/>
              </w:rPr>
            </w:pPr>
            <w:r w:rsidRPr="00F84482">
              <w:rPr>
                <w:rFonts w:cs="Arial"/>
                <w:b/>
                <w:sz w:val="22"/>
                <w:szCs w:val="24"/>
              </w:rPr>
              <w:t>Responsible Staff for Data Collection</w:t>
            </w:r>
          </w:p>
        </w:tc>
        <w:tc>
          <w:tcPr>
            <w:tcW w:w="1717" w:type="dxa"/>
            <w:shd w:val="clear" w:color="auto" w:fill="B8CCE4" w:themeFill="accent1" w:themeFillTint="66"/>
          </w:tcPr>
          <w:p w14:paraId="1872865A" w14:textId="77777777" w:rsidR="00D12F0E" w:rsidRPr="00F84482" w:rsidRDefault="00D12F0E" w:rsidP="00AC34BE">
            <w:pPr>
              <w:rPr>
                <w:rFonts w:cs="Arial"/>
                <w:b/>
                <w:sz w:val="22"/>
                <w:szCs w:val="24"/>
              </w:rPr>
            </w:pPr>
            <w:r w:rsidRPr="00F84482">
              <w:rPr>
                <w:rFonts w:cs="Arial"/>
                <w:b/>
                <w:sz w:val="22"/>
                <w:szCs w:val="24"/>
              </w:rPr>
              <w:t>Method of Data Analysis</w:t>
            </w:r>
          </w:p>
        </w:tc>
      </w:tr>
      <w:tr w:rsidR="00D12F0E" w:rsidRPr="00AC34BE" w14:paraId="3C6C44BA" w14:textId="77777777" w:rsidTr="00015DC6">
        <w:tc>
          <w:tcPr>
            <w:tcW w:w="2798" w:type="dxa"/>
          </w:tcPr>
          <w:p w14:paraId="1341C51C" w14:textId="77777777" w:rsidR="00D12F0E" w:rsidRPr="00A821EC" w:rsidRDefault="00D12F0E" w:rsidP="00AC34BE">
            <w:pPr>
              <w:rPr>
                <w:rFonts w:cs="Arial"/>
                <w:sz w:val="20"/>
                <w:szCs w:val="24"/>
              </w:rPr>
            </w:pPr>
            <w:r w:rsidRPr="00A821EC">
              <w:rPr>
                <w:rFonts w:cs="Arial"/>
                <w:sz w:val="20"/>
                <w:szCs w:val="24"/>
              </w:rPr>
              <w:t>Objective 1.a</w:t>
            </w:r>
          </w:p>
        </w:tc>
        <w:tc>
          <w:tcPr>
            <w:tcW w:w="1540" w:type="dxa"/>
          </w:tcPr>
          <w:p w14:paraId="5D338F86" w14:textId="77777777" w:rsidR="00D12F0E" w:rsidRPr="00A821EC" w:rsidRDefault="00D12F0E" w:rsidP="00AC34BE">
            <w:pPr>
              <w:rPr>
                <w:rFonts w:cs="Arial"/>
                <w:sz w:val="20"/>
                <w:szCs w:val="24"/>
              </w:rPr>
            </w:pPr>
          </w:p>
        </w:tc>
        <w:tc>
          <w:tcPr>
            <w:tcW w:w="1897" w:type="dxa"/>
          </w:tcPr>
          <w:p w14:paraId="1E15E50B" w14:textId="77777777" w:rsidR="00D12F0E" w:rsidRPr="00A821EC" w:rsidRDefault="00D12F0E" w:rsidP="00AC34BE">
            <w:pPr>
              <w:rPr>
                <w:rFonts w:cs="Arial"/>
                <w:sz w:val="20"/>
                <w:szCs w:val="24"/>
              </w:rPr>
            </w:pPr>
          </w:p>
        </w:tc>
        <w:tc>
          <w:tcPr>
            <w:tcW w:w="1624" w:type="dxa"/>
          </w:tcPr>
          <w:p w14:paraId="490096E9" w14:textId="77777777" w:rsidR="00D12F0E" w:rsidRPr="00A821EC" w:rsidRDefault="00D12F0E" w:rsidP="00AC34BE">
            <w:pPr>
              <w:rPr>
                <w:rFonts w:cs="Arial"/>
                <w:sz w:val="20"/>
                <w:szCs w:val="24"/>
              </w:rPr>
            </w:pPr>
          </w:p>
        </w:tc>
        <w:tc>
          <w:tcPr>
            <w:tcW w:w="1717" w:type="dxa"/>
          </w:tcPr>
          <w:p w14:paraId="36AA4029" w14:textId="77777777" w:rsidR="00D12F0E" w:rsidRPr="00A821EC" w:rsidRDefault="00D12F0E" w:rsidP="00AC34BE">
            <w:pPr>
              <w:rPr>
                <w:rFonts w:cs="Arial"/>
                <w:sz w:val="20"/>
                <w:szCs w:val="24"/>
              </w:rPr>
            </w:pPr>
          </w:p>
        </w:tc>
      </w:tr>
      <w:tr w:rsidR="00D12F0E" w:rsidRPr="00AC34BE" w14:paraId="6385F4F6" w14:textId="77777777" w:rsidTr="00015DC6">
        <w:tc>
          <w:tcPr>
            <w:tcW w:w="2798" w:type="dxa"/>
          </w:tcPr>
          <w:p w14:paraId="209579A0" w14:textId="77777777" w:rsidR="00D12F0E" w:rsidRPr="00A821EC" w:rsidRDefault="00D12F0E" w:rsidP="00AC34BE">
            <w:pPr>
              <w:rPr>
                <w:rFonts w:cs="Arial"/>
                <w:sz w:val="20"/>
                <w:szCs w:val="24"/>
              </w:rPr>
            </w:pPr>
            <w:r w:rsidRPr="00A821EC">
              <w:rPr>
                <w:rFonts w:cs="Arial"/>
                <w:sz w:val="20"/>
                <w:szCs w:val="24"/>
              </w:rPr>
              <w:t>Objective 1.b</w:t>
            </w:r>
          </w:p>
        </w:tc>
        <w:tc>
          <w:tcPr>
            <w:tcW w:w="1540" w:type="dxa"/>
          </w:tcPr>
          <w:p w14:paraId="2167B1BD" w14:textId="77777777" w:rsidR="00D12F0E" w:rsidRPr="00A821EC" w:rsidRDefault="00D12F0E" w:rsidP="00AC34BE">
            <w:pPr>
              <w:rPr>
                <w:rFonts w:cs="Arial"/>
                <w:sz w:val="20"/>
                <w:szCs w:val="24"/>
              </w:rPr>
            </w:pPr>
          </w:p>
        </w:tc>
        <w:tc>
          <w:tcPr>
            <w:tcW w:w="1897" w:type="dxa"/>
          </w:tcPr>
          <w:p w14:paraId="221A657F" w14:textId="77777777" w:rsidR="00D12F0E" w:rsidRPr="00A821EC" w:rsidRDefault="00D12F0E" w:rsidP="00AC34BE">
            <w:pPr>
              <w:rPr>
                <w:rFonts w:cs="Arial"/>
                <w:sz w:val="20"/>
                <w:szCs w:val="24"/>
              </w:rPr>
            </w:pPr>
          </w:p>
        </w:tc>
        <w:tc>
          <w:tcPr>
            <w:tcW w:w="1624" w:type="dxa"/>
          </w:tcPr>
          <w:p w14:paraId="69B477B3" w14:textId="77777777" w:rsidR="00D12F0E" w:rsidRPr="00A821EC" w:rsidRDefault="00D12F0E" w:rsidP="00AC34BE">
            <w:pPr>
              <w:rPr>
                <w:rFonts w:cs="Arial"/>
                <w:sz w:val="20"/>
                <w:szCs w:val="24"/>
              </w:rPr>
            </w:pPr>
          </w:p>
        </w:tc>
        <w:tc>
          <w:tcPr>
            <w:tcW w:w="1717" w:type="dxa"/>
          </w:tcPr>
          <w:p w14:paraId="4B610191" w14:textId="77777777" w:rsidR="00D12F0E" w:rsidRPr="00A821EC" w:rsidRDefault="00D12F0E" w:rsidP="00AC34BE">
            <w:pPr>
              <w:rPr>
                <w:rFonts w:cs="Arial"/>
                <w:sz w:val="20"/>
                <w:szCs w:val="24"/>
              </w:rPr>
            </w:pPr>
          </w:p>
        </w:tc>
      </w:tr>
      <w:tr w:rsidR="00D12F0E" w:rsidRPr="00AC34BE" w14:paraId="5BFE3905" w14:textId="77777777" w:rsidTr="00015DC6">
        <w:tc>
          <w:tcPr>
            <w:tcW w:w="2798" w:type="dxa"/>
          </w:tcPr>
          <w:p w14:paraId="251360AE" w14:textId="77777777" w:rsidR="00D12F0E" w:rsidRPr="00A821EC" w:rsidRDefault="00D12F0E" w:rsidP="00AC34BE">
            <w:pPr>
              <w:rPr>
                <w:rFonts w:cs="Arial"/>
                <w:sz w:val="20"/>
                <w:szCs w:val="24"/>
              </w:rPr>
            </w:pPr>
          </w:p>
        </w:tc>
        <w:tc>
          <w:tcPr>
            <w:tcW w:w="1540" w:type="dxa"/>
          </w:tcPr>
          <w:p w14:paraId="7370A87B" w14:textId="77777777" w:rsidR="00D12F0E" w:rsidRPr="00A821EC" w:rsidRDefault="00D12F0E" w:rsidP="00AC34BE">
            <w:pPr>
              <w:rPr>
                <w:rFonts w:cs="Arial"/>
                <w:sz w:val="20"/>
                <w:szCs w:val="24"/>
              </w:rPr>
            </w:pPr>
          </w:p>
        </w:tc>
        <w:tc>
          <w:tcPr>
            <w:tcW w:w="1897" w:type="dxa"/>
          </w:tcPr>
          <w:p w14:paraId="43FC7C81" w14:textId="77777777" w:rsidR="00D12F0E" w:rsidRPr="00A821EC" w:rsidRDefault="00D12F0E" w:rsidP="00AC34BE">
            <w:pPr>
              <w:rPr>
                <w:rFonts w:cs="Arial"/>
                <w:sz w:val="20"/>
                <w:szCs w:val="24"/>
              </w:rPr>
            </w:pPr>
          </w:p>
        </w:tc>
        <w:tc>
          <w:tcPr>
            <w:tcW w:w="1624" w:type="dxa"/>
          </w:tcPr>
          <w:p w14:paraId="48414A96" w14:textId="77777777" w:rsidR="00D12F0E" w:rsidRPr="00A821EC" w:rsidRDefault="00D12F0E" w:rsidP="00AC34BE">
            <w:pPr>
              <w:rPr>
                <w:rFonts w:cs="Arial"/>
                <w:sz w:val="20"/>
                <w:szCs w:val="24"/>
              </w:rPr>
            </w:pPr>
          </w:p>
        </w:tc>
        <w:tc>
          <w:tcPr>
            <w:tcW w:w="1717" w:type="dxa"/>
          </w:tcPr>
          <w:p w14:paraId="0BD741A6" w14:textId="77777777" w:rsidR="00D12F0E" w:rsidRPr="00A821EC" w:rsidRDefault="00D12F0E" w:rsidP="00AC34BE">
            <w:pPr>
              <w:rPr>
                <w:rFonts w:cs="Arial"/>
                <w:sz w:val="20"/>
                <w:szCs w:val="24"/>
              </w:rPr>
            </w:pPr>
          </w:p>
        </w:tc>
      </w:tr>
      <w:tr w:rsidR="00D12F0E" w:rsidRPr="00AC34BE" w14:paraId="4A1ADCC4" w14:textId="77777777" w:rsidTr="00015DC6">
        <w:tc>
          <w:tcPr>
            <w:tcW w:w="2798" w:type="dxa"/>
          </w:tcPr>
          <w:p w14:paraId="42DE6C1A" w14:textId="77777777" w:rsidR="00D12F0E" w:rsidRPr="00A821EC" w:rsidRDefault="00D12F0E" w:rsidP="00AC34BE">
            <w:pPr>
              <w:rPr>
                <w:rFonts w:cs="Arial"/>
                <w:sz w:val="20"/>
                <w:szCs w:val="24"/>
              </w:rPr>
            </w:pPr>
          </w:p>
        </w:tc>
        <w:tc>
          <w:tcPr>
            <w:tcW w:w="1540" w:type="dxa"/>
          </w:tcPr>
          <w:p w14:paraId="69E601E0" w14:textId="77777777" w:rsidR="00D12F0E" w:rsidRPr="00A821EC" w:rsidRDefault="00D12F0E" w:rsidP="00AC34BE">
            <w:pPr>
              <w:rPr>
                <w:rFonts w:cs="Arial"/>
                <w:sz w:val="20"/>
                <w:szCs w:val="24"/>
              </w:rPr>
            </w:pPr>
          </w:p>
        </w:tc>
        <w:tc>
          <w:tcPr>
            <w:tcW w:w="1897" w:type="dxa"/>
          </w:tcPr>
          <w:p w14:paraId="37E2E5D0" w14:textId="77777777" w:rsidR="00D12F0E" w:rsidRPr="00A821EC" w:rsidRDefault="00D12F0E" w:rsidP="00AC34BE">
            <w:pPr>
              <w:rPr>
                <w:rFonts w:cs="Arial"/>
                <w:sz w:val="20"/>
                <w:szCs w:val="24"/>
              </w:rPr>
            </w:pPr>
          </w:p>
        </w:tc>
        <w:tc>
          <w:tcPr>
            <w:tcW w:w="1624" w:type="dxa"/>
          </w:tcPr>
          <w:p w14:paraId="16972492" w14:textId="77777777" w:rsidR="00D12F0E" w:rsidRPr="00A821EC" w:rsidRDefault="00D12F0E" w:rsidP="00AC34BE">
            <w:pPr>
              <w:rPr>
                <w:rFonts w:cs="Arial"/>
                <w:sz w:val="20"/>
                <w:szCs w:val="24"/>
              </w:rPr>
            </w:pPr>
          </w:p>
        </w:tc>
        <w:tc>
          <w:tcPr>
            <w:tcW w:w="1717" w:type="dxa"/>
          </w:tcPr>
          <w:p w14:paraId="3F62BDDF" w14:textId="77777777" w:rsidR="00D12F0E" w:rsidRPr="00A821EC" w:rsidRDefault="00D12F0E" w:rsidP="00AC34BE">
            <w:pPr>
              <w:rPr>
                <w:rFonts w:cs="Arial"/>
                <w:sz w:val="20"/>
                <w:szCs w:val="24"/>
              </w:rPr>
            </w:pPr>
          </w:p>
        </w:tc>
      </w:tr>
      <w:tr w:rsidR="00D12F0E" w:rsidRPr="00AC34BE" w14:paraId="757C3F51" w14:textId="77777777" w:rsidTr="00015DC6">
        <w:tc>
          <w:tcPr>
            <w:tcW w:w="2798" w:type="dxa"/>
          </w:tcPr>
          <w:p w14:paraId="0394335C" w14:textId="77777777" w:rsidR="00D12F0E" w:rsidRPr="00A821EC" w:rsidRDefault="00D12F0E" w:rsidP="00AC34BE">
            <w:pPr>
              <w:rPr>
                <w:rFonts w:cs="Arial"/>
                <w:sz w:val="20"/>
                <w:szCs w:val="24"/>
              </w:rPr>
            </w:pPr>
          </w:p>
        </w:tc>
        <w:tc>
          <w:tcPr>
            <w:tcW w:w="1540" w:type="dxa"/>
          </w:tcPr>
          <w:p w14:paraId="6782EFF7" w14:textId="77777777" w:rsidR="00D12F0E" w:rsidRPr="00A821EC" w:rsidRDefault="00D12F0E" w:rsidP="00AC34BE">
            <w:pPr>
              <w:rPr>
                <w:rFonts w:cs="Arial"/>
                <w:sz w:val="20"/>
                <w:szCs w:val="24"/>
              </w:rPr>
            </w:pPr>
          </w:p>
        </w:tc>
        <w:tc>
          <w:tcPr>
            <w:tcW w:w="1897" w:type="dxa"/>
          </w:tcPr>
          <w:p w14:paraId="253CC2A1" w14:textId="77777777" w:rsidR="00D12F0E" w:rsidRPr="00A821EC" w:rsidRDefault="00D12F0E" w:rsidP="00AC34BE">
            <w:pPr>
              <w:rPr>
                <w:rFonts w:cs="Arial"/>
                <w:sz w:val="20"/>
                <w:szCs w:val="24"/>
              </w:rPr>
            </w:pPr>
          </w:p>
        </w:tc>
        <w:tc>
          <w:tcPr>
            <w:tcW w:w="1624" w:type="dxa"/>
          </w:tcPr>
          <w:p w14:paraId="2703638C" w14:textId="77777777" w:rsidR="00D12F0E" w:rsidRPr="00A821EC" w:rsidRDefault="00D12F0E" w:rsidP="00AC34BE">
            <w:pPr>
              <w:rPr>
                <w:rFonts w:cs="Arial"/>
                <w:sz w:val="20"/>
                <w:szCs w:val="24"/>
              </w:rPr>
            </w:pPr>
          </w:p>
        </w:tc>
        <w:tc>
          <w:tcPr>
            <w:tcW w:w="1717" w:type="dxa"/>
          </w:tcPr>
          <w:p w14:paraId="480EA928" w14:textId="77777777" w:rsidR="00D12F0E" w:rsidRPr="00A821EC" w:rsidRDefault="00D12F0E" w:rsidP="00AC34BE">
            <w:pPr>
              <w:rPr>
                <w:rFonts w:cs="Arial"/>
                <w:sz w:val="20"/>
                <w:szCs w:val="24"/>
              </w:rPr>
            </w:pPr>
          </w:p>
        </w:tc>
      </w:tr>
    </w:tbl>
    <w:p w14:paraId="3A95F3D2" w14:textId="77777777" w:rsidR="002B13B1" w:rsidRDefault="002B13B1" w:rsidP="00AC34BE">
      <w:pPr>
        <w:rPr>
          <w:rFonts w:cs="Arial"/>
          <w:szCs w:val="24"/>
        </w:rPr>
      </w:pPr>
    </w:p>
    <w:p w14:paraId="25B7A09F" w14:textId="77777777" w:rsidR="00D12F0E" w:rsidRPr="00D17CC1" w:rsidRDefault="00D12F0E" w:rsidP="00D17CC1">
      <w:pPr>
        <w:rPr>
          <w:b/>
          <w:szCs w:val="24"/>
          <w:u w:val="single"/>
        </w:rPr>
      </w:pPr>
      <w:r w:rsidRPr="00D17CC1">
        <w:rPr>
          <w:b/>
          <w:u w:val="single"/>
        </w:rPr>
        <w:t>Data Management, Tracking, Analysis, and Reporting</w:t>
      </w:r>
      <w:r w:rsidR="00D17CC1">
        <w:rPr>
          <w:b/>
          <w:u w:val="single"/>
        </w:rPr>
        <w:t>:</w:t>
      </w:r>
    </w:p>
    <w:p w14:paraId="1099CBBB" w14:textId="77777777" w:rsidR="00D12F0E" w:rsidRPr="00AC34BE" w:rsidRDefault="005B367B" w:rsidP="00AC34BE">
      <w:pPr>
        <w:rPr>
          <w:rFonts w:cs="Arial"/>
          <w:szCs w:val="24"/>
        </w:rPr>
      </w:pPr>
      <w:r w:rsidRPr="00AC34BE">
        <w:rPr>
          <w:rFonts w:cs="Arial"/>
          <w:szCs w:val="24"/>
        </w:rPr>
        <w:t>Points to consider:</w:t>
      </w:r>
    </w:p>
    <w:p w14:paraId="772981D9" w14:textId="77777777" w:rsidR="00D12F0E" w:rsidRPr="00AC34BE" w:rsidRDefault="00D12F0E" w:rsidP="00AC34BE">
      <w:pPr>
        <w:rPr>
          <w:rFonts w:cs="Arial"/>
          <w:szCs w:val="24"/>
        </w:rPr>
      </w:pPr>
      <w:r w:rsidRPr="00AC34BE">
        <w:rPr>
          <w:rFonts w:cs="Arial"/>
          <w:szCs w:val="24"/>
          <w:u w:val="single"/>
        </w:rPr>
        <w:t>Data management</w:t>
      </w:r>
      <w:r w:rsidRPr="00AC34BE">
        <w:rPr>
          <w:rFonts w:cs="Arial"/>
          <w:szCs w:val="24"/>
        </w:rPr>
        <w:t>:</w:t>
      </w:r>
    </w:p>
    <w:p w14:paraId="0E675586" w14:textId="77777777" w:rsidR="00D12F0E" w:rsidRPr="00AC34BE" w:rsidRDefault="00D12F0E" w:rsidP="008E1D80">
      <w:pPr>
        <w:pStyle w:val="ListParagraph"/>
        <w:numPr>
          <w:ilvl w:val="0"/>
          <w:numId w:val="40"/>
        </w:numPr>
        <w:rPr>
          <w:rFonts w:cs="Arial"/>
          <w:szCs w:val="24"/>
        </w:rPr>
      </w:pPr>
      <w:r w:rsidRPr="00AC34BE">
        <w:rPr>
          <w:rFonts w:cs="Arial"/>
          <w:szCs w:val="24"/>
        </w:rPr>
        <w:t>How data will be protected, including information about who will have access to data;</w:t>
      </w:r>
    </w:p>
    <w:p w14:paraId="2D48BA8A" w14:textId="77777777" w:rsidR="00D12F0E" w:rsidRPr="00AC34BE" w:rsidRDefault="00D12F0E" w:rsidP="008E1D80">
      <w:pPr>
        <w:pStyle w:val="ListParagraph"/>
        <w:numPr>
          <w:ilvl w:val="0"/>
          <w:numId w:val="40"/>
        </w:numPr>
        <w:rPr>
          <w:rFonts w:cs="Arial"/>
          <w:szCs w:val="24"/>
        </w:rPr>
      </w:pPr>
      <w:r w:rsidRPr="00AC34BE">
        <w:rPr>
          <w:rFonts w:cs="Arial"/>
          <w:szCs w:val="24"/>
        </w:rPr>
        <w:t>How will data be stored</w:t>
      </w:r>
      <w:r w:rsidR="005B367B" w:rsidRPr="00AC34BE">
        <w:rPr>
          <w:rFonts w:cs="Arial"/>
          <w:szCs w:val="24"/>
        </w:rPr>
        <w:t>.</w:t>
      </w:r>
    </w:p>
    <w:p w14:paraId="5A291733" w14:textId="77777777" w:rsidR="00D12F0E" w:rsidRPr="00AC34BE" w:rsidRDefault="00D12F0E" w:rsidP="00AC34BE">
      <w:pPr>
        <w:rPr>
          <w:rFonts w:cs="Arial"/>
          <w:szCs w:val="24"/>
        </w:rPr>
      </w:pPr>
      <w:r w:rsidRPr="00AC34BE">
        <w:rPr>
          <w:rFonts w:cs="Arial"/>
          <w:szCs w:val="24"/>
          <w:u w:val="single"/>
        </w:rPr>
        <w:t>Data tracking</w:t>
      </w:r>
      <w:r w:rsidRPr="00AC34BE">
        <w:rPr>
          <w:rFonts w:cs="Arial"/>
          <w:szCs w:val="24"/>
        </w:rPr>
        <w:t>:</w:t>
      </w:r>
    </w:p>
    <w:p w14:paraId="756BDBE9" w14:textId="77777777" w:rsidR="00D12F0E" w:rsidRPr="00AC34BE" w:rsidRDefault="00D12F0E" w:rsidP="008E1D80">
      <w:pPr>
        <w:pStyle w:val="ListParagraph"/>
        <w:numPr>
          <w:ilvl w:val="0"/>
          <w:numId w:val="35"/>
        </w:numPr>
        <w:rPr>
          <w:rFonts w:cs="Arial"/>
          <w:szCs w:val="24"/>
        </w:rPr>
      </w:pPr>
      <w:r w:rsidRPr="00AC34BE">
        <w:rPr>
          <w:rFonts w:cs="Arial"/>
          <w:szCs w:val="24"/>
        </w:rPr>
        <w:t>The staff member who will be responsible for tracking the performance measures and measurable objectives.</w:t>
      </w:r>
    </w:p>
    <w:p w14:paraId="45E0786C" w14:textId="77777777" w:rsidR="00D12F0E" w:rsidRPr="00AC34BE" w:rsidRDefault="00D12F0E" w:rsidP="00AC34BE">
      <w:pPr>
        <w:rPr>
          <w:rFonts w:cs="Arial"/>
          <w:szCs w:val="24"/>
        </w:rPr>
      </w:pPr>
      <w:r w:rsidRPr="00AC34BE">
        <w:rPr>
          <w:rFonts w:cs="Arial"/>
          <w:szCs w:val="24"/>
          <w:u w:val="single"/>
        </w:rPr>
        <w:t>Data analysis</w:t>
      </w:r>
      <w:r w:rsidRPr="00AC34BE">
        <w:rPr>
          <w:rFonts w:cs="Arial"/>
          <w:szCs w:val="24"/>
        </w:rPr>
        <w:t>:</w:t>
      </w:r>
    </w:p>
    <w:p w14:paraId="4F78ADF6" w14:textId="77777777" w:rsidR="00D12F0E" w:rsidRPr="00AC34BE" w:rsidRDefault="00D12F0E" w:rsidP="008E1D80">
      <w:pPr>
        <w:pStyle w:val="ListParagraph"/>
        <w:numPr>
          <w:ilvl w:val="0"/>
          <w:numId w:val="36"/>
        </w:numPr>
        <w:rPr>
          <w:rFonts w:cs="Arial"/>
          <w:szCs w:val="24"/>
        </w:rPr>
      </w:pPr>
      <w:r w:rsidRPr="00AC34BE">
        <w:rPr>
          <w:rFonts w:cs="Arial"/>
          <w:szCs w:val="24"/>
        </w:rPr>
        <w:t>Who will be responsible for conducting the data analysis, including the role of the Evaluator;</w:t>
      </w:r>
    </w:p>
    <w:p w14:paraId="63B69154" w14:textId="77777777" w:rsidR="00D12F0E" w:rsidRPr="00AC34BE" w:rsidRDefault="00D12F0E" w:rsidP="008E1D80">
      <w:pPr>
        <w:pStyle w:val="ListParagraph"/>
        <w:numPr>
          <w:ilvl w:val="0"/>
          <w:numId w:val="36"/>
        </w:numPr>
        <w:rPr>
          <w:rFonts w:cs="Arial"/>
          <w:szCs w:val="24"/>
        </w:rPr>
      </w:pPr>
      <w:r w:rsidRPr="00AC34BE">
        <w:rPr>
          <w:rFonts w:cs="Arial"/>
          <w:szCs w:val="24"/>
        </w:rPr>
        <w:t>What data analysis methods will be used.</w:t>
      </w:r>
    </w:p>
    <w:p w14:paraId="6DF230FC" w14:textId="77777777" w:rsidR="00D12F0E" w:rsidRPr="00AC34BE" w:rsidRDefault="00D12F0E" w:rsidP="00AC34BE">
      <w:pPr>
        <w:rPr>
          <w:rFonts w:cs="Arial"/>
          <w:szCs w:val="24"/>
        </w:rPr>
      </w:pPr>
      <w:r w:rsidRPr="00AC34BE">
        <w:rPr>
          <w:rFonts w:cs="Arial"/>
          <w:szCs w:val="24"/>
          <w:u w:val="single"/>
        </w:rPr>
        <w:t>Data reporting</w:t>
      </w:r>
      <w:r w:rsidRPr="00AC34BE">
        <w:rPr>
          <w:rFonts w:cs="Arial"/>
          <w:szCs w:val="24"/>
        </w:rPr>
        <w:t>:</w:t>
      </w:r>
    </w:p>
    <w:p w14:paraId="7F4E1BD8" w14:textId="77777777" w:rsidR="00D12F0E" w:rsidRPr="00AC34BE" w:rsidRDefault="00D12F0E" w:rsidP="008E1D80">
      <w:pPr>
        <w:pStyle w:val="ListParagraph"/>
        <w:numPr>
          <w:ilvl w:val="0"/>
          <w:numId w:val="41"/>
        </w:numPr>
        <w:rPr>
          <w:rFonts w:cs="Arial"/>
          <w:szCs w:val="24"/>
          <w:u w:val="single"/>
        </w:rPr>
      </w:pPr>
      <w:r w:rsidRPr="00AC34BE">
        <w:rPr>
          <w:rFonts w:cs="Arial"/>
          <w:szCs w:val="24"/>
        </w:rPr>
        <w:t>Who will be responsible for completing the reports;</w:t>
      </w:r>
    </w:p>
    <w:p w14:paraId="728F27AD" w14:textId="77777777" w:rsidR="00D12F0E" w:rsidRPr="00AC34BE" w:rsidRDefault="00D12F0E" w:rsidP="008E1D80">
      <w:pPr>
        <w:pStyle w:val="ListParagraph"/>
        <w:numPr>
          <w:ilvl w:val="0"/>
          <w:numId w:val="41"/>
        </w:numPr>
        <w:rPr>
          <w:rFonts w:cs="Arial"/>
          <w:szCs w:val="24"/>
        </w:rPr>
      </w:pPr>
      <w:r w:rsidRPr="00AC34BE">
        <w:rPr>
          <w:rFonts w:cs="Arial"/>
          <w:szCs w:val="24"/>
        </w:rPr>
        <w:t>How will the data be reported to staff, stakeholders, SAMHSA, Advisory Board, and other relevant project partners.</w:t>
      </w:r>
    </w:p>
    <w:p w14:paraId="78F1FB93" w14:textId="77777777" w:rsidR="00D12F0E" w:rsidRPr="00D17CC1" w:rsidRDefault="00D12F0E" w:rsidP="00D17CC1">
      <w:pPr>
        <w:rPr>
          <w:b/>
          <w:u w:val="single"/>
        </w:rPr>
      </w:pPr>
      <w:r w:rsidRPr="00D17CC1">
        <w:rPr>
          <w:b/>
          <w:u w:val="single"/>
        </w:rPr>
        <w:t>Performance Assessment</w:t>
      </w:r>
      <w:r w:rsidR="00D17CC1">
        <w:rPr>
          <w:b/>
          <w:u w:val="single"/>
        </w:rPr>
        <w:t>:</w:t>
      </w:r>
    </w:p>
    <w:p w14:paraId="764D2D9C" w14:textId="77777777" w:rsidR="00D12F0E" w:rsidRPr="00AC34BE" w:rsidRDefault="005B367B" w:rsidP="00AC34BE">
      <w:pPr>
        <w:rPr>
          <w:rFonts w:cs="Arial"/>
          <w:szCs w:val="24"/>
        </w:rPr>
      </w:pPr>
      <w:r w:rsidRPr="00AC34BE">
        <w:rPr>
          <w:rFonts w:cs="Arial"/>
          <w:szCs w:val="24"/>
        </w:rPr>
        <w:t>Points to consider:</w:t>
      </w:r>
    </w:p>
    <w:p w14:paraId="09DBB994" w14:textId="77777777" w:rsidR="00D12F0E" w:rsidRPr="00AC34BE" w:rsidRDefault="00D12F0E" w:rsidP="008E1D80">
      <w:pPr>
        <w:pStyle w:val="ListParagraph"/>
        <w:numPr>
          <w:ilvl w:val="0"/>
          <w:numId w:val="42"/>
        </w:numPr>
        <w:rPr>
          <w:rFonts w:cs="Arial"/>
          <w:szCs w:val="24"/>
        </w:rPr>
      </w:pPr>
      <w:r w:rsidRPr="00AC34BE">
        <w:rPr>
          <w:rFonts w:cs="Arial"/>
          <w:szCs w:val="24"/>
        </w:rPr>
        <w:t>Information on how frequently performance data will be reviewed;</w:t>
      </w:r>
    </w:p>
    <w:p w14:paraId="4D6B18A3" w14:textId="77777777" w:rsidR="00D12F0E" w:rsidRPr="00AC34BE" w:rsidRDefault="00D12F0E" w:rsidP="008E1D80">
      <w:pPr>
        <w:pStyle w:val="ListParagraph"/>
        <w:numPr>
          <w:ilvl w:val="0"/>
          <w:numId w:val="42"/>
        </w:numPr>
        <w:rPr>
          <w:rFonts w:cs="Arial"/>
          <w:szCs w:val="24"/>
        </w:rPr>
      </w:pPr>
      <w:r w:rsidRPr="00AC34BE">
        <w:rPr>
          <w:rFonts w:cs="Arial"/>
          <w:szCs w:val="24"/>
        </w:rPr>
        <w:t>How you will use this data to monitor and evaluate activities and processes and to assess the progress that has been made achieving the goals and objectives; and</w:t>
      </w:r>
    </w:p>
    <w:p w14:paraId="209D160F" w14:textId="77777777" w:rsidR="00D12F0E" w:rsidRPr="00AC34BE" w:rsidRDefault="00D12F0E" w:rsidP="008E1D80">
      <w:pPr>
        <w:pStyle w:val="ListParagraph"/>
        <w:numPr>
          <w:ilvl w:val="0"/>
          <w:numId w:val="42"/>
        </w:numPr>
        <w:rPr>
          <w:rFonts w:cs="Arial"/>
          <w:szCs w:val="24"/>
        </w:rPr>
      </w:pPr>
      <w:r w:rsidRPr="00AC34BE">
        <w:rPr>
          <w:rFonts w:cs="Arial"/>
          <w:szCs w:val="24"/>
        </w:rPr>
        <w:t>Who will be responsible for conducting the performance assessment.</w:t>
      </w:r>
    </w:p>
    <w:p w14:paraId="4564060E" w14:textId="77777777" w:rsidR="00D12F0E" w:rsidRPr="00D17CC1" w:rsidRDefault="00D12F0E" w:rsidP="00D17CC1">
      <w:pPr>
        <w:rPr>
          <w:b/>
          <w:szCs w:val="24"/>
          <w:u w:val="single"/>
        </w:rPr>
      </w:pPr>
      <w:r w:rsidRPr="00D17CC1">
        <w:rPr>
          <w:b/>
          <w:u w:val="single"/>
        </w:rPr>
        <w:t>Quality Improvement</w:t>
      </w:r>
      <w:r w:rsidR="00D17CC1">
        <w:rPr>
          <w:b/>
          <w:u w:val="single"/>
        </w:rPr>
        <w:t>:</w:t>
      </w:r>
    </w:p>
    <w:p w14:paraId="2949214D" w14:textId="77777777" w:rsidR="00D12F0E" w:rsidRPr="00AC34BE" w:rsidRDefault="005B367B" w:rsidP="00AC34BE">
      <w:pPr>
        <w:rPr>
          <w:rFonts w:cs="Arial"/>
          <w:szCs w:val="24"/>
        </w:rPr>
      </w:pPr>
      <w:r w:rsidRPr="00AC34BE">
        <w:rPr>
          <w:rFonts w:cs="Arial"/>
          <w:szCs w:val="24"/>
        </w:rPr>
        <w:t>Points to consider:</w:t>
      </w:r>
    </w:p>
    <w:p w14:paraId="758F551F" w14:textId="77777777" w:rsidR="00D12F0E" w:rsidRPr="00AC34BE" w:rsidRDefault="00D12F0E" w:rsidP="008E1D80">
      <w:pPr>
        <w:pStyle w:val="ListParagraph"/>
        <w:numPr>
          <w:ilvl w:val="0"/>
          <w:numId w:val="43"/>
        </w:numPr>
        <w:rPr>
          <w:rFonts w:cs="Arial"/>
          <w:szCs w:val="24"/>
        </w:rPr>
      </w:pPr>
      <w:r w:rsidRPr="00AC34BE">
        <w:rPr>
          <w:rFonts w:cs="Arial"/>
          <w:szCs w:val="24"/>
        </w:rPr>
        <w:t>If applicable, the QI model that will be used</w:t>
      </w:r>
      <w:r w:rsidR="005B367B" w:rsidRPr="00AC34BE">
        <w:rPr>
          <w:rFonts w:cs="Arial"/>
          <w:szCs w:val="24"/>
        </w:rPr>
        <w:t>;</w:t>
      </w:r>
    </w:p>
    <w:p w14:paraId="16C17169" w14:textId="77777777" w:rsidR="00D12F0E" w:rsidRPr="00AC34BE" w:rsidRDefault="00D12F0E" w:rsidP="008E1D80">
      <w:pPr>
        <w:pStyle w:val="ListParagraph"/>
        <w:numPr>
          <w:ilvl w:val="0"/>
          <w:numId w:val="43"/>
        </w:numPr>
        <w:rPr>
          <w:rFonts w:cs="Arial"/>
          <w:szCs w:val="24"/>
        </w:rPr>
      </w:pPr>
      <w:r w:rsidRPr="00AC34BE">
        <w:rPr>
          <w:rFonts w:cs="Arial"/>
          <w:szCs w:val="24"/>
        </w:rPr>
        <w:t>How will the QI process be used to track progress</w:t>
      </w:r>
      <w:r w:rsidR="005B367B" w:rsidRPr="00AC34BE">
        <w:rPr>
          <w:rFonts w:cs="Arial"/>
          <w:szCs w:val="24"/>
        </w:rPr>
        <w:t>;</w:t>
      </w:r>
      <w:r w:rsidRPr="00AC34BE">
        <w:rPr>
          <w:rFonts w:cs="Arial"/>
          <w:szCs w:val="24"/>
        </w:rPr>
        <w:t xml:space="preserve"> </w:t>
      </w:r>
    </w:p>
    <w:p w14:paraId="16289965" w14:textId="77777777" w:rsidR="00D12F0E" w:rsidRPr="00AC34BE" w:rsidRDefault="00D12F0E" w:rsidP="008E1D80">
      <w:pPr>
        <w:pStyle w:val="ListParagraph"/>
        <w:numPr>
          <w:ilvl w:val="0"/>
          <w:numId w:val="43"/>
        </w:numPr>
        <w:rPr>
          <w:rFonts w:cs="Arial"/>
          <w:szCs w:val="24"/>
        </w:rPr>
      </w:pPr>
      <w:r w:rsidRPr="00AC34BE">
        <w:rPr>
          <w:rFonts w:cs="Arial"/>
          <w:szCs w:val="24"/>
        </w:rPr>
        <w:t>The staff members who will be responsible for overseeing these processes</w:t>
      </w:r>
      <w:r w:rsidR="005B367B" w:rsidRPr="00AC34BE">
        <w:rPr>
          <w:rFonts w:cs="Arial"/>
          <w:szCs w:val="24"/>
        </w:rPr>
        <w:t>;</w:t>
      </w:r>
    </w:p>
    <w:p w14:paraId="2E917FC6" w14:textId="77777777" w:rsidR="00D12F0E" w:rsidRPr="00AC34BE" w:rsidRDefault="00D12F0E" w:rsidP="008E1D80">
      <w:pPr>
        <w:pStyle w:val="ListParagraph"/>
        <w:numPr>
          <w:ilvl w:val="0"/>
          <w:numId w:val="43"/>
        </w:numPr>
        <w:rPr>
          <w:rFonts w:cs="Arial"/>
          <w:szCs w:val="24"/>
        </w:rPr>
      </w:pPr>
      <w:r w:rsidRPr="00AC34BE">
        <w:rPr>
          <w:rFonts w:cs="Arial"/>
          <w:szCs w:val="24"/>
        </w:rPr>
        <w:t xml:space="preserve">How you </w:t>
      </w:r>
      <w:r w:rsidR="005B367B" w:rsidRPr="00AC34BE">
        <w:rPr>
          <w:rFonts w:cs="Arial"/>
          <w:szCs w:val="24"/>
        </w:rPr>
        <w:t xml:space="preserve">will </w:t>
      </w:r>
      <w:r w:rsidRPr="00AC34BE">
        <w:rPr>
          <w:rFonts w:cs="Arial"/>
          <w:szCs w:val="24"/>
        </w:rPr>
        <w:t>implement any needed changes in project implementation and/or project</w:t>
      </w:r>
      <w:r w:rsidR="006A6AAD" w:rsidRPr="00AC34BE">
        <w:rPr>
          <w:rFonts w:cs="Arial"/>
          <w:szCs w:val="24"/>
        </w:rPr>
        <w:t xml:space="preserve"> management</w:t>
      </w:r>
      <w:r w:rsidR="005B367B" w:rsidRPr="00AC34BE">
        <w:rPr>
          <w:rFonts w:cs="Arial"/>
          <w:szCs w:val="24"/>
        </w:rPr>
        <w:t>;</w:t>
      </w:r>
      <w:r w:rsidRPr="00AC34BE">
        <w:rPr>
          <w:rFonts w:cs="Arial"/>
          <w:szCs w:val="24"/>
        </w:rPr>
        <w:t xml:space="preserve"> </w:t>
      </w:r>
    </w:p>
    <w:p w14:paraId="1EDF9EBB" w14:textId="77777777" w:rsidR="00D12F0E" w:rsidRPr="00AC34BE" w:rsidRDefault="005B367B" w:rsidP="008E1D80">
      <w:pPr>
        <w:pStyle w:val="ListParagraph"/>
        <w:numPr>
          <w:ilvl w:val="1"/>
          <w:numId w:val="43"/>
        </w:numPr>
        <w:rPr>
          <w:rFonts w:cs="Arial"/>
          <w:szCs w:val="24"/>
        </w:rPr>
      </w:pPr>
      <w:r w:rsidRPr="00AC34BE">
        <w:rPr>
          <w:rFonts w:cs="Arial"/>
          <w:szCs w:val="24"/>
        </w:rPr>
        <w:t>W</w:t>
      </w:r>
      <w:r w:rsidR="00D12F0E" w:rsidRPr="00AC34BE">
        <w:rPr>
          <w:rFonts w:cs="Arial"/>
          <w:szCs w:val="24"/>
        </w:rPr>
        <w:t>hat decision-making processes will be used</w:t>
      </w:r>
      <w:r w:rsidRPr="00AC34BE">
        <w:rPr>
          <w:rFonts w:cs="Arial"/>
          <w:szCs w:val="24"/>
        </w:rPr>
        <w:t>;</w:t>
      </w:r>
    </w:p>
    <w:p w14:paraId="03D93092" w14:textId="77777777" w:rsidR="006A6AAD" w:rsidRPr="00AC34BE" w:rsidRDefault="006A6AAD" w:rsidP="008E1D80">
      <w:pPr>
        <w:pStyle w:val="ListParagraph"/>
        <w:numPr>
          <w:ilvl w:val="1"/>
          <w:numId w:val="43"/>
        </w:numPr>
        <w:rPr>
          <w:rFonts w:cs="Arial"/>
          <w:szCs w:val="24"/>
        </w:rPr>
      </w:pPr>
      <w:r w:rsidRPr="00AC34BE">
        <w:rPr>
          <w:rFonts w:cs="Arial"/>
          <w:szCs w:val="24"/>
        </w:rPr>
        <w:t xml:space="preserve">When and by whom will decisions be made concerning project improvement;  </w:t>
      </w:r>
    </w:p>
    <w:p w14:paraId="3E291334" w14:textId="77777777" w:rsidR="005B367B" w:rsidRPr="00AC34BE" w:rsidRDefault="005B367B" w:rsidP="008E1D80">
      <w:pPr>
        <w:pStyle w:val="ListParagraph"/>
        <w:numPr>
          <w:ilvl w:val="1"/>
          <w:numId w:val="43"/>
        </w:numPr>
        <w:rPr>
          <w:rFonts w:cs="Arial"/>
          <w:szCs w:val="24"/>
        </w:rPr>
      </w:pPr>
      <w:r w:rsidRPr="00AC34BE">
        <w:rPr>
          <w:rFonts w:cs="Arial"/>
          <w:szCs w:val="24"/>
        </w:rPr>
        <w:t>What are the thresholds for determining that changes need to be made;</w:t>
      </w:r>
    </w:p>
    <w:p w14:paraId="48D27447" w14:textId="77777777" w:rsidR="005B367B" w:rsidRPr="00AC34BE" w:rsidRDefault="005B367B" w:rsidP="008E1D80">
      <w:pPr>
        <w:pStyle w:val="ListParagraph"/>
        <w:numPr>
          <w:ilvl w:val="0"/>
          <w:numId w:val="43"/>
        </w:numPr>
        <w:rPr>
          <w:rFonts w:cs="Arial"/>
          <w:szCs w:val="24"/>
        </w:rPr>
      </w:pPr>
      <w:r w:rsidRPr="00AC34BE">
        <w:rPr>
          <w:rFonts w:cs="Arial"/>
          <w:szCs w:val="24"/>
        </w:rPr>
        <w:t>Will the Advisory Board have a role in the QI process; and</w:t>
      </w:r>
    </w:p>
    <w:p w14:paraId="4CC39F15" w14:textId="77777777" w:rsidR="00D12F0E" w:rsidRPr="00AC34BE" w:rsidRDefault="00D12F0E" w:rsidP="008E1D80">
      <w:pPr>
        <w:pStyle w:val="ListParagraph"/>
        <w:numPr>
          <w:ilvl w:val="0"/>
          <w:numId w:val="43"/>
        </w:numPr>
        <w:rPr>
          <w:rFonts w:cs="Arial"/>
          <w:szCs w:val="24"/>
        </w:rPr>
      </w:pPr>
      <w:r w:rsidRPr="00AC34BE">
        <w:rPr>
          <w:rFonts w:cs="Arial"/>
          <w:szCs w:val="24"/>
        </w:rPr>
        <w:t>How will the changes be communicated to staff</w:t>
      </w:r>
      <w:r w:rsidR="006A6AAD" w:rsidRPr="00AC34BE">
        <w:rPr>
          <w:rFonts w:cs="Arial"/>
          <w:szCs w:val="24"/>
        </w:rPr>
        <w:t xml:space="preserve"> and/or partners/sub-awardees</w:t>
      </w:r>
      <w:r w:rsidR="005B367B" w:rsidRPr="00AC34BE">
        <w:rPr>
          <w:rFonts w:cs="Arial"/>
          <w:szCs w:val="24"/>
        </w:rPr>
        <w:t>.</w:t>
      </w:r>
      <w:r w:rsidRPr="00AC34BE">
        <w:rPr>
          <w:rFonts w:cs="Arial"/>
          <w:szCs w:val="24"/>
        </w:rPr>
        <w:t xml:space="preserve">  </w:t>
      </w:r>
    </w:p>
    <w:p w14:paraId="65F52A08" w14:textId="77777777" w:rsidR="008E462C" w:rsidRDefault="008E462C">
      <w:pPr>
        <w:spacing w:after="0"/>
        <w:rPr>
          <w:rFonts w:cs="Arial"/>
          <w:b/>
          <w:bCs/>
          <w:kern w:val="32"/>
          <w:sz w:val="32"/>
          <w:szCs w:val="32"/>
        </w:rPr>
      </w:pPr>
      <w:bookmarkStart w:id="197" w:name="_Appendix_H_–_1"/>
      <w:bookmarkStart w:id="198" w:name="_Appendix_G_–"/>
      <w:bookmarkEnd w:id="197"/>
      <w:bookmarkEnd w:id="198"/>
      <w:r>
        <w:br w:type="page"/>
      </w:r>
    </w:p>
    <w:p w14:paraId="3A27B281" w14:textId="57EACE32" w:rsidR="00750F5A" w:rsidRPr="00AC34BE" w:rsidRDefault="000F1EFD" w:rsidP="00F5108C">
      <w:pPr>
        <w:pStyle w:val="Heading1"/>
        <w:jc w:val="center"/>
      </w:pPr>
      <w:bookmarkStart w:id="199" w:name="_Toc497314623"/>
      <w:r w:rsidRPr="00AC34BE">
        <w:t xml:space="preserve">Appendix </w:t>
      </w:r>
      <w:r w:rsidR="007B090A">
        <w:t>G</w:t>
      </w:r>
      <w:r w:rsidRPr="00AC34BE">
        <w:t xml:space="preserve"> – Biographical Sketches and Position</w:t>
      </w:r>
      <w:bookmarkStart w:id="200" w:name="_Toc485367466"/>
      <w:bookmarkStart w:id="201" w:name="_Toc485911383"/>
      <w:bookmarkStart w:id="202" w:name="_Toc488305956"/>
      <w:bookmarkStart w:id="203" w:name="_Toc488319892"/>
      <w:bookmarkStart w:id="204" w:name="_Toc489000475"/>
      <w:r w:rsidR="00F5108C">
        <w:t xml:space="preserve"> </w:t>
      </w:r>
      <w:r w:rsidRPr="00AC34BE">
        <w:t>Descriptions</w:t>
      </w:r>
      <w:bookmarkEnd w:id="191"/>
      <w:bookmarkEnd w:id="192"/>
      <w:bookmarkEnd w:id="193"/>
      <w:bookmarkEnd w:id="194"/>
      <w:bookmarkEnd w:id="200"/>
      <w:bookmarkEnd w:id="201"/>
      <w:bookmarkEnd w:id="202"/>
      <w:bookmarkEnd w:id="203"/>
      <w:bookmarkEnd w:id="204"/>
      <w:bookmarkEnd w:id="199"/>
    </w:p>
    <w:p w14:paraId="1FF7DA47" w14:textId="77777777" w:rsidR="000F1EFD" w:rsidRPr="00AC34BE" w:rsidRDefault="000F1EFD" w:rsidP="00AC34BE">
      <w:pPr>
        <w:tabs>
          <w:tab w:val="left" w:pos="1080"/>
        </w:tabs>
        <w:rPr>
          <w:rFonts w:cs="Arial"/>
          <w:szCs w:val="24"/>
        </w:rPr>
      </w:pPr>
      <w:r w:rsidRPr="00AC34BE">
        <w:rPr>
          <w:rFonts w:cs="Arial"/>
          <w:szCs w:val="24"/>
        </w:rPr>
        <w:t>Include position descriptions for the Project Director and all ke</w:t>
      </w:r>
      <w:r w:rsidR="006072AF">
        <w:rPr>
          <w:rFonts w:cs="Arial"/>
          <w:szCs w:val="24"/>
        </w:rPr>
        <w:t>y personnel.</w:t>
      </w:r>
      <w:r w:rsidRPr="00AC34BE">
        <w:rPr>
          <w:rFonts w:cs="Arial"/>
          <w:szCs w:val="24"/>
        </w:rPr>
        <w:t xml:space="preserve"> Position descriptions should be no longer than one page each.</w:t>
      </w:r>
    </w:p>
    <w:p w14:paraId="027DA05A" w14:textId="77777777" w:rsidR="000F1EFD" w:rsidRPr="00AC34BE" w:rsidRDefault="000F1EFD" w:rsidP="00AC34BE">
      <w:pPr>
        <w:tabs>
          <w:tab w:val="left" w:pos="1080"/>
        </w:tabs>
        <w:rPr>
          <w:rFonts w:cs="Arial"/>
          <w:szCs w:val="24"/>
        </w:rPr>
      </w:pPr>
      <w:r w:rsidRPr="00AC34BE">
        <w:rPr>
          <w:rFonts w:cs="Arial"/>
          <w:szCs w:val="24"/>
        </w:rPr>
        <w:t xml:space="preserve">For staff </w:t>
      </w:r>
      <w:r w:rsidR="00535AF6" w:rsidRPr="00AC34BE">
        <w:rPr>
          <w:rFonts w:cs="Arial"/>
          <w:szCs w:val="24"/>
        </w:rPr>
        <w:t>members,</w:t>
      </w:r>
      <w:r w:rsidR="0025502F" w:rsidRPr="00AC34BE">
        <w:rPr>
          <w:rFonts w:cs="Arial"/>
          <w:szCs w:val="24"/>
        </w:rPr>
        <w:t xml:space="preserve"> </w:t>
      </w:r>
      <w:r w:rsidRPr="00AC34BE">
        <w:rPr>
          <w:rFonts w:cs="Arial"/>
          <w:szCs w:val="24"/>
        </w:rPr>
        <w:t xml:space="preserve">who have been identified, include a biographical sketch for the Project Director and other </w:t>
      </w:r>
      <w:r w:rsidR="00C309DB" w:rsidRPr="00AC34BE">
        <w:rPr>
          <w:rFonts w:cs="Arial"/>
          <w:szCs w:val="24"/>
        </w:rPr>
        <w:t>key</w:t>
      </w:r>
      <w:r w:rsidR="006072AF">
        <w:rPr>
          <w:rFonts w:cs="Arial"/>
          <w:szCs w:val="24"/>
        </w:rPr>
        <w:t xml:space="preserve"> positions.</w:t>
      </w:r>
      <w:r w:rsidRPr="00AC34BE">
        <w:rPr>
          <w:rFonts w:cs="Arial"/>
          <w:szCs w:val="24"/>
        </w:rPr>
        <w:t xml:space="preserve"> Each sketch should be two pages or less.</w:t>
      </w:r>
    </w:p>
    <w:p w14:paraId="287D45E8" w14:textId="77777777" w:rsidR="000F1EFD" w:rsidRPr="00AC34BE" w:rsidRDefault="000F1EFD" w:rsidP="00AC34BE">
      <w:pPr>
        <w:rPr>
          <w:rFonts w:cs="Arial"/>
          <w:b/>
        </w:rPr>
      </w:pPr>
      <w:r w:rsidRPr="00AC34BE">
        <w:rPr>
          <w:rFonts w:cs="Arial"/>
          <w:b/>
        </w:rPr>
        <w:t>Biographical Sketch</w:t>
      </w:r>
    </w:p>
    <w:p w14:paraId="68EFAB60" w14:textId="77777777"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Pr="00AC34BE">
        <w:rPr>
          <w:rFonts w:cs="Arial"/>
        </w:rPr>
        <w:t xml:space="preserve">You may add any information items listed below </w:t>
      </w:r>
      <w:r w:rsidR="006072AF">
        <w:rPr>
          <w:rFonts w:cs="Arial"/>
        </w:rPr>
        <w:t>to complete existing documents.</w:t>
      </w:r>
      <w:r w:rsidRPr="00AC34BE">
        <w:rPr>
          <w:rFonts w:cs="Arial"/>
        </w:rPr>
        <w:t xml:space="preserve"> For development of new curricula vitae include items below in the most suitable format:</w:t>
      </w:r>
    </w:p>
    <w:p w14:paraId="4D8E6767" w14:textId="77777777" w:rsidR="000F1EFD" w:rsidRPr="00AC34BE" w:rsidRDefault="000F1EFD" w:rsidP="00FA4171">
      <w:pPr>
        <w:numPr>
          <w:ilvl w:val="0"/>
          <w:numId w:val="3"/>
        </w:numPr>
        <w:contextualSpacing/>
        <w:rPr>
          <w:rFonts w:cs="Arial"/>
          <w:szCs w:val="28"/>
        </w:rPr>
      </w:pPr>
      <w:r w:rsidRPr="00AC34BE">
        <w:rPr>
          <w:rFonts w:cs="Arial"/>
        </w:rPr>
        <w:t>Name of staff member</w:t>
      </w:r>
    </w:p>
    <w:p w14:paraId="6B21B8FA" w14:textId="77777777" w:rsidR="000F1EFD" w:rsidRPr="00AC34BE" w:rsidRDefault="000F1EFD" w:rsidP="00FA4171">
      <w:pPr>
        <w:numPr>
          <w:ilvl w:val="0"/>
          <w:numId w:val="3"/>
        </w:numPr>
        <w:contextualSpacing/>
        <w:rPr>
          <w:rFonts w:cs="Arial"/>
          <w:szCs w:val="28"/>
        </w:rPr>
      </w:pPr>
      <w:r w:rsidRPr="00AC34BE">
        <w:rPr>
          <w:rFonts w:cs="Arial"/>
        </w:rPr>
        <w:t>Educational background: school(s), location, dates attended, degrees earned (specify year), major field of study</w:t>
      </w:r>
    </w:p>
    <w:p w14:paraId="07C23181" w14:textId="77777777" w:rsidR="000F1EFD" w:rsidRPr="00AC34BE" w:rsidRDefault="000F1EFD" w:rsidP="00FA4171">
      <w:pPr>
        <w:numPr>
          <w:ilvl w:val="0"/>
          <w:numId w:val="3"/>
        </w:numPr>
        <w:contextualSpacing/>
        <w:rPr>
          <w:rFonts w:cs="Arial"/>
          <w:szCs w:val="28"/>
        </w:rPr>
      </w:pPr>
      <w:r w:rsidRPr="00AC34BE">
        <w:rPr>
          <w:rFonts w:cs="Arial"/>
        </w:rPr>
        <w:t>Professional experience</w:t>
      </w:r>
    </w:p>
    <w:p w14:paraId="3FF1DDE2" w14:textId="77777777" w:rsidR="000F1EFD" w:rsidRPr="00AC34BE" w:rsidRDefault="000F1EFD" w:rsidP="00FA4171">
      <w:pPr>
        <w:numPr>
          <w:ilvl w:val="0"/>
          <w:numId w:val="3"/>
        </w:numPr>
        <w:contextualSpacing/>
        <w:rPr>
          <w:rFonts w:cs="Arial"/>
          <w:szCs w:val="28"/>
        </w:rPr>
      </w:pPr>
      <w:r w:rsidRPr="00AC34BE">
        <w:rPr>
          <w:rFonts w:cs="Arial"/>
        </w:rPr>
        <w:t>Honors received and dates</w:t>
      </w:r>
    </w:p>
    <w:p w14:paraId="3CD9ED89" w14:textId="77777777" w:rsidR="000F1EFD" w:rsidRPr="00AC34BE" w:rsidRDefault="000F1EFD" w:rsidP="00FA4171">
      <w:pPr>
        <w:numPr>
          <w:ilvl w:val="0"/>
          <w:numId w:val="3"/>
        </w:numPr>
        <w:contextualSpacing/>
        <w:rPr>
          <w:rFonts w:cs="Arial"/>
          <w:szCs w:val="28"/>
        </w:rPr>
      </w:pPr>
      <w:r w:rsidRPr="00AC34BE">
        <w:rPr>
          <w:rFonts w:cs="Arial"/>
        </w:rPr>
        <w:t>Recent relevant publications</w:t>
      </w:r>
    </w:p>
    <w:p w14:paraId="0F7A70B9" w14:textId="77777777" w:rsidR="00B941DF" w:rsidRPr="00AC34BE" w:rsidRDefault="00B941DF" w:rsidP="00AC34BE">
      <w:pPr>
        <w:ind w:left="720"/>
        <w:contextualSpacing/>
        <w:rPr>
          <w:rFonts w:cs="Arial"/>
          <w:szCs w:val="28"/>
        </w:rPr>
      </w:pPr>
    </w:p>
    <w:p w14:paraId="6743156A" w14:textId="77777777" w:rsidR="000F1EFD" w:rsidRPr="00AC34BE" w:rsidRDefault="000F1EFD" w:rsidP="00AC34BE">
      <w:pPr>
        <w:rPr>
          <w:rFonts w:cs="Arial"/>
          <w:b/>
          <w:szCs w:val="28"/>
        </w:rPr>
      </w:pPr>
      <w:r w:rsidRPr="00AC34BE">
        <w:rPr>
          <w:rFonts w:cs="Arial"/>
          <w:b/>
          <w:szCs w:val="28"/>
        </w:rPr>
        <w:t>Position Description</w:t>
      </w:r>
    </w:p>
    <w:p w14:paraId="139963CB" w14:textId="77777777" w:rsidR="000F1EFD" w:rsidRPr="00AC34BE" w:rsidRDefault="000F1EFD" w:rsidP="00FA4171">
      <w:pPr>
        <w:numPr>
          <w:ilvl w:val="0"/>
          <w:numId w:val="4"/>
        </w:numPr>
        <w:contextualSpacing/>
        <w:rPr>
          <w:rFonts w:cs="Arial"/>
          <w:szCs w:val="28"/>
        </w:rPr>
      </w:pPr>
      <w:r w:rsidRPr="00AC34BE">
        <w:rPr>
          <w:rFonts w:cs="Arial"/>
          <w:szCs w:val="28"/>
        </w:rPr>
        <w:t>Title of position</w:t>
      </w:r>
    </w:p>
    <w:p w14:paraId="7E9625E1" w14:textId="77777777" w:rsidR="000F1EFD" w:rsidRPr="00AC34BE" w:rsidRDefault="000F1EFD" w:rsidP="00FA4171">
      <w:pPr>
        <w:numPr>
          <w:ilvl w:val="0"/>
          <w:numId w:val="4"/>
        </w:numPr>
        <w:contextualSpacing/>
        <w:rPr>
          <w:rFonts w:cs="Arial"/>
          <w:szCs w:val="28"/>
        </w:rPr>
      </w:pPr>
      <w:r w:rsidRPr="00AC34BE">
        <w:rPr>
          <w:rFonts w:cs="Arial"/>
          <w:szCs w:val="28"/>
        </w:rPr>
        <w:t>Description of duties and responsibilities</w:t>
      </w:r>
    </w:p>
    <w:p w14:paraId="61381F59" w14:textId="77777777" w:rsidR="000F1EFD" w:rsidRPr="00AC34BE" w:rsidRDefault="000F1EFD" w:rsidP="00FA4171">
      <w:pPr>
        <w:numPr>
          <w:ilvl w:val="0"/>
          <w:numId w:val="4"/>
        </w:numPr>
        <w:contextualSpacing/>
        <w:rPr>
          <w:rFonts w:cs="Arial"/>
          <w:szCs w:val="28"/>
        </w:rPr>
      </w:pPr>
      <w:r w:rsidRPr="00AC34BE">
        <w:rPr>
          <w:rFonts w:cs="Arial"/>
          <w:szCs w:val="28"/>
        </w:rPr>
        <w:t>Qualifications for position</w:t>
      </w:r>
    </w:p>
    <w:p w14:paraId="411787DA" w14:textId="77777777" w:rsidR="000F1EFD" w:rsidRPr="00AC34BE" w:rsidRDefault="000F1EFD" w:rsidP="00FA4171">
      <w:pPr>
        <w:numPr>
          <w:ilvl w:val="0"/>
          <w:numId w:val="4"/>
        </w:numPr>
        <w:contextualSpacing/>
        <w:rPr>
          <w:rFonts w:cs="Arial"/>
          <w:szCs w:val="28"/>
        </w:rPr>
      </w:pPr>
      <w:r w:rsidRPr="00AC34BE">
        <w:rPr>
          <w:rFonts w:cs="Arial"/>
          <w:szCs w:val="28"/>
        </w:rPr>
        <w:t>Supervisory relationships</w:t>
      </w:r>
    </w:p>
    <w:p w14:paraId="3EC38CF6" w14:textId="77777777" w:rsidR="000F1EFD" w:rsidRPr="00AC34BE" w:rsidRDefault="000F1EFD" w:rsidP="00FA4171">
      <w:pPr>
        <w:numPr>
          <w:ilvl w:val="0"/>
          <w:numId w:val="4"/>
        </w:numPr>
        <w:contextualSpacing/>
        <w:rPr>
          <w:rFonts w:cs="Arial"/>
          <w:szCs w:val="28"/>
        </w:rPr>
      </w:pPr>
      <w:r w:rsidRPr="00AC34BE">
        <w:rPr>
          <w:rFonts w:cs="Arial"/>
          <w:szCs w:val="28"/>
        </w:rPr>
        <w:t>Skills and knowledge required</w:t>
      </w:r>
    </w:p>
    <w:p w14:paraId="6F03A03E" w14:textId="77777777" w:rsidR="000F1EFD" w:rsidRPr="00AC34BE" w:rsidRDefault="000F1EFD" w:rsidP="00FA4171">
      <w:pPr>
        <w:numPr>
          <w:ilvl w:val="0"/>
          <w:numId w:val="4"/>
        </w:numPr>
        <w:contextualSpacing/>
        <w:rPr>
          <w:rFonts w:cs="Arial"/>
          <w:szCs w:val="28"/>
        </w:rPr>
      </w:pPr>
      <w:r w:rsidRPr="00AC34BE">
        <w:rPr>
          <w:rFonts w:cs="Arial"/>
          <w:szCs w:val="28"/>
        </w:rPr>
        <w:t>Amount of travel and any other special conditions or requirements</w:t>
      </w:r>
    </w:p>
    <w:p w14:paraId="7927536B" w14:textId="77777777" w:rsidR="000F1EFD" w:rsidRPr="00AC34BE" w:rsidRDefault="000F1EFD" w:rsidP="00FA4171">
      <w:pPr>
        <w:numPr>
          <w:ilvl w:val="0"/>
          <w:numId w:val="4"/>
        </w:numPr>
        <w:contextualSpacing/>
        <w:rPr>
          <w:rFonts w:cs="Arial"/>
          <w:szCs w:val="28"/>
        </w:rPr>
      </w:pPr>
      <w:r w:rsidRPr="00AC34BE">
        <w:rPr>
          <w:rFonts w:cs="Arial"/>
          <w:szCs w:val="28"/>
        </w:rPr>
        <w:t>Salary range</w:t>
      </w:r>
    </w:p>
    <w:p w14:paraId="74B83B76" w14:textId="77777777" w:rsidR="000F1EFD" w:rsidRPr="00AC34BE" w:rsidRDefault="000F1EFD" w:rsidP="00FA4171">
      <w:pPr>
        <w:numPr>
          <w:ilvl w:val="0"/>
          <w:numId w:val="4"/>
        </w:numPr>
        <w:contextualSpacing/>
        <w:rPr>
          <w:rFonts w:cs="Arial"/>
          <w:szCs w:val="28"/>
        </w:rPr>
      </w:pPr>
      <w:r w:rsidRPr="00AC34BE">
        <w:rPr>
          <w:rFonts w:cs="Arial"/>
          <w:szCs w:val="28"/>
        </w:rPr>
        <w:t>Hours per day or week</w:t>
      </w:r>
    </w:p>
    <w:p w14:paraId="5ACE06FE" w14:textId="77777777" w:rsidR="000F1EFD" w:rsidRPr="00AC34BE" w:rsidRDefault="000F1EFD" w:rsidP="00AC34BE">
      <w:pPr>
        <w:ind w:left="720"/>
        <w:contextualSpacing/>
        <w:rPr>
          <w:rFonts w:cs="Arial"/>
          <w:szCs w:val="28"/>
        </w:rPr>
      </w:pPr>
    </w:p>
    <w:p w14:paraId="2CEF121F" w14:textId="77777777" w:rsidR="000F1EFD" w:rsidRPr="00AC34BE" w:rsidRDefault="000F1EFD" w:rsidP="00AC34BE">
      <w:pPr>
        <w:ind w:left="720"/>
        <w:contextualSpacing/>
        <w:rPr>
          <w:rFonts w:cs="Arial"/>
          <w:szCs w:val="28"/>
        </w:rPr>
      </w:pPr>
    </w:p>
    <w:p w14:paraId="6A96EC8D" w14:textId="77777777" w:rsidR="00AD0145" w:rsidRPr="00AC34BE" w:rsidRDefault="00AD0145" w:rsidP="00AC34BE">
      <w:pPr>
        <w:spacing w:after="0"/>
        <w:rPr>
          <w:rFonts w:cs="Arial"/>
          <w:b/>
          <w:bCs/>
          <w:kern w:val="32"/>
          <w:sz w:val="32"/>
          <w:szCs w:val="32"/>
        </w:rPr>
      </w:pPr>
      <w:bookmarkStart w:id="205" w:name="_Appendix_K_–_1"/>
      <w:bookmarkEnd w:id="205"/>
      <w:r w:rsidRPr="00AC34BE">
        <w:rPr>
          <w:rFonts w:cs="Arial"/>
        </w:rPr>
        <w:br w:type="page"/>
      </w:r>
    </w:p>
    <w:p w14:paraId="3AFDCD64" w14:textId="77777777" w:rsidR="00B941DF" w:rsidRPr="00AC34BE" w:rsidRDefault="000F1EFD" w:rsidP="00F5108C">
      <w:pPr>
        <w:pStyle w:val="Heading1"/>
        <w:keepNext w:val="0"/>
        <w:spacing w:after="480"/>
        <w:jc w:val="center"/>
        <w:rPr>
          <w:b w:val="0"/>
          <w:bCs w:val="0"/>
        </w:rPr>
      </w:pPr>
      <w:bookmarkStart w:id="206" w:name="_Appendix_H_–"/>
      <w:bookmarkStart w:id="207" w:name="_Toc453325333"/>
      <w:bookmarkStart w:id="208" w:name="_Toc453937194"/>
      <w:bookmarkStart w:id="209" w:name="_Toc454270677"/>
      <w:bookmarkStart w:id="210" w:name="_Toc465087570"/>
      <w:bookmarkStart w:id="211" w:name="_Toc485307410"/>
      <w:bookmarkStart w:id="212" w:name="_Toc497314624"/>
      <w:bookmarkEnd w:id="206"/>
      <w:r w:rsidRPr="00AC34BE">
        <w:t xml:space="preserve">Appendix </w:t>
      </w:r>
      <w:r w:rsidR="007B090A">
        <w:t>H</w:t>
      </w:r>
      <w:r w:rsidRPr="00AC34BE">
        <w:t xml:space="preserve"> – Addressing Behavioral Health Disparities</w:t>
      </w:r>
      <w:bookmarkEnd w:id="207"/>
      <w:bookmarkEnd w:id="208"/>
      <w:bookmarkEnd w:id="209"/>
      <w:bookmarkEnd w:id="210"/>
      <w:bookmarkEnd w:id="211"/>
      <w:bookmarkEnd w:id="212"/>
    </w:p>
    <w:p w14:paraId="35BD4BF2" w14:textId="77777777" w:rsidR="000F1EFD" w:rsidRPr="00AC34BE" w:rsidRDefault="000F1EFD" w:rsidP="00AC34BE">
      <w:pPr>
        <w:rPr>
          <w:rFonts w:cs="Arial"/>
          <w:b/>
          <w:szCs w:val="24"/>
          <w:u w:val="single"/>
        </w:rPr>
      </w:pPr>
      <w:bookmarkStart w:id="213" w:name="_Toc317087821"/>
      <w:r w:rsidRPr="00AC34BE">
        <w:rPr>
          <w:rFonts w:cs="Arial"/>
          <w:szCs w:val="24"/>
        </w:rPr>
        <w:t>SAMHSA expects</w:t>
      </w:r>
      <w:r w:rsidR="00B56FA8" w:rsidRPr="00AC34BE">
        <w:rPr>
          <w:rFonts w:cs="Arial"/>
          <w:szCs w:val="24"/>
        </w:rPr>
        <w:t xml:space="preserve"> recipients</w:t>
      </w:r>
      <w:r w:rsidRPr="00AC34BE">
        <w:rPr>
          <w:rFonts w:cs="Arial"/>
          <w:szCs w:val="24"/>
        </w:rPr>
        <w:t xml:space="preserve">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14:paraId="3A175BDB" w14:textId="77777777" w:rsidR="000F1EFD" w:rsidRPr="00AC34BE" w:rsidRDefault="000F1EFD" w:rsidP="00AC34BE">
      <w:pPr>
        <w:rPr>
          <w:rFonts w:cs="Arial"/>
          <w:szCs w:val="24"/>
        </w:rPr>
      </w:pPr>
      <w:r w:rsidRPr="009021A6">
        <w:rPr>
          <w:rFonts w:cs="Arial"/>
          <w:b/>
          <w:szCs w:val="24"/>
        </w:rPr>
        <w:t>Definition of Health Disparities</w:t>
      </w:r>
      <w:r w:rsidRPr="00AC34BE">
        <w:rPr>
          <w:rFonts w:cs="Arial"/>
          <w:szCs w:val="24"/>
        </w:rPr>
        <w:t xml:space="preserve">: </w:t>
      </w:r>
    </w:p>
    <w:p w14:paraId="2D2BAB57" w14:textId="77777777" w:rsidR="000F1EFD" w:rsidRPr="00AC34BE" w:rsidRDefault="000F1EFD" w:rsidP="00AC34BE">
      <w:pPr>
        <w:rPr>
          <w:rFonts w:cs="Arial"/>
          <w:szCs w:val="24"/>
        </w:rPr>
      </w:pPr>
      <w:r w:rsidRPr="00AC34BE">
        <w:rPr>
          <w:rFonts w:cs="Arial"/>
          <w:szCs w:val="24"/>
        </w:rPr>
        <w:t>Healthy People 2020 defines a health disparity as a “particular type of health difference that is closely linked with social, economic, and</w:t>
      </w:r>
      <w:r w:rsidR="006072AF">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7F58E6B8" w14:textId="77777777" w:rsidR="000F1EFD" w:rsidRPr="009021A6" w:rsidRDefault="000F1EFD" w:rsidP="00AC34BE">
      <w:pPr>
        <w:spacing w:after="0"/>
        <w:rPr>
          <w:rFonts w:cs="Arial"/>
          <w:b/>
          <w:szCs w:val="24"/>
        </w:rPr>
      </w:pPr>
      <w:r w:rsidRPr="009021A6">
        <w:rPr>
          <w:rFonts w:cs="Arial"/>
          <w:b/>
          <w:szCs w:val="24"/>
        </w:rPr>
        <w:t>Subpopulations</w:t>
      </w:r>
    </w:p>
    <w:p w14:paraId="109810F1" w14:textId="77777777" w:rsidR="000F1EFD" w:rsidRPr="00AC34BE" w:rsidRDefault="000F1EFD" w:rsidP="00AC34BE">
      <w:pPr>
        <w:spacing w:after="0"/>
        <w:rPr>
          <w:rFonts w:cs="Arial"/>
          <w:b/>
          <w:szCs w:val="24"/>
          <w:u w:val="single"/>
        </w:rPr>
      </w:pPr>
    </w:p>
    <w:p w14:paraId="34CE96D6" w14:textId="77777777" w:rsidR="000F1EFD" w:rsidRPr="00AC34BE" w:rsidRDefault="000F1EFD" w:rsidP="00AC34BE">
      <w:pPr>
        <w:rPr>
          <w:rFonts w:cs="Arial"/>
          <w:szCs w:val="24"/>
        </w:rPr>
      </w:pPr>
      <w:r w:rsidRPr="00AC34BE">
        <w:rPr>
          <w:rFonts w:cs="Arial"/>
          <w:szCs w:val="24"/>
        </w:rPr>
        <w:t>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w:t>
      </w:r>
      <w:r w:rsidR="006072AF">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disparate access to, use of, or ou</w:t>
      </w:r>
      <w:r w:rsidR="006072AF">
        <w:rPr>
          <w:rFonts w:cs="Arial"/>
          <w:szCs w:val="24"/>
        </w:rPr>
        <w:t xml:space="preserve">tcomes from provided services. </w:t>
      </w:r>
      <w:r w:rsidRPr="00AC34BE">
        <w:rPr>
          <w:rFonts w:cs="Arial"/>
          <w:szCs w:val="24"/>
        </w:rPr>
        <w:t>These disparities may be the result of differences in language, beliefs, norms, values, and/or socioeconomic factors s</w:t>
      </w:r>
      <w:r w:rsidR="006072AF">
        <w:rPr>
          <w:rFonts w:cs="Arial"/>
          <w:szCs w:val="24"/>
        </w:rPr>
        <w:t xml:space="preserve">pecific to that subpopulation. </w:t>
      </w:r>
      <w:r w:rsidRPr="00AC34BE">
        <w:rPr>
          <w:rFonts w:cs="Arial"/>
          <w:szCs w:val="24"/>
        </w:rPr>
        <w:t>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w:t>
      </w:r>
      <w:r w:rsidR="006072AF">
        <w:rPr>
          <w:rFonts w:cs="Arial"/>
          <w:szCs w:val="24"/>
        </w:rPr>
        <w:t xml:space="preserve"> urban low-income communities. </w:t>
      </w:r>
      <w:r w:rsidRPr="00AC34BE">
        <w:rPr>
          <w:rFonts w:cs="Arial"/>
          <w:szCs w:val="24"/>
        </w:rPr>
        <w:t xml:space="preserve">While these factors might not be pervasive among the general population served by a </w:t>
      </w:r>
      <w:r w:rsidR="00B56FA8" w:rsidRPr="00AC34BE">
        <w:rPr>
          <w:rFonts w:cs="Arial"/>
          <w:szCs w:val="24"/>
        </w:rPr>
        <w:t>recipient</w:t>
      </w:r>
      <w:r w:rsidRPr="00AC34BE">
        <w:rPr>
          <w:rFonts w:cs="Arial"/>
          <w:szCs w:val="24"/>
        </w:rPr>
        <w:t>, they may be predominant among subpopulations or gro</w:t>
      </w:r>
      <w:r w:rsidR="006072AF">
        <w:rPr>
          <w:rFonts w:cs="Arial"/>
          <w:szCs w:val="24"/>
        </w:rPr>
        <w:t xml:space="preserve">ups vulnerable to disparities. </w:t>
      </w:r>
      <w:r w:rsidRPr="00AC34BE">
        <w:rPr>
          <w:rFonts w:cs="Arial"/>
          <w:szCs w:val="24"/>
        </w:rPr>
        <w:t xml:space="preserve">It is imperative that </w:t>
      </w:r>
      <w:r w:rsidR="00B56FA8" w:rsidRPr="00AC34BE">
        <w:rPr>
          <w:rFonts w:cs="Arial"/>
          <w:szCs w:val="24"/>
        </w:rPr>
        <w:t>recipients</w:t>
      </w:r>
      <w:r w:rsidRPr="00AC34BE">
        <w:rPr>
          <w:rFonts w:cs="Arial"/>
          <w:szCs w:val="24"/>
        </w:rPr>
        <w:t xml:space="preserve"> understand who is being served within their community in order to provide care that will yield positive outcome</w:t>
      </w:r>
      <w:r w:rsidR="006072AF">
        <w:rPr>
          <w:rFonts w:cs="Arial"/>
          <w:szCs w:val="24"/>
        </w:rPr>
        <w:t>s, per the focus of that grant.</w:t>
      </w:r>
      <w:r w:rsidRPr="00AC34BE">
        <w:rPr>
          <w:rFonts w:cs="Arial"/>
          <w:szCs w:val="24"/>
        </w:rPr>
        <w:t xml:space="preserve"> In order for organizations to attend to the potentially disparate impact of their grant efforts, </w:t>
      </w:r>
      <w:r w:rsidR="00B56FA8" w:rsidRPr="00AC34BE">
        <w:rPr>
          <w:rFonts w:cs="Arial"/>
          <w:szCs w:val="24"/>
        </w:rPr>
        <w:t>recipients</w:t>
      </w:r>
      <w:r w:rsidRPr="00AC34BE">
        <w:rPr>
          <w:rFonts w:cs="Arial"/>
          <w:szCs w:val="24"/>
        </w:rPr>
        <w:t xml:space="preserve"> are asked to address access, use and outcomes for subpopulations, which can be defined by the following factors:</w:t>
      </w:r>
    </w:p>
    <w:p w14:paraId="747D6CCD" w14:textId="77777777" w:rsidR="000F1EFD" w:rsidRPr="00AC34BE" w:rsidRDefault="000F1EFD" w:rsidP="00FA4171">
      <w:pPr>
        <w:numPr>
          <w:ilvl w:val="0"/>
          <w:numId w:val="8"/>
        </w:numPr>
        <w:spacing w:after="200"/>
        <w:contextualSpacing/>
        <w:rPr>
          <w:rFonts w:cs="Arial"/>
          <w:szCs w:val="24"/>
        </w:rPr>
      </w:pPr>
      <w:r w:rsidRPr="00AC34BE">
        <w:rPr>
          <w:rFonts w:cs="Arial"/>
          <w:szCs w:val="24"/>
        </w:rPr>
        <w:t>By race</w:t>
      </w:r>
    </w:p>
    <w:p w14:paraId="0AC3E53E" w14:textId="77777777" w:rsidR="000F1EFD" w:rsidRPr="00AC34BE" w:rsidRDefault="000F1EFD" w:rsidP="00FA4171">
      <w:pPr>
        <w:numPr>
          <w:ilvl w:val="0"/>
          <w:numId w:val="8"/>
        </w:numPr>
        <w:spacing w:after="200"/>
        <w:contextualSpacing/>
        <w:rPr>
          <w:rFonts w:cs="Arial"/>
          <w:szCs w:val="24"/>
        </w:rPr>
      </w:pPr>
      <w:r w:rsidRPr="00AC34BE">
        <w:rPr>
          <w:rFonts w:cs="Arial"/>
          <w:szCs w:val="24"/>
        </w:rPr>
        <w:t>By ethnicity</w:t>
      </w:r>
    </w:p>
    <w:p w14:paraId="183E3D3D" w14:textId="77777777" w:rsidR="000F1EFD" w:rsidRPr="00AC34BE" w:rsidRDefault="000F1EFD" w:rsidP="00FA4171">
      <w:pPr>
        <w:numPr>
          <w:ilvl w:val="0"/>
          <w:numId w:val="8"/>
        </w:numPr>
        <w:spacing w:after="200"/>
        <w:contextualSpacing/>
        <w:rPr>
          <w:rFonts w:cs="Arial"/>
          <w:szCs w:val="24"/>
        </w:rPr>
      </w:pPr>
      <w:r w:rsidRPr="00AC34BE">
        <w:rPr>
          <w:rFonts w:cs="Arial"/>
          <w:szCs w:val="24"/>
        </w:rPr>
        <w:t>By gender (including transgender populations)</w:t>
      </w:r>
    </w:p>
    <w:p w14:paraId="26C00C1A" w14:textId="77777777" w:rsidR="000F1EFD" w:rsidRPr="00AC34BE" w:rsidRDefault="000F1EFD" w:rsidP="00FA4171">
      <w:pPr>
        <w:numPr>
          <w:ilvl w:val="0"/>
          <w:numId w:val="8"/>
        </w:numPr>
        <w:spacing w:after="200"/>
        <w:contextualSpacing/>
        <w:rPr>
          <w:rFonts w:cs="Arial"/>
          <w:szCs w:val="24"/>
        </w:rPr>
      </w:pPr>
      <w:r w:rsidRPr="00AC34BE">
        <w:rPr>
          <w:rFonts w:cs="Arial"/>
          <w:szCs w:val="24"/>
        </w:rPr>
        <w:t>By sexual orientation (including lesbian, gay and bisexual populations)</w:t>
      </w:r>
    </w:p>
    <w:p w14:paraId="309D0B1A" w14:textId="77777777" w:rsidR="000F1EFD" w:rsidRPr="00AC34BE" w:rsidRDefault="000F1EFD" w:rsidP="00AC34BE">
      <w:pPr>
        <w:spacing w:after="200"/>
        <w:ind w:left="720"/>
        <w:contextualSpacing/>
        <w:rPr>
          <w:rFonts w:cs="Arial"/>
          <w:szCs w:val="24"/>
        </w:rPr>
      </w:pPr>
    </w:p>
    <w:p w14:paraId="13BFAD21" w14:textId="77777777" w:rsidR="000F1EFD" w:rsidRPr="00AC34BE" w:rsidRDefault="000F1EFD" w:rsidP="00AC34BE">
      <w:pPr>
        <w:rPr>
          <w:rFonts w:cs="Arial"/>
          <w:szCs w:val="24"/>
        </w:rPr>
      </w:pPr>
      <w:r w:rsidRPr="00AC34BE">
        <w:rPr>
          <w:rFonts w:cs="Arial"/>
          <w:szCs w:val="24"/>
        </w:rPr>
        <w:t>The ability to address the quality of care provided to subpopulations served within SAMHSA’s grant programs is enhanced by programmatic alignment with the federal CLAS standards.</w:t>
      </w:r>
    </w:p>
    <w:p w14:paraId="3B6185CF" w14:textId="77777777" w:rsidR="000F1EFD" w:rsidRPr="009021A6" w:rsidRDefault="000F1EFD" w:rsidP="00AC34BE">
      <w:pPr>
        <w:rPr>
          <w:rFonts w:cs="Arial"/>
          <w:b/>
          <w:szCs w:val="24"/>
        </w:rPr>
      </w:pPr>
      <w:r w:rsidRPr="009021A6">
        <w:rPr>
          <w:rFonts w:cs="Arial"/>
          <w:b/>
          <w:szCs w:val="24"/>
        </w:rPr>
        <w:t xml:space="preserve">National Standards for Culturally and Linguistically Appropriate Services (CLAS) in Health and Health Care </w:t>
      </w:r>
    </w:p>
    <w:p w14:paraId="2757203B" w14:textId="77777777" w:rsidR="000F1EFD" w:rsidRPr="00AC34BE" w:rsidRDefault="000F1EFD" w:rsidP="00AC34BE">
      <w:pPr>
        <w:rPr>
          <w:rFonts w:cs="Arial"/>
          <w:szCs w:val="24"/>
        </w:rPr>
      </w:pPr>
      <w:r w:rsidRPr="00AC34BE">
        <w:rPr>
          <w:rFonts w:cs="Arial"/>
          <w:szCs w:val="24"/>
        </w:rPr>
        <w:t xml:space="preserve">The National CLAS standards were initially published in the Federal </w:t>
      </w:r>
      <w:r w:rsidR="006072AF">
        <w:rPr>
          <w:rFonts w:cs="Arial"/>
          <w:szCs w:val="24"/>
        </w:rPr>
        <w:t xml:space="preserve">Register on December 22, 2000. </w:t>
      </w:r>
      <w:r w:rsidRPr="00AC34BE">
        <w:rPr>
          <w:rFonts w:cs="Arial"/>
          <w:szCs w:val="24"/>
        </w:rPr>
        <w:t>Culturally and linguistically appropriate health care and services, broadly defined as care and services that are respectful of and responsive to the cultural and linguistic needs of all individuals, is increasingly seen as essential to reducing disparities and improving health c</w:t>
      </w:r>
      <w:r w:rsidR="006072AF">
        <w:rPr>
          <w:rFonts w:cs="Arial"/>
          <w:szCs w:val="24"/>
        </w:rPr>
        <w:t xml:space="preserve">are quality. </w:t>
      </w:r>
      <w:r w:rsidRPr="00AC34BE">
        <w:rPr>
          <w:rFonts w:cs="Arial"/>
          <w:szCs w:val="24"/>
        </w:rPr>
        <w:t>The National CLAS Standards have served as catalyst and conduit for the evolution of the field of cultural and linguistic competency over th</w:t>
      </w:r>
      <w:r w:rsidR="006072AF">
        <w:rPr>
          <w:rFonts w:cs="Arial"/>
          <w:szCs w:val="24"/>
        </w:rPr>
        <w:t xml:space="preserve">e course of the last 12 years. </w:t>
      </w:r>
      <w:r w:rsidRPr="00AC34BE">
        <w:rPr>
          <w:rFonts w:cs="Arial"/>
          <w:szCs w:val="24"/>
        </w:rPr>
        <w:t xml:space="preserve">In recognition of these changes in the field, the HHS Office of Minority Health undertook the National CLAS Standards Enhancement Initiative from 2010 to 2012.  </w:t>
      </w:r>
    </w:p>
    <w:p w14:paraId="547C3C97" w14:textId="77777777" w:rsidR="000F1EFD" w:rsidRPr="00AC34BE" w:rsidRDefault="000F1EFD" w:rsidP="00AC34BE">
      <w:pPr>
        <w:rPr>
          <w:rFonts w:cs="Arial"/>
          <w:szCs w:val="24"/>
        </w:rPr>
      </w:pPr>
      <w:r w:rsidRPr="00AC34BE">
        <w:rPr>
          <w:rFonts w:cs="Arial"/>
          <w:szCs w:val="24"/>
        </w:rPr>
        <w:t xml:space="preserve">The enhanced National CLAS Standards seek to set a new bar in improving the quality of health to our nation’s </w:t>
      </w:r>
      <w:r w:rsidR="006072AF">
        <w:rPr>
          <w:rFonts w:cs="Arial"/>
          <w:szCs w:val="24"/>
        </w:rPr>
        <w:t xml:space="preserve">ever diversifying communities. </w:t>
      </w:r>
      <w:r w:rsidRPr="00AC34BE">
        <w:rPr>
          <w:rFonts w:cs="Arial"/>
          <w:szCs w:val="24"/>
        </w:rPr>
        <w:t>Enhancements to the National CLAS Standards include the broadening of the definitions of health and culture, as well as an increased focus on institutio</w:t>
      </w:r>
      <w:r w:rsidR="006072AF">
        <w:rPr>
          <w:rFonts w:cs="Arial"/>
          <w:szCs w:val="24"/>
        </w:rPr>
        <w:t xml:space="preserve">nal governance and leadership. </w:t>
      </w:r>
      <w:r w:rsidRPr="00AC34BE">
        <w:rPr>
          <w:rFonts w:cs="Arial"/>
          <w:szCs w:val="24"/>
        </w:rPr>
        <w:t>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14:paraId="3D2D5FCC" w14:textId="77777777" w:rsidR="000F1EFD" w:rsidRPr="00AC34BE" w:rsidRDefault="000F1EFD" w:rsidP="00AC34BE">
      <w:pPr>
        <w:rPr>
          <w:rFonts w:cs="Arial"/>
          <w:szCs w:val="24"/>
        </w:rPr>
      </w:pPr>
      <w:r w:rsidRPr="00AC34BE">
        <w:rPr>
          <w:rFonts w:cs="Arial"/>
          <w:szCs w:val="24"/>
        </w:rPr>
        <w:t xml:space="preserve">You can learn more about the CLAS mandates, guidelines, and recommendations at: </w:t>
      </w:r>
      <w:hyperlink r:id="rId54" w:history="1">
        <w:r w:rsidRPr="00AC34BE">
          <w:rPr>
            <w:rFonts w:cs="Arial"/>
            <w:color w:val="0000FF"/>
            <w:u w:val="single"/>
          </w:rPr>
          <w:t>http://www.ThinkCulturalHealth.hhs.gov</w:t>
        </w:r>
      </w:hyperlink>
      <w:r w:rsidRPr="00AC34BE">
        <w:rPr>
          <w:rFonts w:cs="Arial"/>
          <w:color w:val="0000FF"/>
          <w:u w:val="single"/>
        </w:rPr>
        <w:t>.</w:t>
      </w:r>
    </w:p>
    <w:p w14:paraId="10C0E104" w14:textId="77777777" w:rsidR="000F1EFD" w:rsidRPr="00AC34BE" w:rsidRDefault="000F1EFD" w:rsidP="00AC34BE">
      <w:pPr>
        <w:rPr>
          <w:rFonts w:cs="Arial"/>
        </w:rPr>
      </w:pPr>
      <w:r w:rsidRPr="00AC34BE">
        <w:rPr>
          <w:rFonts w:cs="Arial"/>
        </w:rPr>
        <w:t xml:space="preserve">Examples of a Behavioral Health Disparity Impact Statement are available on the SAMHSA website at </w:t>
      </w:r>
      <w:bookmarkEnd w:id="213"/>
      <w:r w:rsidRPr="00AC34BE">
        <w:rPr>
          <w:rFonts w:cs="Arial"/>
        </w:rPr>
        <w:fldChar w:fldCharType="begin"/>
      </w:r>
      <w:r w:rsidRPr="00AC34BE">
        <w:rPr>
          <w:rFonts w:cs="Arial"/>
        </w:rPr>
        <w:instrText xml:space="preserve"> HYPERLINK "http://www.samhsa.gov/grants/grants-management/disparity-impact-statement" </w:instrText>
      </w:r>
      <w:r w:rsidRPr="00AC34BE">
        <w:rPr>
          <w:rFonts w:cs="Arial"/>
        </w:rPr>
        <w:fldChar w:fldCharType="separate"/>
      </w:r>
      <w:r w:rsidRPr="00AC34BE">
        <w:rPr>
          <w:rFonts w:cs="Arial"/>
          <w:color w:val="0000FF"/>
          <w:u w:val="single"/>
        </w:rPr>
        <w:t>http://www.samhsa.gov/grants/grants-management/disparity-impact-statement</w:t>
      </w:r>
      <w:r w:rsidRPr="00AC34BE">
        <w:rPr>
          <w:rFonts w:cs="Arial"/>
        </w:rPr>
        <w:fldChar w:fldCharType="end"/>
      </w:r>
      <w:r w:rsidRPr="00AC34BE">
        <w:rPr>
          <w:rFonts w:cs="Arial"/>
        </w:rPr>
        <w:t>.</w:t>
      </w:r>
    </w:p>
    <w:p w14:paraId="1216F8B7" w14:textId="77777777" w:rsidR="008E462C" w:rsidRDefault="008E462C">
      <w:pPr>
        <w:spacing w:after="0"/>
        <w:rPr>
          <w:rFonts w:cs="Arial"/>
          <w:b/>
          <w:bCs/>
          <w:kern w:val="32"/>
          <w:sz w:val="32"/>
          <w:szCs w:val="32"/>
        </w:rPr>
      </w:pPr>
      <w:bookmarkStart w:id="214" w:name="_Appendix_I_–_1"/>
      <w:bookmarkStart w:id="215" w:name="_Toc453325331"/>
      <w:bookmarkStart w:id="216" w:name="_Toc453937192"/>
      <w:bookmarkStart w:id="217" w:name="_Toc454270675"/>
      <w:bookmarkStart w:id="218" w:name="_Toc465087568"/>
      <w:bookmarkStart w:id="219" w:name="_Toc485305473"/>
      <w:bookmarkStart w:id="220" w:name="_Toc485307253"/>
      <w:bookmarkStart w:id="221" w:name="_Toc489011348"/>
      <w:bookmarkEnd w:id="214"/>
      <w:r>
        <w:br w:type="page"/>
      </w:r>
    </w:p>
    <w:p w14:paraId="11510360" w14:textId="2C09E15A" w:rsidR="006866E4" w:rsidRPr="00F5108C" w:rsidRDefault="006866E4" w:rsidP="00F5108C">
      <w:pPr>
        <w:pStyle w:val="Heading1"/>
        <w:jc w:val="center"/>
      </w:pPr>
      <w:bookmarkStart w:id="222" w:name="_Toc497314625"/>
      <w:r w:rsidRPr="00AC34BE">
        <w:t xml:space="preserve">Appendix </w:t>
      </w:r>
      <w:r w:rsidR="007B090A">
        <w:t>I</w:t>
      </w:r>
      <w:r w:rsidRPr="00AC34BE">
        <w:t xml:space="preserve"> – Standard Funding Restrictions</w:t>
      </w:r>
      <w:bookmarkEnd w:id="215"/>
      <w:bookmarkEnd w:id="216"/>
      <w:bookmarkEnd w:id="217"/>
      <w:bookmarkEnd w:id="218"/>
      <w:bookmarkEnd w:id="219"/>
      <w:bookmarkEnd w:id="220"/>
      <w:bookmarkEnd w:id="221"/>
      <w:bookmarkEnd w:id="222"/>
    </w:p>
    <w:p w14:paraId="6BFB313F" w14:textId="77777777" w:rsidR="006866E4" w:rsidRPr="00AC34BE" w:rsidRDefault="006866E4" w:rsidP="00AC34BE">
      <w:pPr>
        <w:rPr>
          <w:rFonts w:cs="Arial"/>
        </w:rPr>
      </w:pPr>
      <w:r w:rsidRPr="00AC34BE">
        <w:rPr>
          <w:rFonts w:cs="Arial"/>
          <w:szCs w:val="24"/>
        </w:rPr>
        <w:t xml:space="preserve">HHS codified the </w:t>
      </w:r>
      <w:r w:rsidRPr="00AC34BE">
        <w:rPr>
          <w:rFonts w:cs="Arial"/>
          <w:i/>
          <w:szCs w:val="24"/>
        </w:rPr>
        <w:t>Uniform Administrative Requirements, Cost Principles, and Audit Requirements for HHS Awards</w:t>
      </w:r>
      <w:r w:rsidR="007A0FA4">
        <w:rPr>
          <w:rFonts w:cs="Arial"/>
          <w:szCs w:val="24"/>
        </w:rPr>
        <w:t>, 45 CFR Part 75.</w:t>
      </w:r>
      <w:r w:rsidRPr="00AC34BE">
        <w:rPr>
          <w:rFonts w:cs="Arial"/>
          <w:szCs w:val="24"/>
        </w:rPr>
        <w:t xml:space="preserve"> In Subpart E, c</w:t>
      </w:r>
      <w:r w:rsidRPr="00AC34BE">
        <w:rPr>
          <w:rFonts w:cs="Arial"/>
        </w:rPr>
        <w:t xml:space="preserve">ost principles are described and allowable and unallowable expenditures for HHS recipients are delineated.  45 CFR Part 75 is available at </w:t>
      </w:r>
      <w:hyperlink r:id="rId55" w:history="1">
        <w:r w:rsidRPr="00AC34BE">
          <w:rPr>
            <w:rFonts w:cs="Arial"/>
            <w:color w:val="0000FF"/>
            <w:u w:val="single"/>
          </w:rPr>
          <w:t>http://www.samhsa.gov/grants/grants-management/policies-regulations/requirements-principles</w:t>
        </w:r>
      </w:hyperlink>
      <w:r w:rsidR="007A0FA4">
        <w:rPr>
          <w:rFonts w:cs="Arial"/>
        </w:rPr>
        <w:t xml:space="preserve">. </w:t>
      </w:r>
      <w:r w:rsidRPr="00AC34BE">
        <w:rPr>
          <w:rFonts w:cs="Arial"/>
        </w:rPr>
        <w:t>Unless superseded by program statute or regulation, follow the cost principles in 45 CFR Part 75 and the standard funding restrictions below.</w:t>
      </w:r>
    </w:p>
    <w:p w14:paraId="1E9D20A5" w14:textId="77777777" w:rsidR="006866E4" w:rsidRPr="00AC34BE" w:rsidRDefault="006866E4" w:rsidP="00AC34BE">
      <w:pPr>
        <w:tabs>
          <w:tab w:val="left" w:pos="1008"/>
        </w:tabs>
        <w:rPr>
          <w:rFonts w:cs="Arial"/>
        </w:rPr>
      </w:pPr>
      <w:r w:rsidRPr="00AC34BE">
        <w:rPr>
          <w:rFonts w:cs="Arial"/>
        </w:rPr>
        <w:t>SAMHSA grant funds must be used for purposes supported by the program and may not be used to:</w:t>
      </w:r>
    </w:p>
    <w:p w14:paraId="0CFA1D01" w14:textId="77777777" w:rsidR="006866E4" w:rsidRPr="00326760" w:rsidRDefault="006866E4" w:rsidP="008E1D80">
      <w:pPr>
        <w:numPr>
          <w:ilvl w:val="0"/>
          <w:numId w:val="44"/>
        </w:numPr>
        <w:tabs>
          <w:tab w:val="left" w:pos="1008"/>
        </w:tabs>
        <w:contextualSpacing/>
        <w:rPr>
          <w:rFonts w:cs="Arial"/>
        </w:rPr>
      </w:pPr>
      <w:r w:rsidRPr="00AC34BE">
        <w:rPr>
          <w:rFonts w:cs="Arial"/>
          <w:szCs w:val="24"/>
        </w:rPr>
        <w:t xml:space="preserve"> Exceed Salary Limitation: The Consolidated Appropriations Act, 2016 (Pub. L.113-76) signed into law on January 10, 2016, limits the salary amount that may be awarded and charged to SAMHSA gran</w:t>
      </w:r>
      <w:r w:rsidR="007A0FA4">
        <w:rPr>
          <w:rFonts w:cs="Arial"/>
          <w:szCs w:val="24"/>
        </w:rPr>
        <w:t xml:space="preserve">ts and cooperative agreements. </w:t>
      </w:r>
      <w:r w:rsidRPr="00AC34BE">
        <w:rPr>
          <w:rFonts w:cs="Arial"/>
          <w:szCs w:val="24"/>
        </w:rPr>
        <w:t>Award funds may not be used to pay the salary of an individual at a rate in excess of Exe</w:t>
      </w:r>
      <w:r w:rsidR="007A0FA4">
        <w:rPr>
          <w:rFonts w:cs="Arial"/>
          <w:szCs w:val="24"/>
        </w:rPr>
        <w:t xml:space="preserve">cutive Level II. </w:t>
      </w:r>
      <w:r w:rsidRPr="00AC34BE">
        <w:rPr>
          <w:rFonts w:cs="Arial"/>
          <w:szCs w:val="24"/>
        </w:rPr>
        <w:t xml:space="preserve">The Executive Level II salary can be found in SAMHSA’s standard terms and conditions for all awards at </w:t>
      </w:r>
      <w:hyperlink r:id="rId56" w:history="1">
        <w:r w:rsidRPr="00AC34BE">
          <w:rPr>
            <w:rFonts w:cs="Arial"/>
            <w:color w:val="0000FF"/>
            <w:szCs w:val="24"/>
            <w:u w:val="single"/>
          </w:rPr>
          <w:t>https://www.samhsa.gov/grants/grants-management/notice-award-noa/standard-terms-conditions</w:t>
        </w:r>
      </w:hyperlink>
      <w:r w:rsidRPr="00AC34BE">
        <w:rPr>
          <w:rFonts w:cs="Arial"/>
          <w:szCs w:val="24"/>
        </w:rPr>
        <w:t xml:space="preserve">.  This amount reflects an individual’s base salary exclusive of fringe and any income that an individual may be permitted to earn outside of the duties </w:t>
      </w:r>
      <w:r w:rsidR="007A0FA4">
        <w:rPr>
          <w:rFonts w:cs="Arial"/>
          <w:szCs w:val="24"/>
        </w:rPr>
        <w:t xml:space="preserve">to the applicant organization. </w:t>
      </w:r>
      <w:r w:rsidRPr="00AC34BE">
        <w:rPr>
          <w:rFonts w:cs="Arial"/>
          <w:szCs w:val="24"/>
        </w:rPr>
        <w:t xml:space="preserve">This salary limitation also applies to </w:t>
      </w:r>
      <w:r w:rsidR="00AC34BE" w:rsidRPr="00AC34BE">
        <w:rPr>
          <w:rFonts w:cs="Arial"/>
          <w:szCs w:val="24"/>
        </w:rPr>
        <w:t>sub awards</w:t>
      </w:r>
      <w:r w:rsidRPr="00AC34BE">
        <w:rPr>
          <w:rFonts w:cs="Arial"/>
          <w:szCs w:val="24"/>
        </w:rPr>
        <w:t>/subcontracts under a SAMHSA  grant or cooperative agreement</w:t>
      </w:r>
      <w:r w:rsidR="00326760">
        <w:rPr>
          <w:rFonts w:cs="Arial"/>
          <w:szCs w:val="24"/>
        </w:rPr>
        <w:t>.</w:t>
      </w:r>
    </w:p>
    <w:p w14:paraId="723778A4" w14:textId="77777777" w:rsidR="00326760" w:rsidRPr="00AC34BE" w:rsidRDefault="00326760" w:rsidP="00326760">
      <w:pPr>
        <w:tabs>
          <w:tab w:val="left" w:pos="1008"/>
        </w:tabs>
        <w:ind w:left="1080"/>
        <w:contextualSpacing/>
        <w:rPr>
          <w:rFonts w:cs="Arial"/>
        </w:rPr>
      </w:pPr>
    </w:p>
    <w:p w14:paraId="551C1E24" w14:textId="77777777" w:rsidR="006866E4" w:rsidRPr="00AC34BE" w:rsidRDefault="006866E4" w:rsidP="008E1D80">
      <w:pPr>
        <w:numPr>
          <w:ilvl w:val="0"/>
          <w:numId w:val="21"/>
        </w:numPr>
        <w:rPr>
          <w:rFonts w:cs="Arial"/>
          <w:szCs w:val="24"/>
        </w:rPr>
      </w:pPr>
      <w:r w:rsidRPr="00AC34BE">
        <w:rPr>
          <w:rFonts w:cs="Arial"/>
          <w:szCs w:val="24"/>
        </w:rPr>
        <w:t>Pay for any lease beyond the project period.</w:t>
      </w:r>
    </w:p>
    <w:p w14:paraId="21712CAD" w14:textId="77777777" w:rsidR="006866E4" w:rsidRPr="00AC34BE" w:rsidRDefault="006866E4" w:rsidP="008E1D80">
      <w:pPr>
        <w:numPr>
          <w:ilvl w:val="0"/>
          <w:numId w:val="21"/>
        </w:numPr>
        <w:rPr>
          <w:rFonts w:cs="Arial"/>
          <w:szCs w:val="24"/>
        </w:rPr>
      </w:pPr>
      <w:r w:rsidRPr="00AC34BE">
        <w:rPr>
          <w:rFonts w:cs="Arial"/>
          <w:szCs w:val="24"/>
        </w:rPr>
        <w:t>Pay for the purchase or construction of any building or structure to house any part of the program.  (Applicants may request up to $75,000 for renovations and alterations of existing facilities, if necessary and appropriate to the project.)</w:t>
      </w:r>
    </w:p>
    <w:p w14:paraId="5BE4B806" w14:textId="77777777" w:rsidR="006866E4" w:rsidRPr="00AC34BE" w:rsidRDefault="006866E4" w:rsidP="008E1D80">
      <w:pPr>
        <w:numPr>
          <w:ilvl w:val="0"/>
          <w:numId w:val="21"/>
        </w:numPr>
        <w:rPr>
          <w:rFonts w:cs="Arial"/>
          <w:szCs w:val="24"/>
        </w:rPr>
      </w:pPr>
      <w:r w:rsidRPr="00AC34BE">
        <w:rPr>
          <w:rFonts w:cs="Arial"/>
          <w:szCs w:val="24"/>
        </w:rPr>
        <w:t>Provide residential or outpatient treatment services when the facility has not yet been acquired, sited, approved, and met all requirements for human habi</w:t>
      </w:r>
      <w:r w:rsidR="007A0FA4">
        <w:rPr>
          <w:rFonts w:cs="Arial"/>
          <w:szCs w:val="24"/>
        </w:rPr>
        <w:t xml:space="preserve">tation and services provision. </w:t>
      </w:r>
      <w:r w:rsidRPr="00AC34BE">
        <w:rPr>
          <w:rFonts w:cs="Arial"/>
          <w:szCs w:val="24"/>
        </w:rPr>
        <w:t>(Expansion or enhancement of existing residential services is permissible.)</w:t>
      </w:r>
    </w:p>
    <w:p w14:paraId="7074A38E" w14:textId="77777777" w:rsidR="006866E4" w:rsidRPr="00AC34BE" w:rsidRDefault="006866E4" w:rsidP="008E1D80">
      <w:pPr>
        <w:numPr>
          <w:ilvl w:val="0"/>
          <w:numId w:val="21"/>
        </w:numPr>
        <w:rPr>
          <w:rFonts w:cs="Arial"/>
          <w:szCs w:val="24"/>
        </w:rPr>
      </w:pPr>
      <w:r w:rsidRPr="00AC34BE">
        <w:rPr>
          <w:rFonts w:cs="Arial"/>
          <w:szCs w:val="24"/>
        </w:rPr>
        <w:t>Provide inpatient treatment or hospital-based detoxification services.  Residential services are not considered to be inpatient or hospital-based services.</w:t>
      </w:r>
    </w:p>
    <w:p w14:paraId="45B37592" w14:textId="77777777" w:rsidR="006866E4" w:rsidRPr="00AC34BE" w:rsidRDefault="006866E4" w:rsidP="008E1D80">
      <w:pPr>
        <w:numPr>
          <w:ilvl w:val="0"/>
          <w:numId w:val="21"/>
        </w:numPr>
        <w:rPr>
          <w:rFonts w:cs="Arial"/>
          <w:szCs w:val="24"/>
        </w:rPr>
      </w:pPr>
      <w:r w:rsidRPr="00AC34BE">
        <w:rPr>
          <w:rFonts w:cs="Arial"/>
          <w:szCs w:val="24"/>
        </w:rPr>
        <w:t>Cover unallowable costs associated with the use of federal funds are permitted to fund ev</w:t>
      </w:r>
      <w:r w:rsidR="007A0FA4">
        <w:rPr>
          <w:rFonts w:cs="Arial"/>
          <w:szCs w:val="24"/>
        </w:rPr>
        <w:t xml:space="preserve">idence-based practices (EBPs). </w:t>
      </w:r>
      <w:r w:rsidRPr="00AC34BE">
        <w:rPr>
          <w:rFonts w:cs="Arial"/>
          <w:szCs w:val="24"/>
        </w:rPr>
        <w:t>Other sources of funds may be used for unallowable costs (e.g., meals, sporting events, entert</w:t>
      </w:r>
      <w:r w:rsidR="007A0FA4">
        <w:rPr>
          <w:rFonts w:cs="Arial"/>
          <w:szCs w:val="24"/>
        </w:rPr>
        <w:t xml:space="preserve">ainment). </w:t>
      </w:r>
      <w:r w:rsidRPr="00AC34BE">
        <w:rPr>
          <w:rFonts w:cs="Arial"/>
          <w:szCs w:val="24"/>
        </w:rPr>
        <w:t xml:space="preserve">Other support is defined as funds or resources, whether federal, non-federal or institutional, in direct support of activities through fellowships, gifts, prizes, or in-kind contributions.  </w:t>
      </w:r>
    </w:p>
    <w:p w14:paraId="10B24CF7" w14:textId="77777777" w:rsidR="006866E4" w:rsidRPr="00AC34BE" w:rsidRDefault="006866E4" w:rsidP="008E1D80">
      <w:pPr>
        <w:numPr>
          <w:ilvl w:val="0"/>
          <w:numId w:val="21"/>
        </w:numPr>
        <w:rPr>
          <w:rFonts w:cs="Arial"/>
          <w:szCs w:val="24"/>
        </w:rPr>
      </w:pPr>
      <w:r w:rsidRPr="00AC34BE">
        <w:rPr>
          <w:rFonts w:cs="Arial"/>
          <w:szCs w:val="24"/>
        </w:rPr>
        <w:t>Make direct payments to individuals to induce them to enter pre</w:t>
      </w:r>
      <w:r w:rsidR="007A0FA4">
        <w:rPr>
          <w:rFonts w:cs="Arial"/>
          <w:szCs w:val="24"/>
        </w:rPr>
        <w:t xml:space="preserve">vention or treatment services. </w:t>
      </w:r>
      <w:r w:rsidRPr="00AC34BE">
        <w:rPr>
          <w:rFonts w:cs="Arial"/>
          <w:szCs w:val="24"/>
        </w:rPr>
        <w:t>However, SAMHSA discretionary grant funds may be used for non-clinical support services (e.g., bus tokens, child care) designed to improve access to and retention in prevention and treatment programs.</w:t>
      </w:r>
    </w:p>
    <w:p w14:paraId="233F5AED" w14:textId="77777777" w:rsidR="00CD162F" w:rsidRPr="00CD162F" w:rsidRDefault="00CD162F" w:rsidP="008E1D80">
      <w:pPr>
        <w:numPr>
          <w:ilvl w:val="0"/>
          <w:numId w:val="21"/>
        </w:numPr>
        <w:rPr>
          <w:rFonts w:cs="Arial"/>
          <w:szCs w:val="24"/>
        </w:rPr>
      </w:pPr>
      <w:r w:rsidRPr="00CD162F">
        <w:rPr>
          <w:rFonts w:cs="Arial"/>
          <w:szCs w:val="24"/>
        </w:rPr>
        <w:t xml:space="preserve">Make direct payments to individuals to encourage attendance and/or attainment of prevention or treatment goals.  </w:t>
      </w:r>
    </w:p>
    <w:p w14:paraId="508FFC9B" w14:textId="77777777" w:rsidR="00CD162F" w:rsidRPr="00CD162F" w:rsidRDefault="00CD162F" w:rsidP="00CD162F">
      <w:pPr>
        <w:ind w:left="1440"/>
        <w:rPr>
          <w:rFonts w:cs="Arial"/>
          <w:szCs w:val="24"/>
        </w:rPr>
      </w:pPr>
      <w:r w:rsidRPr="00CD162F">
        <w:rPr>
          <w:rFonts w:cs="Arial"/>
          <w:szCs w:val="24"/>
        </w:rPr>
        <w:t xml:space="preserve">Note: SAMHSA discretionary grant funds may be used for non-cash incentives up to $30. Incentives should be the minimum amount necessary to meet the programmatic and performance assessment goals of the grant.  Applicants should determine the minimum amount that is proven effective by consulting with existing local programs and reviewing the relevant literature.  </w:t>
      </w:r>
    </w:p>
    <w:p w14:paraId="3EDA9D3A" w14:textId="77777777" w:rsidR="006866E4" w:rsidRPr="00AC34BE" w:rsidRDefault="00CD162F" w:rsidP="00CD162F">
      <w:pPr>
        <w:ind w:left="1440"/>
        <w:rPr>
          <w:rFonts w:cs="Arial"/>
          <w:szCs w:val="24"/>
        </w:rPr>
      </w:pPr>
      <w:r w:rsidRPr="00CD162F">
        <w:rPr>
          <w:rFonts w:cs="Arial"/>
          <w:szCs w:val="24"/>
        </w:rPr>
        <w:t>SAMHSA policy allows an individual participant to receive more than one incentive over the course of the program.  A recipient or treatment or prevention provider may provide up to $30 non-cash incentive to individuals to participate in required data collection follow up.  This amount may be paid for participation in each required follow up interview.</w:t>
      </w:r>
      <w:r w:rsidRPr="00AC34BE">
        <w:rPr>
          <w:rFonts w:cs="Arial"/>
          <w:szCs w:val="24"/>
        </w:rPr>
        <w:t xml:space="preserve">  </w:t>
      </w:r>
      <w:r w:rsidR="006866E4" w:rsidRPr="00AC34BE">
        <w:rPr>
          <w:rFonts w:cs="Arial"/>
          <w:szCs w:val="24"/>
        </w:rPr>
        <w:t xml:space="preserve"> </w:t>
      </w:r>
    </w:p>
    <w:p w14:paraId="63CE8885" w14:textId="77777777" w:rsidR="006866E4" w:rsidRPr="00AC34BE" w:rsidRDefault="006866E4" w:rsidP="008E1D80">
      <w:pPr>
        <w:numPr>
          <w:ilvl w:val="0"/>
          <w:numId w:val="21"/>
        </w:numPr>
        <w:rPr>
          <w:rFonts w:cs="Arial"/>
          <w:szCs w:val="24"/>
        </w:rPr>
      </w:pPr>
      <w:r w:rsidRPr="00AC34BE">
        <w:rPr>
          <w:rFonts w:cs="Arial"/>
          <w:szCs w:val="24"/>
        </w:rPr>
        <w:t xml:space="preserve">Meals are generally unallowable unless they are an integral part of a conference grant or specifically stated as an allowable expense in the </w:t>
      </w:r>
      <w:r w:rsidR="00282919">
        <w:rPr>
          <w:rFonts w:cs="Arial"/>
          <w:szCs w:val="24"/>
        </w:rPr>
        <w:t>FOA</w:t>
      </w:r>
      <w:r w:rsidRPr="00AC34BE">
        <w:rPr>
          <w:rFonts w:cs="Arial"/>
          <w:szCs w:val="24"/>
        </w:rPr>
        <w:t xml:space="preserve">.  Grant funds may be used for light snacks, not to exceed $3.00 per person.  </w:t>
      </w:r>
    </w:p>
    <w:p w14:paraId="055836FA" w14:textId="77777777" w:rsidR="006866E4" w:rsidRPr="00AC34BE" w:rsidRDefault="006866E4" w:rsidP="008E1D80">
      <w:pPr>
        <w:numPr>
          <w:ilvl w:val="0"/>
          <w:numId w:val="21"/>
        </w:numPr>
        <w:rPr>
          <w:rFonts w:cs="Arial"/>
        </w:rPr>
      </w:pPr>
      <w:r w:rsidRPr="00AC34BE">
        <w:rPr>
          <w:rFonts w:cs="Arial"/>
        </w:rPr>
        <w:t xml:space="preserve">Consolidated Appropriations Act, 2016, Division H states, SEC. 520, </w:t>
      </w:r>
      <w:r w:rsidR="00535AF6" w:rsidRPr="00AC34BE">
        <w:rPr>
          <w:rFonts w:cs="Arial"/>
        </w:rPr>
        <w:t>notwithstanding</w:t>
      </w:r>
      <w:r w:rsidRPr="00AC34BE">
        <w:rPr>
          <w:rFonts w:cs="Arial"/>
        </w:rPr>
        <w:t xml:space="preserve"> any other provision of this Act, no funds appropriated in this Act shall be used to purchase sterile needles or syringes for the hypodermic </w:t>
      </w:r>
      <w:r w:rsidR="007A0FA4">
        <w:rPr>
          <w:rFonts w:cs="Arial"/>
        </w:rPr>
        <w:t xml:space="preserve">injection of any illegal drug. </w:t>
      </w:r>
      <w:r w:rsidRPr="00AC34BE">
        <w:rPr>
          <w:rFonts w:cs="Arial"/>
        </w:rPr>
        <w:t>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w:t>
      </w:r>
      <w:r w:rsidR="007A0FA4">
        <w:rPr>
          <w:rFonts w:cs="Arial"/>
        </w:rPr>
        <w:t>dance with state and local law.</w:t>
      </w:r>
      <w:r w:rsidRPr="00AC34BE">
        <w:rPr>
          <w:rFonts w:cs="Arial"/>
        </w:rPr>
        <w:t xml:space="preserve"> Contact the GPO for further guidance.</w:t>
      </w:r>
    </w:p>
    <w:p w14:paraId="2441D470" w14:textId="77777777" w:rsidR="006866E4" w:rsidRPr="00AC34BE" w:rsidRDefault="006866E4" w:rsidP="008E1D80">
      <w:pPr>
        <w:numPr>
          <w:ilvl w:val="0"/>
          <w:numId w:val="21"/>
        </w:numPr>
        <w:rPr>
          <w:rFonts w:cs="Arial"/>
          <w:szCs w:val="24"/>
        </w:rPr>
      </w:pPr>
      <w:r w:rsidRPr="00AC34BE">
        <w:rPr>
          <w:rFonts w:cs="Arial"/>
          <w:szCs w:val="24"/>
        </w:rPr>
        <w:t xml:space="preserve">Pay for pharmaceuticals for HIV antiretroviral therapy, sexually transmitted diseases (STD)/sexually transmitted illnesses (STI), tuberculosis (TB), and hepatitis B and C, or for psychotropic drugs.  </w:t>
      </w:r>
    </w:p>
    <w:p w14:paraId="0C7F8855" w14:textId="4A94E3F8" w:rsidR="006866E4" w:rsidRPr="00AC34BE" w:rsidRDefault="006866E4" w:rsidP="008E1D80">
      <w:pPr>
        <w:numPr>
          <w:ilvl w:val="0"/>
          <w:numId w:val="21"/>
        </w:numPr>
        <w:rPr>
          <w:rFonts w:cs="Arial"/>
          <w:szCs w:val="24"/>
        </w:rPr>
      </w:pPr>
      <w:r w:rsidRPr="00AC34BE">
        <w:rPr>
          <w:rFonts w:cs="Arial"/>
          <w:szCs w:val="24"/>
        </w:rPr>
        <w:t xml:space="preserve">Outside individuals or companies that prepare or participate in the preparation of grant applications may not be contractors on those grants per 45 CFR 75.328, which addresses full and open competition.  </w:t>
      </w:r>
    </w:p>
    <w:p w14:paraId="3F616915" w14:textId="77777777" w:rsidR="008E462C" w:rsidRDefault="008E462C">
      <w:pPr>
        <w:spacing w:after="0"/>
        <w:rPr>
          <w:rFonts w:cs="Arial"/>
          <w:b/>
          <w:bCs/>
          <w:kern w:val="32"/>
          <w:sz w:val="32"/>
          <w:szCs w:val="32"/>
        </w:rPr>
      </w:pPr>
      <w:bookmarkStart w:id="223" w:name="_Appendix_K_–_2"/>
      <w:bookmarkStart w:id="224" w:name="_Appendix_J_–"/>
      <w:bookmarkStart w:id="225" w:name="_Toc485305474"/>
      <w:bookmarkStart w:id="226" w:name="_Toc485307254"/>
      <w:bookmarkStart w:id="227" w:name="_Toc489011349"/>
      <w:bookmarkEnd w:id="223"/>
      <w:bookmarkEnd w:id="224"/>
      <w:r>
        <w:br w:type="page"/>
      </w:r>
    </w:p>
    <w:p w14:paraId="013E270D" w14:textId="0216CA74" w:rsidR="006866E4" w:rsidRPr="00D17CC1" w:rsidRDefault="006866E4" w:rsidP="00D17CC1">
      <w:pPr>
        <w:pStyle w:val="Heading1"/>
        <w:jc w:val="center"/>
      </w:pPr>
      <w:bookmarkStart w:id="228" w:name="_Toc497314626"/>
      <w:r w:rsidRPr="00D17CC1">
        <w:t xml:space="preserve">Appendix </w:t>
      </w:r>
      <w:r w:rsidR="007B090A">
        <w:t>J</w:t>
      </w:r>
      <w:r w:rsidRPr="00D17CC1">
        <w:t xml:space="preserve"> – Intergovernmental Review (E.O. 12372)</w:t>
      </w:r>
      <w:bookmarkEnd w:id="225"/>
      <w:bookmarkEnd w:id="226"/>
      <w:bookmarkEnd w:id="227"/>
      <w:r w:rsidR="00D17CC1" w:rsidRPr="00D17CC1">
        <w:t xml:space="preserve"> Re</w:t>
      </w:r>
      <w:r w:rsidR="00D17CC1">
        <w:t>quirements</w:t>
      </w:r>
      <w:bookmarkEnd w:id="228"/>
    </w:p>
    <w:p w14:paraId="486CC79B" w14:textId="77777777" w:rsidR="006866E4" w:rsidRPr="009021A6" w:rsidRDefault="006866E4" w:rsidP="00AC34BE">
      <w:pPr>
        <w:tabs>
          <w:tab w:val="left" w:pos="1008"/>
        </w:tabs>
        <w:rPr>
          <w:rFonts w:cs="Arial"/>
          <w:b/>
        </w:rPr>
      </w:pPr>
      <w:r w:rsidRPr="009021A6">
        <w:rPr>
          <w:rFonts w:cs="Arial"/>
          <w:b/>
        </w:rPr>
        <w:t>States with SPOCs</w:t>
      </w:r>
    </w:p>
    <w:p w14:paraId="103273C2" w14:textId="77777777" w:rsidR="006866E4" w:rsidRPr="00AC34BE" w:rsidRDefault="006866E4" w:rsidP="00AC34BE">
      <w:pPr>
        <w:tabs>
          <w:tab w:val="left" w:pos="1008"/>
        </w:tabs>
        <w:rPr>
          <w:rFonts w:cs="Arial"/>
        </w:rPr>
      </w:pPr>
      <w:r w:rsidRPr="00AC34BE">
        <w:rPr>
          <w:rFonts w:cs="Arial"/>
        </w:rPr>
        <w:t>All SAMHSA grant programs are covered under Executive Order (EO) 12372,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sidR="007A0FA4">
        <w:rPr>
          <w:rFonts w:cs="Arial"/>
        </w:rPr>
        <w:t xml:space="preserve">gle Points of Contact (SPOCs). </w:t>
      </w:r>
      <w:r w:rsidRPr="00AC34BE">
        <w:rPr>
          <w:rFonts w:cs="Arial"/>
        </w:rPr>
        <w:t xml:space="preserve">A current listing of SPOCs can be downloaded from the Office of Management and Budget (OMB) website at </w:t>
      </w:r>
      <w:hyperlink r:id="rId57" w:history="1">
        <w:r w:rsidRPr="00AC34BE">
          <w:rPr>
            <w:rFonts w:cs="Arial"/>
            <w:color w:val="0000FF"/>
            <w:u w:val="single"/>
          </w:rPr>
          <w:t>http://www.whitehouse.gov/omb/grants_spoc</w:t>
        </w:r>
      </w:hyperlink>
      <w:r w:rsidRPr="00AC34BE">
        <w:rPr>
          <w:rFonts w:cs="Arial"/>
        </w:rPr>
        <w:t xml:space="preserve">.  </w:t>
      </w:r>
    </w:p>
    <w:p w14:paraId="7A8F8E5F" w14:textId="77777777" w:rsidR="006866E4" w:rsidRPr="00AC34BE" w:rsidRDefault="006866E4" w:rsidP="00AC34BE">
      <w:pPr>
        <w:tabs>
          <w:tab w:val="num" w:pos="900"/>
        </w:tabs>
        <w:rPr>
          <w:rFonts w:cs="Arial"/>
          <w:szCs w:val="24"/>
        </w:rPr>
      </w:pPr>
      <w:r w:rsidRPr="00AC34BE">
        <w:rPr>
          <w:rFonts w:cs="Arial"/>
          <w:szCs w:val="24"/>
        </w:rPr>
        <w:t>Check the list to determine whether your state</w:t>
      </w:r>
      <w:r w:rsidR="007A0FA4">
        <w:rPr>
          <w:rFonts w:cs="Arial"/>
          <w:szCs w:val="24"/>
        </w:rPr>
        <w:t xml:space="preserve"> participates in this program. </w:t>
      </w: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sidR="007A0FA4">
        <w:rPr>
          <w:rFonts w:cs="Arial"/>
          <w:szCs w:val="24"/>
        </w:rPr>
        <w:t xml:space="preserve">on the state’s review process. </w:t>
      </w:r>
      <w:r w:rsidRPr="00AC34BE">
        <w:rPr>
          <w:rFonts w:cs="Arial"/>
          <w:szCs w:val="24"/>
        </w:rPr>
        <w:t xml:space="preserve">For proposed projects serving more than one state, you are advised to contact the SPOC of each affiliated state.  </w:t>
      </w:r>
    </w:p>
    <w:p w14:paraId="7055DBDA" w14:textId="3A0F8F91" w:rsidR="006866E4" w:rsidRPr="00AC34BE" w:rsidRDefault="006866E4" w:rsidP="00AC34BE">
      <w:pPr>
        <w:tabs>
          <w:tab w:val="num" w:pos="900"/>
        </w:tabs>
        <w:rPr>
          <w:rFonts w:cs="Arial"/>
          <w:szCs w:val="24"/>
        </w:rPr>
      </w:pPr>
      <w:r w:rsidRPr="00AC34BE">
        <w:rPr>
          <w:rFonts w:cs="Arial"/>
          <w:szCs w:val="24"/>
        </w:rPr>
        <w:t>The SPOC should send any state review process recommendations to the following address within 60 day</w:t>
      </w:r>
      <w:r w:rsidR="007A0FA4">
        <w:rPr>
          <w:rFonts w:cs="Arial"/>
          <w:szCs w:val="24"/>
        </w:rPr>
        <w:t xml:space="preserve">s of the application deadline: </w:t>
      </w:r>
      <w:r w:rsidRPr="00AC34BE">
        <w:rPr>
          <w:rFonts w:cs="Arial"/>
          <w:szCs w:val="24"/>
        </w:rPr>
        <w:t>Director, Division of Grants Management, Office of Financial Resources, Substance Abuse and Mental Health Services Administration, Room 17E18, 5600 Fishers Lane, Rockville, MD 20857.  ATTN: SPOC – Funding Announcement No.</w:t>
      </w:r>
      <w:r w:rsidR="008E462C">
        <w:rPr>
          <w:rFonts w:cs="Arial"/>
          <w:szCs w:val="24"/>
        </w:rPr>
        <w:t xml:space="preserve"> TI-18-003.</w:t>
      </w:r>
    </w:p>
    <w:p w14:paraId="28E03874" w14:textId="77777777" w:rsidR="006866E4" w:rsidRPr="009021A6" w:rsidRDefault="006866E4" w:rsidP="00AC34BE">
      <w:pPr>
        <w:tabs>
          <w:tab w:val="left" w:pos="1008"/>
        </w:tabs>
        <w:rPr>
          <w:rFonts w:cs="Arial"/>
          <w:b/>
        </w:rPr>
      </w:pPr>
      <w:r w:rsidRPr="009021A6">
        <w:rPr>
          <w:rFonts w:cs="Arial"/>
          <w:b/>
        </w:rPr>
        <w:t>States without SPOCs</w:t>
      </w:r>
    </w:p>
    <w:p w14:paraId="3CE2702A" w14:textId="77777777" w:rsidR="006866E4" w:rsidRPr="00AC34BE" w:rsidRDefault="006866E4" w:rsidP="00AC34BE">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5"/>
      </w:r>
      <w:r w:rsidRPr="00AC34BE">
        <w:rPr>
          <w:rFonts w:cs="Arial"/>
        </w:rPr>
        <w:t xml:space="preserve"> to the head(s) of appropriate state and local health agencies in the area(s) to be affected no later than the application</w:t>
      </w:r>
      <w:r w:rsidR="007A0FA4">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sidR="007A0FA4">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55F5D3AC" w14:textId="77777777" w:rsidR="006866E4" w:rsidRPr="00AC34BE" w:rsidRDefault="006866E4" w:rsidP="00AC34BE">
      <w:pPr>
        <w:tabs>
          <w:tab w:val="left" w:pos="1008"/>
        </w:tabs>
        <w:rPr>
          <w:rFonts w:cs="Arial"/>
        </w:rPr>
      </w:pPr>
      <w:r w:rsidRPr="00AC34BE">
        <w:rPr>
          <w:rFonts w:cs="Arial"/>
        </w:rPr>
        <w:t>The PHSIS consists of the following information:</w:t>
      </w:r>
    </w:p>
    <w:p w14:paraId="52C65436" w14:textId="77777777" w:rsidR="006866E4" w:rsidRPr="00AC34BE" w:rsidRDefault="006866E4" w:rsidP="008E1D80">
      <w:pPr>
        <w:numPr>
          <w:ilvl w:val="0"/>
          <w:numId w:val="26"/>
        </w:numPr>
        <w:rPr>
          <w:rFonts w:cs="Arial"/>
          <w:szCs w:val="24"/>
        </w:rPr>
      </w:pPr>
      <w:r w:rsidRPr="00AC34BE">
        <w:rPr>
          <w:rFonts w:cs="Arial"/>
          <w:szCs w:val="24"/>
        </w:rPr>
        <w:t xml:space="preserve">A copy of the first page of the application (SF-424); and </w:t>
      </w:r>
    </w:p>
    <w:p w14:paraId="1D997695" w14:textId="77777777" w:rsidR="006866E4" w:rsidRPr="00AC34BE" w:rsidRDefault="006866E4" w:rsidP="008E1D80">
      <w:pPr>
        <w:numPr>
          <w:ilvl w:val="0"/>
          <w:numId w:val="26"/>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2366F93D" w14:textId="77777777" w:rsidR="006866E4" w:rsidRPr="00AC34BE" w:rsidRDefault="006866E4" w:rsidP="00AC34BE">
      <w:pPr>
        <w:tabs>
          <w:tab w:val="left" w:pos="1008"/>
        </w:tabs>
        <w:rPr>
          <w:rFonts w:cs="Arial"/>
        </w:rPr>
      </w:pPr>
      <w:r w:rsidRPr="00AC34BE">
        <w:rPr>
          <w:rFonts w:cs="Arial"/>
        </w:rPr>
        <w:t>For SAMHSA grants, the appropriate state agencies are the Single State Agencies (SSAs) for subs</w:t>
      </w:r>
      <w:r w:rsidR="007A0FA4">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58" w:history="1">
        <w:r w:rsidRPr="00AC34BE">
          <w:rPr>
            <w:rFonts w:cs="Arial"/>
            <w:color w:val="0000FF"/>
            <w:u w:val="single"/>
          </w:rPr>
          <w:t>http://www.samhsa.gov/grants/applying/forms-resources</w:t>
        </w:r>
      </w:hyperlink>
      <w:r w:rsidR="007A0FA4">
        <w:rPr>
          <w:rFonts w:cs="Arial"/>
        </w:rPr>
        <w:t>.</w:t>
      </w:r>
      <w:r w:rsidRPr="00AC34BE">
        <w:rPr>
          <w:rFonts w:cs="Arial"/>
        </w:rPr>
        <w:t xml:space="preserve"> If the proposed project falls within the jurisdiction of more than one state, you should notify all representative SSAs.  </w:t>
      </w:r>
    </w:p>
    <w:p w14:paraId="40745B19" w14:textId="1956D95F" w:rsidR="006866E4" w:rsidRPr="00AC34BE" w:rsidRDefault="006866E4" w:rsidP="00AC34BE">
      <w:pPr>
        <w:tabs>
          <w:tab w:val="left" w:pos="1008"/>
        </w:tabs>
        <w:rPr>
          <w:rFonts w:cs="Arial"/>
        </w:rPr>
      </w:pPr>
      <w:r w:rsidRPr="00AC34BE">
        <w:rPr>
          <w:rFonts w:cs="Arial"/>
        </w:rPr>
        <w:t xml:space="preserve">Review the </w:t>
      </w:r>
      <w:r w:rsidR="00282919">
        <w:rPr>
          <w:rFonts w:cs="Arial"/>
        </w:rPr>
        <w:t>FOA</w:t>
      </w:r>
      <w:r w:rsidRPr="00AC34BE">
        <w:rPr>
          <w:rFonts w:cs="Arial"/>
        </w:rPr>
        <w:t>:  Section IV-1, carefully to determine if you must include an attachment with a copy of a letter transmitting the PHSIS to the SSA</w:t>
      </w:r>
      <w:r w:rsidR="007A0FA4">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Christopher Craft, Director of Grant Review, Office of Financial Resources, Substance Abuse and Mental Health Services Administration, Room 17E06, 5600 Fishers Lane, Rockville, MD </w:t>
      </w:r>
      <w:r w:rsidRPr="00AC34BE">
        <w:rPr>
          <w:rFonts w:cs="Arial"/>
          <w:bCs/>
        </w:rPr>
        <w:t>20857</w:t>
      </w:r>
      <w:r w:rsidRPr="00AC34BE">
        <w:rPr>
          <w:rFonts w:cs="Arial"/>
        </w:rPr>
        <w:t>.  ATTN:  SSA – Funding Announcement No.</w:t>
      </w:r>
      <w:r w:rsidR="008E462C">
        <w:rPr>
          <w:rFonts w:cs="Arial"/>
        </w:rPr>
        <w:t xml:space="preserve"> TI-18-003.</w:t>
      </w:r>
    </w:p>
    <w:p w14:paraId="4AD7A1ED" w14:textId="77777777" w:rsidR="006866E4" w:rsidRPr="00AC34BE" w:rsidRDefault="006866E4" w:rsidP="00AC34BE">
      <w:pPr>
        <w:tabs>
          <w:tab w:val="left" w:pos="1008"/>
        </w:tabs>
        <w:rPr>
          <w:rFonts w:cs="Arial"/>
          <w:szCs w:val="24"/>
        </w:rPr>
      </w:pPr>
      <w:r w:rsidRPr="00AC34BE">
        <w:rPr>
          <w:rFonts w:cs="Arial"/>
        </w:rPr>
        <w:t>In addition, a</w:t>
      </w:r>
      <w:r w:rsidRPr="00AC34BE">
        <w:rPr>
          <w:rFonts w:cs="Arial"/>
          <w:szCs w:val="24"/>
        </w:rPr>
        <w:t>pplicants may request that the SSA send them</w:t>
      </w:r>
      <w:r w:rsidR="007A0FA4">
        <w:rPr>
          <w:rFonts w:cs="Arial"/>
          <w:szCs w:val="24"/>
        </w:rPr>
        <w:t xml:space="preserve"> a copy of any state comments. </w:t>
      </w:r>
      <w:r w:rsidRPr="00AC34BE">
        <w:rPr>
          <w:rFonts w:cs="Arial"/>
          <w:szCs w:val="24"/>
        </w:rPr>
        <w:t>The applicant must notify the SSA within 30 days of receipt of an award.</w:t>
      </w:r>
    </w:p>
    <w:p w14:paraId="2FABC2FA" w14:textId="77777777" w:rsidR="008E462C" w:rsidRDefault="008E462C">
      <w:pPr>
        <w:spacing w:after="0"/>
        <w:rPr>
          <w:rFonts w:cs="Arial"/>
          <w:b/>
          <w:bCs/>
          <w:kern w:val="32"/>
          <w:sz w:val="32"/>
          <w:szCs w:val="32"/>
        </w:rPr>
      </w:pPr>
      <w:bookmarkStart w:id="229" w:name="_Toc485307255"/>
      <w:bookmarkStart w:id="230" w:name="_Toc489011350"/>
      <w:r>
        <w:br w:type="page"/>
      </w:r>
    </w:p>
    <w:p w14:paraId="67A961C6" w14:textId="590854D8" w:rsidR="006866E4" w:rsidRPr="00AC34BE" w:rsidRDefault="006866E4" w:rsidP="00F5108C">
      <w:pPr>
        <w:pStyle w:val="Heading1"/>
        <w:jc w:val="center"/>
      </w:pPr>
      <w:bookmarkStart w:id="231" w:name="_Toc497314627"/>
      <w:r w:rsidRPr="00AC34BE">
        <w:t xml:space="preserve">Appendix </w:t>
      </w:r>
      <w:r w:rsidR="007B090A">
        <w:t>K</w:t>
      </w:r>
      <w:r w:rsidRPr="00AC34BE">
        <w:t xml:space="preserve"> – Administrative and National Policy</w:t>
      </w:r>
      <w:bookmarkStart w:id="232" w:name="_Toc485307010"/>
      <w:bookmarkStart w:id="233" w:name="_Toc485307256"/>
      <w:bookmarkStart w:id="234" w:name="_Toc485366604"/>
      <w:bookmarkStart w:id="235" w:name="_Toc487708589"/>
      <w:bookmarkStart w:id="236" w:name="_Toc489011351"/>
      <w:bookmarkEnd w:id="229"/>
      <w:bookmarkEnd w:id="230"/>
      <w:r w:rsidR="00F5108C">
        <w:t xml:space="preserve"> </w:t>
      </w:r>
      <w:r w:rsidRPr="00AC34BE">
        <w:t>Requirements</w:t>
      </w:r>
      <w:bookmarkEnd w:id="232"/>
      <w:bookmarkEnd w:id="233"/>
      <w:bookmarkEnd w:id="234"/>
      <w:bookmarkEnd w:id="235"/>
      <w:bookmarkEnd w:id="236"/>
      <w:bookmarkEnd w:id="231"/>
    </w:p>
    <w:p w14:paraId="6818D546" w14:textId="77777777" w:rsidR="006866E4" w:rsidRPr="00AC34BE" w:rsidRDefault="006866E4" w:rsidP="00AC34BE">
      <w:pPr>
        <w:rPr>
          <w:rFonts w:cs="Arial"/>
          <w:szCs w:val="24"/>
        </w:rPr>
      </w:pPr>
      <w:r w:rsidRPr="00AC34BE">
        <w:rPr>
          <w:rFonts w:cs="Arial"/>
          <w:szCs w:val="24"/>
        </w:rPr>
        <w:t xml:space="preserve">If your application is funded, you must comply with all terms and conditions of the NoA.  SAMHSA’s standard terms and conditions are available on the SAMHSA website at </w:t>
      </w:r>
      <w:hyperlink r:id="rId59"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1BBAD14C" w14:textId="77777777" w:rsidR="006866E4" w:rsidRPr="00AC34BE" w:rsidRDefault="006866E4" w:rsidP="00AC34BE">
      <w:pPr>
        <w:tabs>
          <w:tab w:val="num" w:pos="1080"/>
        </w:tabs>
        <w:rPr>
          <w:rFonts w:cs="Arial"/>
          <w:b/>
          <w:szCs w:val="24"/>
        </w:rPr>
      </w:pPr>
      <w:r w:rsidRPr="00AC34BE">
        <w:rPr>
          <w:rFonts w:cs="Arial"/>
          <w:b/>
          <w:szCs w:val="24"/>
        </w:rPr>
        <w:t xml:space="preserve">HHS Grants Policy Statement (GPS) </w:t>
      </w:r>
    </w:p>
    <w:p w14:paraId="68FC158B" w14:textId="77777777" w:rsidR="006866E4" w:rsidRPr="00AC34BE" w:rsidRDefault="006866E4" w:rsidP="00AC34BE">
      <w:pPr>
        <w:rPr>
          <w:rFonts w:cs="Arial"/>
          <w:szCs w:val="24"/>
        </w:rPr>
      </w:pPr>
      <w:r w:rsidRPr="00AC34BE">
        <w:rPr>
          <w:rFonts w:cs="Arial"/>
          <w:szCs w:val="24"/>
        </w:rPr>
        <w:t>If your application is funded, you are subject to the requirements of the HHS Grants Policy Statement (GPS) that are applicable based on recipi</w:t>
      </w:r>
      <w:r w:rsidR="007A0FA4">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60" w:history="1">
        <w:r w:rsidRPr="00AC34BE">
          <w:rPr>
            <w:rFonts w:cs="Arial"/>
            <w:color w:val="0000FF"/>
            <w:szCs w:val="24"/>
            <w:u w:val="single"/>
          </w:rPr>
          <w:t>http://www.samhsa.gov/grants/grants-management/policies-regulations/hhs-grants-policy-statement</w:t>
        </w:r>
      </w:hyperlink>
      <w:r w:rsidR="007A0FA4">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14:paraId="29D35388" w14:textId="77777777"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14:paraId="2B3860AC" w14:textId="77777777" w:rsidR="006866E4" w:rsidRPr="00AC34BE" w:rsidRDefault="006866E4" w:rsidP="00AC34BE">
      <w:pPr>
        <w:rPr>
          <w:rFonts w:cs="Arial"/>
          <w:szCs w:val="24"/>
        </w:rPr>
      </w:pPr>
      <w:r w:rsidRPr="00AC34BE">
        <w:rPr>
          <w:rFonts w:cs="Arial"/>
          <w:szCs w:val="24"/>
        </w:rPr>
        <w:t>If your application is funded, you must also comply with the administrative requireme</w:t>
      </w:r>
      <w:r w:rsidR="007A0FA4">
        <w:rPr>
          <w:rFonts w:cs="Arial"/>
          <w:szCs w:val="24"/>
        </w:rPr>
        <w:t>nts outlined in 45 CFR Part 75.</w:t>
      </w:r>
      <w:r w:rsidRPr="00AC34BE">
        <w:rPr>
          <w:rFonts w:cs="Arial"/>
          <w:szCs w:val="24"/>
        </w:rPr>
        <w:t xml:space="preserve"> For more information see the SAMHSA website at </w:t>
      </w:r>
      <w:hyperlink r:id="rId61" w:history="1">
        <w:r w:rsidRPr="00AC34BE">
          <w:rPr>
            <w:rFonts w:cs="Arial"/>
            <w:color w:val="0000FF"/>
            <w:szCs w:val="24"/>
            <w:u w:val="single"/>
          </w:rPr>
          <w:t>http://www.samhsa.gov/grants/grants-management/policies-regulations/requirements-principles</w:t>
        </w:r>
      </w:hyperlink>
      <w:r w:rsidRPr="00AC34BE">
        <w:rPr>
          <w:rFonts w:cs="Arial"/>
          <w:szCs w:val="24"/>
        </w:rPr>
        <w:t>.</w:t>
      </w:r>
    </w:p>
    <w:p w14:paraId="2CE17F47" w14:textId="77777777"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14:paraId="61DC83A2" w14:textId="77777777" w:rsidR="006866E4" w:rsidRPr="00AC34BE" w:rsidRDefault="006866E4" w:rsidP="00AC34BE">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sidR="007A0FA4">
        <w:rPr>
          <w:rFonts w:cs="Arial"/>
          <w:szCs w:val="24"/>
        </w:rPr>
        <w:t xml:space="preserve">with you prior to grant award. </w:t>
      </w:r>
      <w:r w:rsidRPr="00AC34BE">
        <w:rPr>
          <w:rFonts w:cs="Arial"/>
          <w:szCs w:val="24"/>
        </w:rPr>
        <w:t>These may include, for example:</w:t>
      </w:r>
    </w:p>
    <w:p w14:paraId="63B2CA92" w14:textId="77777777" w:rsidR="006866E4" w:rsidRPr="00C91112" w:rsidRDefault="006866E4" w:rsidP="008E1D80">
      <w:pPr>
        <w:numPr>
          <w:ilvl w:val="0"/>
          <w:numId w:val="29"/>
        </w:numPr>
        <w:spacing w:after="0"/>
        <w:contextualSpacing/>
        <w:rPr>
          <w:rFonts w:cs="Arial"/>
          <w:szCs w:val="24"/>
        </w:rPr>
      </w:pPr>
      <w:r w:rsidRPr="00AC34BE">
        <w:rPr>
          <w:rFonts w:cs="Arial"/>
          <w:szCs w:val="24"/>
        </w:rPr>
        <w:t xml:space="preserve">actions required to be in compliance with confidentiality and participant   </w:t>
      </w:r>
      <w:r w:rsidRPr="00C91112">
        <w:rPr>
          <w:rFonts w:cs="Arial"/>
          <w:szCs w:val="24"/>
        </w:rPr>
        <w:t>protection/human subjects requirements;</w:t>
      </w:r>
    </w:p>
    <w:p w14:paraId="5D123262" w14:textId="77777777" w:rsidR="006866E4" w:rsidRPr="00AC34BE" w:rsidRDefault="006866E4" w:rsidP="008E1D80">
      <w:pPr>
        <w:numPr>
          <w:ilvl w:val="0"/>
          <w:numId w:val="29"/>
        </w:numPr>
        <w:spacing w:after="0"/>
        <w:contextualSpacing/>
        <w:rPr>
          <w:rFonts w:cs="Arial"/>
          <w:szCs w:val="24"/>
        </w:rPr>
      </w:pPr>
      <w:r w:rsidRPr="00AC34BE">
        <w:rPr>
          <w:rFonts w:cs="Arial"/>
          <w:szCs w:val="24"/>
        </w:rPr>
        <w:t>requirements relating to additional data collection and reporting;</w:t>
      </w:r>
    </w:p>
    <w:p w14:paraId="1E23B04C" w14:textId="77777777" w:rsidR="00C91112" w:rsidRDefault="006866E4" w:rsidP="008E1D80">
      <w:pPr>
        <w:numPr>
          <w:ilvl w:val="0"/>
          <w:numId w:val="29"/>
        </w:numPr>
        <w:spacing w:after="0"/>
        <w:contextualSpacing/>
        <w:rPr>
          <w:rFonts w:cs="Arial"/>
          <w:szCs w:val="24"/>
        </w:rPr>
      </w:pPr>
      <w:r w:rsidRPr="00AC34BE">
        <w:rPr>
          <w:rFonts w:cs="Arial"/>
          <w:szCs w:val="24"/>
        </w:rPr>
        <w:t xml:space="preserve">requirements relating to participation in a cross-site evaluation; </w:t>
      </w:r>
    </w:p>
    <w:p w14:paraId="5A2F0D27" w14:textId="77777777" w:rsidR="006866E4" w:rsidRPr="00C91112" w:rsidRDefault="006866E4" w:rsidP="008E1D80">
      <w:pPr>
        <w:numPr>
          <w:ilvl w:val="0"/>
          <w:numId w:val="29"/>
        </w:numPr>
        <w:spacing w:after="0"/>
        <w:contextualSpacing/>
        <w:rPr>
          <w:rFonts w:cs="Arial"/>
          <w:szCs w:val="24"/>
        </w:rPr>
      </w:pPr>
      <w:r w:rsidRPr="00C91112">
        <w:rPr>
          <w:rFonts w:cs="Arial"/>
          <w:szCs w:val="24"/>
        </w:rPr>
        <w:t>requirements to address problems identified in review of the application; or</w:t>
      </w:r>
      <w:r w:rsidR="00C91112" w:rsidRPr="00C91112">
        <w:rPr>
          <w:rFonts w:cs="Arial"/>
          <w:szCs w:val="24"/>
        </w:rPr>
        <w:t xml:space="preserve"> </w:t>
      </w:r>
      <w:r w:rsidRPr="00C91112">
        <w:rPr>
          <w:rFonts w:cs="Arial"/>
          <w:szCs w:val="24"/>
        </w:rPr>
        <w:t>revised budget and narrative justification.</w:t>
      </w:r>
    </w:p>
    <w:p w14:paraId="5A187E30" w14:textId="77777777" w:rsidR="006866E4" w:rsidRPr="00AC34BE" w:rsidRDefault="006866E4" w:rsidP="00AC34BE">
      <w:pPr>
        <w:spacing w:after="0"/>
        <w:rPr>
          <w:rFonts w:cs="Arial"/>
          <w:szCs w:val="24"/>
        </w:rPr>
      </w:pPr>
    </w:p>
    <w:p w14:paraId="78ADDC4A" w14:textId="77777777"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14:paraId="40E8EF74" w14:textId="77777777" w:rsidR="006866E4" w:rsidRPr="00AC34BE" w:rsidRDefault="006866E4" w:rsidP="00AC34BE">
      <w:pPr>
        <w:rPr>
          <w:rFonts w:cs="Arial"/>
          <w:szCs w:val="24"/>
        </w:rPr>
      </w:pPr>
      <w:r w:rsidRPr="00AC34BE">
        <w:rPr>
          <w:rFonts w:cs="Arial"/>
          <w:szCs w:val="24"/>
        </w:rPr>
        <w:t>If your application is funded, you will be held accountable for the information provided in the application relating to performanc</w:t>
      </w:r>
      <w:r w:rsidR="007A0FA4">
        <w:rPr>
          <w:rFonts w:cs="Arial"/>
          <w:szCs w:val="24"/>
        </w:rPr>
        <w:t xml:space="preserve">e targets. </w:t>
      </w:r>
      <w:r w:rsidRPr="00AC34BE">
        <w:rPr>
          <w:rFonts w:cs="Arial"/>
          <w:szCs w:val="24"/>
        </w:rPr>
        <w:t>SAMHSA program officials will consider your progress in meeting goals and objectives, as well as your failures and strategies for overcoming them, when making an annual recommendation to continue the grant and the amount of any continuation awa</w:t>
      </w:r>
      <w:r w:rsidR="007A0FA4">
        <w:rPr>
          <w:rFonts w:cs="Arial"/>
          <w:szCs w:val="24"/>
        </w:rPr>
        <w:t xml:space="preserve">rd. </w:t>
      </w:r>
      <w:r w:rsidRPr="00AC34BE">
        <w:rPr>
          <w:rFonts w:cs="Arial"/>
          <w:szCs w:val="24"/>
        </w:rPr>
        <w:t>Failure to meet stated goals and objectives may result in suspension or termination of the grant award, or in reduction or withholding of continuation awards.</w:t>
      </w:r>
    </w:p>
    <w:p w14:paraId="4337169F" w14:textId="77777777"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Accessibility Provisions for All Grant Application Packages and Funding Opportunity Announcements</w:t>
      </w:r>
    </w:p>
    <w:p w14:paraId="336BB7AA" w14:textId="77777777" w:rsidR="006866E4" w:rsidRPr="00AC34BE" w:rsidRDefault="006866E4" w:rsidP="00AC34BE">
      <w:pPr>
        <w:rPr>
          <w:rFonts w:cs="Arial"/>
          <w:szCs w:val="24"/>
        </w:rPr>
      </w:pPr>
      <w:r w:rsidRPr="00AC34BE">
        <w:rPr>
          <w:rFonts w:cs="Arial"/>
          <w:szCs w:val="24"/>
        </w:rPr>
        <w:t xml:space="preserve">Recipients of federal financial assistance (FFA) from HHS must administer their programs in compliance </w:t>
      </w:r>
      <w:r w:rsidR="007A0FA4">
        <w:rPr>
          <w:rFonts w:cs="Arial"/>
          <w:szCs w:val="24"/>
        </w:rPr>
        <w:t xml:space="preserve">with federal civil rights law. </w:t>
      </w:r>
      <w:r w:rsidRPr="00AC34BE">
        <w:rPr>
          <w:rFonts w:cs="Arial"/>
          <w:szCs w:val="24"/>
        </w:rPr>
        <w:t>This means that recipients of HHS funds must ensure equal access to their programs without regard to a person’s race, color, national origin, disability, age and, in some ci</w:t>
      </w:r>
      <w:r w:rsidR="007A0FA4">
        <w:rPr>
          <w:rFonts w:cs="Arial"/>
          <w:szCs w:val="24"/>
        </w:rPr>
        <w:t xml:space="preserve">rcumstances, sex and religion. </w:t>
      </w:r>
      <w:r w:rsidRPr="00AC34BE">
        <w:rPr>
          <w:rFonts w:cs="Arial"/>
          <w:szCs w:val="24"/>
        </w:rPr>
        <w:t>This includes ensuring your programs are accessible to persons wit</w:t>
      </w:r>
      <w:r w:rsidR="007A0FA4">
        <w:rPr>
          <w:rFonts w:cs="Arial"/>
          <w:szCs w:val="24"/>
        </w:rPr>
        <w:t xml:space="preserve">h limited English proficiency. </w:t>
      </w:r>
      <w:r w:rsidRPr="00AC34BE">
        <w:rPr>
          <w:rFonts w:cs="Arial"/>
          <w:szCs w:val="24"/>
        </w:rPr>
        <w:t>HHS provides guidance to recipients of FFA on meeting their legal obligation to take reasonable steps to provide meaningful access to their programs by persons wit</w:t>
      </w:r>
      <w:r w:rsidR="007A0FA4">
        <w:rPr>
          <w:rFonts w:cs="Arial"/>
          <w:szCs w:val="24"/>
        </w:rPr>
        <w:t xml:space="preserve">h limited English proficiency. </w:t>
      </w:r>
      <w:r w:rsidRPr="00AC34BE">
        <w:rPr>
          <w:rFonts w:cs="Arial"/>
          <w:szCs w:val="24"/>
        </w:rPr>
        <w:t xml:space="preserve">See </w:t>
      </w:r>
      <w:hyperlink r:id="rId62" w:history="1">
        <w:r w:rsidRPr="00AC34BE">
          <w:rPr>
            <w:rFonts w:cs="Arial"/>
            <w:color w:val="0000FF"/>
            <w:szCs w:val="24"/>
            <w:u w:val="single"/>
          </w:rPr>
          <w:t>http://www.hhs.gov/civil-rights/for-individuals/special-topics/limited-english-proficiency/index.html</w:t>
        </w:r>
      </w:hyperlink>
      <w:r w:rsidRPr="00AC34BE">
        <w:rPr>
          <w:rFonts w:cs="Arial"/>
          <w:color w:val="000000"/>
          <w:szCs w:val="24"/>
        </w:rPr>
        <w:t>. </w:t>
      </w:r>
      <w:r w:rsidRPr="00AC34BE">
        <w:rPr>
          <w:rFonts w:cs="Arial"/>
          <w:szCs w:val="24"/>
        </w:rPr>
        <w:t xml:space="preserve">The HHS Office for Civil Rights also provides guidance on complying with civil rights laws enforced by HHS.  See </w:t>
      </w:r>
      <w:hyperlink r:id="rId63" w:history="1">
        <w:r w:rsidRPr="00AC34BE">
          <w:rPr>
            <w:rFonts w:cs="Arial"/>
            <w:color w:val="0000FF"/>
            <w:szCs w:val="24"/>
            <w:u w:val="single"/>
          </w:rPr>
          <w:t>http://www.hhs.gov/ocr/civilrights/understanding/section1557/index.html</w:t>
        </w:r>
      </w:hyperlink>
      <w:r w:rsidRPr="00AC34BE">
        <w:rPr>
          <w:rFonts w:cs="Arial"/>
          <w:szCs w:val="24"/>
        </w:rPr>
        <w:t xml:space="preserve">; and </w:t>
      </w:r>
      <w:hyperlink r:id="rId64" w:history="1">
        <w:r w:rsidRPr="00AC34BE">
          <w:rPr>
            <w:rFonts w:cs="Arial"/>
            <w:color w:val="0000FF"/>
            <w:szCs w:val="24"/>
            <w:u w:val="single"/>
          </w:rPr>
          <w:t>http://www.hhs.gov/civil-rights/for-providers/index.html</w:t>
        </w:r>
      </w:hyperlink>
      <w:r w:rsidRPr="00AC34BE">
        <w:rPr>
          <w:rFonts w:cs="Arial"/>
          <w:color w:val="000000"/>
          <w:szCs w:val="24"/>
        </w:rPr>
        <w:t xml:space="preserve">.  </w:t>
      </w:r>
      <w:r w:rsidRPr="00AC34BE">
        <w:rPr>
          <w:rFonts w:cs="Arial"/>
          <w:szCs w:val="24"/>
        </w:rPr>
        <w:t xml:space="preserve">Recipients of FFA also have specific legal obligations for serving qualified </w:t>
      </w:r>
      <w:r w:rsidR="007A0FA4">
        <w:rPr>
          <w:rFonts w:cs="Arial"/>
          <w:szCs w:val="24"/>
        </w:rPr>
        <w:t xml:space="preserve">individuals with disabilities. </w:t>
      </w:r>
      <w:r w:rsidRPr="00AC34BE">
        <w:rPr>
          <w:rFonts w:cs="Arial"/>
          <w:szCs w:val="24"/>
        </w:rPr>
        <w:t xml:space="preserve">See </w:t>
      </w:r>
      <w:hyperlink r:id="rId65" w:history="1">
        <w:r w:rsidRPr="00AC34BE">
          <w:rPr>
            <w:rFonts w:cs="Arial"/>
            <w:color w:val="0000FF"/>
            <w:szCs w:val="24"/>
            <w:u w:val="single"/>
          </w:rPr>
          <w:t>http://www.hhs.gov/ocr/civilrights/understanding/disability/index.html</w:t>
        </w:r>
      </w:hyperlink>
      <w:r w:rsidR="007A0FA4">
        <w:rPr>
          <w:rFonts w:cs="Arial"/>
          <w:szCs w:val="24"/>
        </w:rPr>
        <w:t xml:space="preserve">. </w:t>
      </w:r>
      <w:r w:rsidRPr="00AC34BE">
        <w:rPr>
          <w:rFonts w:cs="Arial"/>
          <w:szCs w:val="24"/>
        </w:rPr>
        <w:t xml:space="preserve">Contact the HHS Office for Civil Rights for more information about obligations and prohibitions under federal civil rights laws at </w:t>
      </w:r>
      <w:hyperlink r:id="rId66" w:history="1">
        <w:r w:rsidRPr="00AC34BE">
          <w:rPr>
            <w:rFonts w:cs="Arial"/>
            <w:color w:val="0000FF"/>
            <w:szCs w:val="24"/>
            <w:u w:val="single"/>
          </w:rPr>
          <w:t>https://www.hhs.gov/ocr/about-us/contact-us/index.html</w:t>
        </w:r>
      </w:hyperlink>
      <w:r w:rsidRPr="00AC34BE">
        <w:rPr>
          <w:rFonts w:cs="Arial"/>
          <w:szCs w:val="24"/>
        </w:rPr>
        <w:t xml:space="preserve"> or call 1-800-3</w:t>
      </w:r>
      <w:r w:rsidR="007A0FA4">
        <w:rPr>
          <w:rFonts w:cs="Arial"/>
          <w:szCs w:val="24"/>
        </w:rPr>
        <w:t xml:space="preserve">68-1019 or TDD 1-800-537-7697. </w:t>
      </w:r>
      <w:r w:rsidRPr="00AC34BE">
        <w:rPr>
          <w:rFonts w:cs="Arial"/>
          <w:szCs w:val="24"/>
        </w:rPr>
        <w:t>Also note it is an HHS Departmental goal to ensure access to quality, culturally competent care, including long-term services and supports, for vulnerable pop</w:t>
      </w:r>
      <w:r w:rsidR="007A0FA4">
        <w:rPr>
          <w:rFonts w:cs="Arial"/>
          <w:szCs w:val="24"/>
        </w:rPr>
        <w:t xml:space="preserve">ulations. </w:t>
      </w:r>
      <w:r w:rsidR="001E5EB6">
        <w:rPr>
          <w:rFonts w:cs="Arial"/>
          <w:szCs w:val="24"/>
        </w:rPr>
        <w:t xml:space="preserve"> </w:t>
      </w:r>
      <w:r w:rsidR="000767A1" w:rsidRPr="000767A1">
        <w:rPr>
          <w:rFonts w:cs="Arial"/>
          <w:szCs w:val="24"/>
        </w:rPr>
        <w:t xml:space="preserve">For further guidance on providing culturally and linguistically appropriate services, recipients should review the National Standards for Culturally and Linguistically Appropriate Services (CLAS) in Health and Health Care at </w:t>
      </w:r>
      <w:hyperlink r:id="rId67" w:history="1">
        <w:r w:rsidR="000767A1" w:rsidRPr="000767A1">
          <w:rPr>
            <w:rFonts w:cs="Arial"/>
            <w:color w:val="0000FF"/>
            <w:szCs w:val="24"/>
            <w:u w:val="single"/>
          </w:rPr>
          <w:t>https://minorityhealth.hhs.gov/omh/browse.aspx?lvl=2&amp;lvlid=53</w:t>
        </w:r>
      </w:hyperlink>
      <w:r w:rsidR="000767A1" w:rsidRPr="000767A1">
        <w:rPr>
          <w:rFonts w:cs="Arial"/>
          <w:szCs w:val="24"/>
        </w:rPr>
        <w:t>.</w:t>
      </w:r>
      <w:r w:rsidR="00C91112">
        <w:rPr>
          <w:rFonts w:cs="Arial"/>
          <w:szCs w:val="24"/>
        </w:rPr>
        <w:t xml:space="preserve">  </w:t>
      </w:r>
    </w:p>
    <w:p w14:paraId="4671CFCC" w14:textId="77777777" w:rsidR="006866E4" w:rsidRPr="00AC34BE" w:rsidRDefault="006866E4" w:rsidP="00AC34BE">
      <w:pPr>
        <w:rPr>
          <w:rFonts w:cs="Arial"/>
          <w:b/>
          <w:szCs w:val="24"/>
        </w:rPr>
      </w:pPr>
      <w:r w:rsidRPr="00AC34BE">
        <w:rPr>
          <w:rFonts w:cs="Arial"/>
          <w:b/>
          <w:szCs w:val="24"/>
        </w:rPr>
        <w:t>Cultural and Linguistic Competence</w:t>
      </w:r>
    </w:p>
    <w:p w14:paraId="173D9330" w14:textId="77777777" w:rsidR="006866E4" w:rsidRPr="00AC34BE" w:rsidRDefault="006866E4" w:rsidP="00AC34BE">
      <w:pPr>
        <w:rPr>
          <w:rFonts w:cs="Arial"/>
          <w:szCs w:val="24"/>
        </w:rPr>
      </w:pPr>
      <w:r w:rsidRPr="00AC34BE">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w:t>
      </w:r>
      <w:r w:rsidR="007A0FA4">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14:paraId="30445641" w14:textId="77777777" w:rsidR="006866E4" w:rsidRPr="00AC34BE" w:rsidRDefault="006866E4" w:rsidP="00AC34BE">
      <w:pPr>
        <w:rPr>
          <w:rFonts w:cs="Arial"/>
          <w:szCs w:val="24"/>
        </w:rPr>
      </w:pPr>
      <w:r w:rsidRPr="00AC34BE">
        <w:rPr>
          <w:rFonts w:cs="Arial"/>
          <w:szCs w:val="24"/>
        </w:rPr>
        <w:t xml:space="preserve">If your application is funded, you must ensure access to quality health care for all.  Quality care means access to services, information, and materials delivered by trained providers in a manner </w:t>
      </w:r>
      <w:r w:rsidR="00535AF6" w:rsidRPr="00AC34BE">
        <w:rPr>
          <w:rFonts w:cs="Arial"/>
          <w:szCs w:val="24"/>
        </w:rPr>
        <w:t>that factor</w:t>
      </w:r>
      <w:r w:rsidRPr="00AC34BE">
        <w:rPr>
          <w:rFonts w:cs="Arial"/>
          <w:szCs w:val="24"/>
        </w:rPr>
        <w:t xml:space="preserve"> in the language needs, health literacy, culture, and divers</w:t>
      </w:r>
      <w:r w:rsidR="007A0FA4">
        <w:rPr>
          <w:rFonts w:cs="Arial"/>
          <w:szCs w:val="24"/>
        </w:rPr>
        <w:t xml:space="preserve">ity of the populations served. </w:t>
      </w:r>
      <w:r w:rsidRPr="00AC34BE">
        <w:rPr>
          <w:rFonts w:cs="Arial"/>
          <w:szCs w:val="24"/>
        </w:rPr>
        <w:t>Quality also means that data collection instruments used should adhere to culturally and linguistically</w:t>
      </w:r>
      <w:r w:rsidR="007A0FA4">
        <w:rPr>
          <w:rFonts w:cs="Arial"/>
          <w:szCs w:val="24"/>
        </w:rPr>
        <w:t xml:space="preserve"> appropriate norms. </w:t>
      </w:r>
      <w:r w:rsidRPr="00AC34BE">
        <w:rPr>
          <w:rFonts w:cs="Arial"/>
          <w:szCs w:val="24"/>
        </w:rPr>
        <w:t xml:space="preserve">For additional information and guidance, refer to the National Standards for Culturally and Linguistically Appropriate Services (CLAS) published by the U.S. Department of Health and Human Services at </w:t>
      </w:r>
      <w:hyperlink r:id="rId68" w:history="1">
        <w:r w:rsidRPr="00AC34BE">
          <w:rPr>
            <w:rFonts w:cs="Arial"/>
            <w:color w:val="0000FF"/>
            <w:szCs w:val="24"/>
            <w:u w:val="single"/>
          </w:rPr>
          <w:t>https://www.thinkculturalhealth.hhs.gov/</w:t>
        </w:r>
      </w:hyperlink>
      <w:r w:rsidR="007A0FA4">
        <w:rPr>
          <w:rFonts w:cs="Arial"/>
          <w:szCs w:val="24"/>
        </w:rPr>
        <w:t xml:space="preserve">. </w:t>
      </w:r>
      <w:r w:rsidRPr="00AC34BE">
        <w:rPr>
          <w:rFonts w:cs="Arial"/>
          <w:szCs w:val="24"/>
        </w:rPr>
        <w:t xml:space="preserve">Additional cultural/linguistic competency and health literacy tools, and resources are available online at </w:t>
      </w:r>
      <w:hyperlink r:id="rId69" w:history="1">
        <w:r w:rsidRPr="00AC34BE">
          <w:rPr>
            <w:rFonts w:cs="Arial"/>
            <w:color w:val="0000FF"/>
            <w:szCs w:val="24"/>
            <w:u w:val="single"/>
          </w:rPr>
          <w:t>http://www.samhsa.gov/capt/applying-strategic-prevention/cultural-competence</w:t>
        </w:r>
      </w:hyperlink>
      <w:r w:rsidRPr="00AC34BE">
        <w:rPr>
          <w:rFonts w:cs="Arial"/>
          <w:szCs w:val="24"/>
        </w:rPr>
        <w:t xml:space="preserve"> </w:t>
      </w:r>
    </w:p>
    <w:p w14:paraId="48ADCFD5" w14:textId="77777777" w:rsidR="006866E4" w:rsidRPr="00AC34BE" w:rsidRDefault="006866E4" w:rsidP="00AC34BE">
      <w:pPr>
        <w:rPr>
          <w:rFonts w:cs="Arial"/>
          <w:b/>
          <w:szCs w:val="24"/>
        </w:rPr>
      </w:pPr>
      <w:r w:rsidRPr="00AC34BE">
        <w:rPr>
          <w:rFonts w:cs="Arial"/>
          <w:b/>
          <w:szCs w:val="24"/>
        </w:rPr>
        <w:t>Acknowledgement of Federal Funding</w:t>
      </w:r>
    </w:p>
    <w:p w14:paraId="4F0AFE83" w14:textId="77777777" w:rsidR="006866E4" w:rsidRPr="00AC34BE" w:rsidRDefault="006866E4" w:rsidP="00AC34BE">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sidR="007A0FA4">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p>
    <w:p w14:paraId="73D2C326" w14:textId="77777777" w:rsidR="006866E4" w:rsidRPr="000300C1" w:rsidRDefault="006866E4" w:rsidP="00AC34BE">
      <w:pPr>
        <w:spacing w:after="0"/>
        <w:rPr>
          <w:rFonts w:cs="Arial"/>
          <w:b/>
          <w:bCs/>
          <w:szCs w:val="24"/>
        </w:rPr>
      </w:pPr>
      <w:r w:rsidRPr="000300C1">
        <w:rPr>
          <w:rFonts w:cs="Arial"/>
          <w:b/>
          <w:bCs/>
          <w:szCs w:val="24"/>
        </w:rPr>
        <w:t xml:space="preserve">DOMA: Implementation of United States v. Windsor and Federal Recognition of </w:t>
      </w:r>
    </w:p>
    <w:p w14:paraId="779587A8" w14:textId="77777777" w:rsidR="006866E4" w:rsidRPr="000300C1" w:rsidRDefault="006866E4" w:rsidP="00AC34BE">
      <w:pPr>
        <w:rPr>
          <w:rFonts w:cs="Arial"/>
          <w:b/>
          <w:szCs w:val="24"/>
        </w:rPr>
      </w:pPr>
      <w:r w:rsidRPr="000300C1">
        <w:rPr>
          <w:rFonts w:cs="Arial"/>
          <w:b/>
          <w:bCs/>
          <w:szCs w:val="24"/>
        </w:rPr>
        <w:t xml:space="preserve">Same-Sex Spouses/Marriages </w:t>
      </w:r>
    </w:p>
    <w:p w14:paraId="3E8225CD" w14:textId="77777777" w:rsidR="006866E4" w:rsidRPr="00AC34BE" w:rsidRDefault="006866E4" w:rsidP="00AC34BE">
      <w:pPr>
        <w:rPr>
          <w:rFonts w:cs="Arial"/>
          <w:szCs w:val="24"/>
        </w:rPr>
      </w:pPr>
      <w:r w:rsidRPr="00AC34BE">
        <w:rPr>
          <w:rFonts w:cs="Arial"/>
          <w:szCs w:val="24"/>
        </w:rPr>
        <w:t>A special term of award may be included in the final NoA that state</w:t>
      </w:r>
      <w:r w:rsidR="007A0FA4">
        <w:rPr>
          <w:rFonts w:cs="Arial"/>
          <w:szCs w:val="24"/>
        </w:rPr>
        <w:t xml:space="preserve">s: </w:t>
      </w:r>
      <w:r w:rsidRPr="00AC34BE">
        <w:rPr>
          <w:rFonts w:cs="Arial"/>
          <w:szCs w:val="24"/>
        </w:rPr>
        <w:t xml:space="preserve">“On June 26, 2013, in </w:t>
      </w:r>
      <w:r w:rsidRPr="00AC34BE">
        <w:rPr>
          <w:rFonts w:cs="Arial"/>
          <w:szCs w:val="24"/>
          <w:u w:val="single"/>
        </w:rPr>
        <w:t>United States v. Windsor</w:t>
      </w:r>
      <w:r w:rsidRPr="00AC34BE">
        <w:rPr>
          <w:rFonts w:cs="Arial"/>
          <w:szCs w:val="24"/>
        </w:rPr>
        <w:t>, the Supreme Court held that section 3 of the Defense of Marriage Act (DOMA), which prohibited federal recognition of same-sex ma</w:t>
      </w:r>
      <w:r w:rsidR="007A0FA4">
        <w:rPr>
          <w:rFonts w:cs="Arial"/>
          <w:szCs w:val="24"/>
        </w:rPr>
        <w:t>rriages, was unconstitutional. </w:t>
      </w:r>
      <w:r w:rsidRPr="00AC34BE">
        <w:rPr>
          <w:rFonts w:cs="Arial"/>
          <w:szCs w:val="24"/>
        </w:rPr>
        <w:t>As a result of that decision and consistent with HHS policy, SAMHSA recognizes same-sex marriages</w:t>
      </w:r>
      <w:r w:rsidRPr="00AC34BE">
        <w:rPr>
          <w:rFonts w:cs="Arial"/>
          <w:color w:val="FF0000"/>
          <w:szCs w:val="24"/>
        </w:rPr>
        <w:t xml:space="preserve"> </w:t>
      </w:r>
      <w:r w:rsidRPr="00AC34BE">
        <w:rPr>
          <w:rFonts w:cs="Arial"/>
          <w:szCs w:val="24"/>
        </w:rPr>
        <w:t>and same-sex spouses on equal terms with opposite sex-marriages and opposite-sex spouses, regardles</w:t>
      </w:r>
      <w:r w:rsidR="007A0FA4">
        <w:rPr>
          <w:rFonts w:cs="Arial"/>
          <w:szCs w:val="24"/>
        </w:rPr>
        <w:t>s of where the couple resides. </w:t>
      </w:r>
      <w:r w:rsidRPr="00AC34BE">
        <w:rPr>
          <w:rFonts w:cs="Arial"/>
          <w:szCs w:val="24"/>
        </w:rPr>
        <w:t xml:space="preserve">On June 26, 2015, in </w:t>
      </w:r>
      <w:r w:rsidRPr="00AC34BE">
        <w:rPr>
          <w:rFonts w:cs="Arial"/>
          <w:szCs w:val="24"/>
          <w:u w:val="single"/>
        </w:rPr>
        <w:t>Obergefell v. Hodges</w:t>
      </w:r>
      <w:r w:rsidRPr="00AC34BE">
        <w:rPr>
          <w:rFonts w:cs="Arial"/>
          <w:szCs w:val="24"/>
        </w:rPr>
        <w:t>, the Court held that the Fourteenth Amendment requires a State to license a marriage between two people of the same sex and to recognize a marriage between two people of the same sex when their marriage was lawfully licensed and performed out-of-state.</w:t>
      </w:r>
      <w:r w:rsidR="007A0FA4">
        <w:rPr>
          <w:rFonts w:cs="Arial"/>
          <w:szCs w:val="24"/>
        </w:rPr>
        <w:t> </w:t>
      </w:r>
      <w:r w:rsidRPr="00AC34BE">
        <w:rPr>
          <w:rFonts w:cs="Arial"/>
          <w:szCs w:val="24"/>
        </w:rPr>
        <w:t>Consistent with both of these decisions, you must treat as valid the m</w:t>
      </w:r>
      <w:r w:rsidR="007A0FA4">
        <w:rPr>
          <w:rFonts w:cs="Arial"/>
          <w:szCs w:val="24"/>
        </w:rPr>
        <w:t>arriages of same- sex couples. </w:t>
      </w:r>
      <w:r w:rsidRPr="00AC34BE">
        <w:rPr>
          <w:rFonts w:cs="Arial"/>
          <w:szCs w:val="24"/>
        </w:rPr>
        <w:t>This policy does not apply to registered domestic partnerships, civil unions or similar formal relationships recognized under state law as something other than a marriage.”</w:t>
      </w:r>
    </w:p>
    <w:p w14:paraId="21F1075C" w14:textId="77777777"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Supplement Not Supplant</w:t>
      </w:r>
    </w:p>
    <w:p w14:paraId="36B41EC0" w14:textId="77777777" w:rsidR="006866E4" w:rsidRPr="00AC34BE" w:rsidRDefault="006866E4" w:rsidP="00AC34BE">
      <w:pPr>
        <w:rPr>
          <w:rFonts w:cs="Arial"/>
          <w:szCs w:val="24"/>
        </w:rPr>
      </w:pPr>
      <w:r w:rsidRPr="00AC34BE">
        <w:rPr>
          <w:rFonts w:cs="Arial"/>
          <w:szCs w:val="24"/>
        </w:rPr>
        <w:t>Grant funds may be used to s</w:t>
      </w:r>
      <w:r w:rsidR="007A0FA4">
        <w:rPr>
          <w:rFonts w:cs="Arial"/>
          <w:szCs w:val="24"/>
        </w:rPr>
        <w:t xml:space="preserve">upplement existing activities. </w:t>
      </w:r>
      <w:r w:rsidRPr="00AC34BE">
        <w:rPr>
          <w:rFonts w:cs="Arial"/>
          <w:szCs w:val="24"/>
        </w:rPr>
        <w:t>Grant funds may not be used to supplant current f</w:t>
      </w:r>
      <w:r w:rsidR="007A0FA4">
        <w:rPr>
          <w:rFonts w:cs="Arial"/>
          <w:szCs w:val="24"/>
        </w:rPr>
        <w:t xml:space="preserve">unding of existing activities. </w:t>
      </w:r>
      <w:r w:rsidRPr="00AC34BE">
        <w:rPr>
          <w:rFonts w:cs="Arial"/>
          <w:szCs w:val="24"/>
        </w:rPr>
        <w:t xml:space="preserve">“Supplant” is defined as replacing funding of a recipient’s existing program with funds from a federal grant. </w:t>
      </w:r>
    </w:p>
    <w:p w14:paraId="370C8CC8" w14:textId="77777777" w:rsidR="006866E4" w:rsidRPr="00AC34BE" w:rsidRDefault="006866E4" w:rsidP="00AC34BE">
      <w:pPr>
        <w:tabs>
          <w:tab w:val="left" w:pos="900"/>
          <w:tab w:val="num" w:pos="1530"/>
        </w:tabs>
        <w:ind w:hanging="360"/>
        <w:rPr>
          <w:rFonts w:cs="Arial"/>
          <w:b/>
          <w:szCs w:val="24"/>
        </w:rPr>
      </w:pPr>
      <w:r w:rsidRPr="00AC34BE">
        <w:rPr>
          <w:rFonts w:cs="Arial"/>
          <w:spacing w:val="-1"/>
          <w:szCs w:val="24"/>
        </w:rPr>
        <w:t xml:space="preserve">     </w:t>
      </w:r>
      <w:r w:rsidRPr="00AC34BE">
        <w:rPr>
          <w:rFonts w:cs="Arial"/>
          <w:b/>
          <w:spacing w:val="-1"/>
          <w:szCs w:val="24"/>
        </w:rPr>
        <w:t>Mandatory Disclosures</w:t>
      </w:r>
    </w:p>
    <w:p w14:paraId="7781B71C" w14:textId="77777777" w:rsidR="006866E4" w:rsidRPr="00AC34BE" w:rsidRDefault="006866E4" w:rsidP="00AC34BE">
      <w:pPr>
        <w:tabs>
          <w:tab w:val="left" w:pos="900"/>
        </w:tabs>
        <w:rPr>
          <w:rFonts w:cs="Arial"/>
          <w:szCs w:val="24"/>
        </w:rPr>
      </w:pPr>
      <w:r w:rsidRPr="00AC34BE">
        <w:rPr>
          <w:rFonts w:cs="Arial"/>
          <w:spacing w:val="-1"/>
          <w:szCs w:val="24"/>
        </w:rPr>
        <w:t>A term may be added to the NoA which states</w:t>
      </w:r>
      <w:r w:rsidR="00535AF6" w:rsidRPr="00AC34BE">
        <w:rPr>
          <w:rFonts w:cs="Arial"/>
          <w:spacing w:val="-1"/>
          <w:szCs w:val="24"/>
        </w:rPr>
        <w:t xml:space="preserve">: </w:t>
      </w:r>
      <w:r w:rsidRPr="00AC34BE">
        <w:rPr>
          <w:rFonts w:cs="Arial"/>
          <w:spacing w:val="-1"/>
          <w:szCs w:val="24"/>
        </w:rPr>
        <w:t>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00535AF6" w:rsidRPr="00AC34BE">
        <w:rPr>
          <w:rFonts w:cs="Arial"/>
          <w:szCs w:val="24"/>
        </w:rPr>
        <w:t>d</w:t>
      </w:r>
      <w:r w:rsidR="007A0FA4">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sidR="007A0FA4">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 the aw</w:t>
      </w:r>
      <w:r w:rsidRPr="00AC34BE">
        <w:rPr>
          <w:rFonts w:cs="Arial"/>
          <w:spacing w:val="-1"/>
          <w:szCs w:val="24"/>
        </w:rPr>
        <w:t>a</w:t>
      </w:r>
      <w:r w:rsidRPr="00AC34BE">
        <w:rPr>
          <w:rFonts w:cs="Arial"/>
          <w:szCs w:val="24"/>
        </w:rPr>
        <w:t>rding agency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at</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dresse</w:t>
      </w:r>
      <w:r w:rsidRPr="00AC34BE">
        <w:rPr>
          <w:rFonts w:cs="Arial"/>
          <w:spacing w:val="-1"/>
          <w:szCs w:val="24"/>
        </w:rPr>
        <w:t>s</w:t>
      </w:r>
      <w:r w:rsidRPr="00AC34BE">
        <w:rPr>
          <w:rFonts w:cs="Arial"/>
          <w:szCs w:val="24"/>
        </w:rPr>
        <w:t>:</w:t>
      </w:r>
    </w:p>
    <w:p w14:paraId="465AA0F0" w14:textId="77777777" w:rsidR="006866E4" w:rsidRPr="00AC34BE" w:rsidRDefault="006866E4" w:rsidP="00AC34BE">
      <w:pPr>
        <w:spacing w:after="0"/>
        <w:contextualSpacing/>
        <w:rPr>
          <w:rFonts w:eastAsia="Calibri" w:cs="Arial"/>
          <w:szCs w:val="24"/>
        </w:rPr>
      </w:pPr>
      <w:r w:rsidRPr="00AC34BE">
        <w:rPr>
          <w:rFonts w:eastAsia="Calibri" w:cs="Arial"/>
          <w:szCs w:val="24"/>
        </w:rPr>
        <w:t>SAMHSA</w:t>
      </w:r>
    </w:p>
    <w:p w14:paraId="1DDCE318" w14:textId="77777777" w:rsidR="006866E4" w:rsidRPr="00AC34BE" w:rsidRDefault="006866E4" w:rsidP="00AC34BE">
      <w:pPr>
        <w:spacing w:after="0"/>
        <w:contextualSpacing/>
        <w:rPr>
          <w:rFonts w:eastAsia="Calibri" w:cs="Arial"/>
          <w:szCs w:val="24"/>
        </w:rPr>
      </w:pPr>
      <w:r w:rsidRPr="00AC34BE">
        <w:rPr>
          <w:rFonts w:eastAsia="Calibri" w:cs="Arial"/>
          <w:szCs w:val="24"/>
        </w:rPr>
        <w:t>Attention: Office of Financial Advisory Services</w:t>
      </w:r>
    </w:p>
    <w:p w14:paraId="3E00C345" w14:textId="77777777" w:rsidR="006866E4" w:rsidRPr="00AC34BE" w:rsidRDefault="006866E4" w:rsidP="00AC34BE">
      <w:pPr>
        <w:spacing w:after="0"/>
        <w:contextualSpacing/>
        <w:rPr>
          <w:rFonts w:eastAsia="Calibri" w:cs="Arial"/>
          <w:szCs w:val="24"/>
        </w:rPr>
      </w:pPr>
      <w:r w:rsidRPr="00AC34BE">
        <w:rPr>
          <w:rFonts w:eastAsia="Calibri" w:cs="Arial"/>
          <w:szCs w:val="24"/>
        </w:rPr>
        <w:t>5600 Fishers Lane</w:t>
      </w:r>
    </w:p>
    <w:p w14:paraId="3E5006B5" w14:textId="77777777" w:rsidR="006866E4" w:rsidRPr="00AC34BE" w:rsidRDefault="006866E4" w:rsidP="00AC34BE">
      <w:pPr>
        <w:spacing w:after="0"/>
        <w:contextualSpacing/>
        <w:rPr>
          <w:rFonts w:eastAsia="Calibri" w:cs="Arial"/>
          <w:szCs w:val="24"/>
        </w:rPr>
      </w:pPr>
      <w:r w:rsidRPr="00AC34BE">
        <w:rPr>
          <w:rFonts w:eastAsia="Calibri" w:cs="Arial"/>
          <w:szCs w:val="24"/>
        </w:rPr>
        <w:t>Rockville, MD 20857</w:t>
      </w:r>
    </w:p>
    <w:p w14:paraId="1F1E2306" w14:textId="77777777" w:rsidR="006866E4" w:rsidRPr="00AC34BE" w:rsidRDefault="006866E4" w:rsidP="00AC34BE">
      <w:pPr>
        <w:spacing w:after="0"/>
        <w:ind w:firstLine="180"/>
        <w:contextualSpacing/>
        <w:rPr>
          <w:rFonts w:eastAsia="Calibri" w:cs="Arial"/>
          <w:szCs w:val="24"/>
        </w:rPr>
      </w:pPr>
    </w:p>
    <w:p w14:paraId="62326BC7" w14:textId="77777777" w:rsidR="006866E4" w:rsidRPr="00AC34BE" w:rsidRDefault="006866E4" w:rsidP="00AC34BE">
      <w:pPr>
        <w:contextualSpacing/>
        <w:rPr>
          <w:rFonts w:cs="Arial"/>
          <w:b/>
          <w:bCs/>
          <w:spacing w:val="-1"/>
          <w:szCs w:val="24"/>
        </w:rPr>
      </w:pPr>
      <w:r w:rsidRPr="00AC34BE">
        <w:rPr>
          <w:rFonts w:cs="Arial"/>
          <w:b/>
          <w:bCs/>
          <w:spacing w:val="-1"/>
          <w:szCs w:val="24"/>
        </w:rPr>
        <w:t>AND</w:t>
      </w:r>
    </w:p>
    <w:p w14:paraId="435D9FE3" w14:textId="77777777" w:rsidR="006866E4" w:rsidRPr="00AC34BE" w:rsidRDefault="006866E4" w:rsidP="00AC34BE">
      <w:pPr>
        <w:ind w:firstLine="180"/>
        <w:contextualSpacing/>
        <w:rPr>
          <w:rFonts w:cs="Arial"/>
          <w:sz w:val="20"/>
        </w:rPr>
      </w:pPr>
    </w:p>
    <w:p w14:paraId="79CBA532" w14:textId="77777777" w:rsidR="006866E4" w:rsidRPr="00AC34BE" w:rsidRDefault="006866E4" w:rsidP="00AC34BE">
      <w:pPr>
        <w:spacing w:before="69" w:after="120"/>
        <w:ind w:right="4773"/>
        <w:contextualSpacing/>
        <w:rPr>
          <w:rFonts w:cs="Arial"/>
          <w:szCs w:val="24"/>
        </w:rPr>
      </w:pPr>
      <w:r w:rsidRPr="00AC34BE">
        <w:rPr>
          <w:rFonts w:cs="Arial"/>
        </w:rPr>
        <w:t>U.S. Depart</w:t>
      </w:r>
      <w:r w:rsidRPr="00AC34BE">
        <w:rPr>
          <w:rFonts w:cs="Arial"/>
          <w:spacing w:val="-2"/>
        </w:rPr>
        <w:t>m</w:t>
      </w:r>
      <w:r w:rsidRPr="00AC34BE">
        <w:rPr>
          <w:rFonts w:cs="Arial"/>
        </w:rPr>
        <w:t>ent of Health and Human Services Office of Inspector General</w:t>
      </w:r>
    </w:p>
    <w:p w14:paraId="148D7849" w14:textId="77777777" w:rsidR="006866E4" w:rsidRPr="00AC34BE" w:rsidRDefault="006866E4" w:rsidP="00AC34BE">
      <w:pPr>
        <w:spacing w:after="120"/>
        <w:ind w:right="3562"/>
        <w:contextualSpacing/>
        <w:rPr>
          <w:rFonts w:cs="Arial"/>
          <w:spacing w:val="-1"/>
        </w:rPr>
      </w:pPr>
      <w:r w:rsidRPr="00AC34BE">
        <w:rPr>
          <w:rFonts w:cs="Arial"/>
          <w:spacing w:val="-1"/>
        </w:rPr>
        <w:t>ATTN</w:t>
      </w:r>
      <w:r w:rsidRPr="00AC34BE">
        <w:rPr>
          <w:rFonts w:cs="Arial"/>
        </w:rPr>
        <w:t>:</w:t>
      </w:r>
      <w:r w:rsidRPr="00AC34BE">
        <w:rPr>
          <w:rFonts w:cs="Arial"/>
          <w:spacing w:val="-1"/>
        </w:rPr>
        <w:t xml:space="preserve"> Mandator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Intak</w:t>
      </w:r>
      <w:r w:rsidRPr="00AC34BE">
        <w:rPr>
          <w:rFonts w:cs="Arial"/>
        </w:rPr>
        <w:t>e</w:t>
      </w:r>
      <w:r w:rsidRPr="00AC34BE">
        <w:rPr>
          <w:rFonts w:cs="Arial"/>
          <w:spacing w:val="-1"/>
        </w:rPr>
        <w:t xml:space="preserve"> Coordinator </w:t>
      </w:r>
    </w:p>
    <w:p w14:paraId="124C4B95" w14:textId="77777777" w:rsidR="006866E4" w:rsidRPr="00AC34BE" w:rsidRDefault="006866E4" w:rsidP="00AC34BE">
      <w:pPr>
        <w:spacing w:after="120"/>
        <w:ind w:right="3562"/>
        <w:contextualSpacing/>
        <w:rPr>
          <w:rFonts w:cs="Arial"/>
        </w:rPr>
      </w:pPr>
      <w:r w:rsidRPr="00AC34BE">
        <w:rPr>
          <w:rFonts w:cs="Arial"/>
        </w:rPr>
        <w:t>330 Independence Avenue, S</w:t>
      </w:r>
      <w:r w:rsidRPr="00AC34BE">
        <w:rPr>
          <w:rFonts w:cs="Arial"/>
          <w:spacing w:val="-3"/>
        </w:rPr>
        <w:t>W</w:t>
      </w:r>
      <w:r w:rsidRPr="00AC34BE">
        <w:rPr>
          <w:rFonts w:cs="Arial"/>
        </w:rPr>
        <w:t>, Cohen Building</w:t>
      </w:r>
    </w:p>
    <w:p w14:paraId="13FC5C69" w14:textId="77777777" w:rsidR="006866E4" w:rsidRPr="00AC34BE" w:rsidRDefault="006866E4" w:rsidP="00AC34BE">
      <w:pPr>
        <w:spacing w:after="120"/>
        <w:contextualSpacing/>
        <w:rPr>
          <w:rFonts w:cs="Arial"/>
        </w:rPr>
      </w:pPr>
      <w:r w:rsidRPr="00AC34BE">
        <w:rPr>
          <w:rFonts w:cs="Arial"/>
        </w:rPr>
        <w:t>Room</w:t>
      </w:r>
      <w:r w:rsidRPr="00AC34BE">
        <w:rPr>
          <w:rFonts w:cs="Arial"/>
          <w:spacing w:val="-2"/>
        </w:rPr>
        <w:t xml:space="preserve"> </w:t>
      </w:r>
      <w:r w:rsidRPr="00AC34BE">
        <w:rPr>
          <w:rFonts w:cs="Arial"/>
        </w:rPr>
        <w:t>5527</w:t>
      </w:r>
    </w:p>
    <w:p w14:paraId="5371F459" w14:textId="77777777" w:rsidR="006866E4" w:rsidRPr="00AC34BE" w:rsidRDefault="006866E4" w:rsidP="00AC34BE">
      <w:pPr>
        <w:spacing w:after="120"/>
        <w:contextualSpacing/>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14:paraId="55B7C9C1" w14:textId="77777777" w:rsidR="006866E4" w:rsidRPr="00AC34BE" w:rsidRDefault="006866E4" w:rsidP="00AC34BE">
      <w:pPr>
        <w:spacing w:after="120"/>
        <w:contextualSpacing/>
        <w:rPr>
          <w:rFonts w:cs="Arial"/>
          <w:spacing w:val="-1"/>
        </w:rPr>
      </w:pPr>
    </w:p>
    <w:p w14:paraId="06C3DFA3" w14:textId="77777777" w:rsidR="006866E4" w:rsidRPr="00AC34BE" w:rsidRDefault="006866E4" w:rsidP="00AC34BE">
      <w:pPr>
        <w:spacing w:after="120"/>
        <w:rPr>
          <w:rFonts w:cs="Arial"/>
        </w:rPr>
      </w:pPr>
      <w:r w:rsidRPr="00AC34BE">
        <w:rPr>
          <w:rFonts w:cs="Arial"/>
        </w:rPr>
        <w:t>Fax: (202) 205-0604 (Include “</w:t>
      </w:r>
      <w:r w:rsidRPr="00AC34BE">
        <w:rPr>
          <w:rFonts w:cs="Arial"/>
          <w:spacing w:val="-2"/>
        </w:rPr>
        <w:t>M</w:t>
      </w:r>
      <w:r w:rsidRPr="00AC34BE">
        <w:rPr>
          <w:rFonts w:cs="Arial"/>
          <w:spacing w:val="-1"/>
        </w:rPr>
        <w:t>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w:t>
      </w:r>
      <w:r w:rsidRPr="00AC34BE">
        <w:rPr>
          <w:rFonts w:cs="Arial"/>
        </w:rPr>
        <w:t>in</w:t>
      </w:r>
      <w:r w:rsidRPr="00AC34BE">
        <w:rPr>
          <w:rFonts w:cs="Arial"/>
          <w:spacing w:val="-1"/>
        </w:rPr>
        <w:t xml:space="preserve"> su</w:t>
      </w:r>
      <w:r w:rsidRPr="00AC34BE">
        <w:rPr>
          <w:rFonts w:cs="Arial"/>
        </w:rPr>
        <w:t>bject</w:t>
      </w:r>
      <w:r w:rsidRPr="00AC34BE">
        <w:rPr>
          <w:rFonts w:cs="Arial"/>
          <w:spacing w:val="-1"/>
        </w:rPr>
        <w:t xml:space="preserve"> </w:t>
      </w:r>
      <w:r w:rsidRPr="00AC34BE">
        <w:rPr>
          <w:rFonts w:cs="Arial"/>
        </w:rPr>
        <w:t>line) or e</w:t>
      </w:r>
      <w:r w:rsidRPr="00AC34BE">
        <w:rPr>
          <w:rFonts w:cs="Arial"/>
          <w:spacing w:val="-2"/>
        </w:rPr>
        <w:t>m</w:t>
      </w:r>
      <w:r w:rsidRPr="00AC34BE">
        <w:rPr>
          <w:rFonts w:cs="Arial"/>
        </w:rPr>
        <w:t xml:space="preserve">ail: </w:t>
      </w:r>
      <w:hyperlink r:id="rId70" w:history="1">
        <w:r w:rsidRPr="00AC34BE">
          <w:rPr>
            <w:rFonts w:cs="Arial"/>
            <w:color w:val="0000FF"/>
            <w:spacing w:val="-1"/>
            <w:u w:val="single"/>
          </w:rPr>
          <w:t>MandatoryGranteeDisclosures@oig.hhs.gov</w:t>
        </w:r>
      </w:hyperlink>
    </w:p>
    <w:p w14:paraId="2367209F" w14:textId="77777777" w:rsidR="006866E4" w:rsidRPr="00AC34BE" w:rsidRDefault="006866E4" w:rsidP="00AC34BE">
      <w:pPr>
        <w:spacing w:before="10" w:after="12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 xml:space="preserve">medies for </w:t>
      </w:r>
      <w:r w:rsidR="00535AF6" w:rsidRPr="00AC34BE">
        <w:rPr>
          <w:rFonts w:cs="Arial"/>
        </w:rPr>
        <w:t>nonco</w:t>
      </w:r>
      <w:r w:rsidR="00535AF6" w:rsidRPr="00AC34BE">
        <w:rPr>
          <w:rFonts w:cs="Arial"/>
          <w:spacing w:val="-2"/>
        </w:rPr>
        <w:t>m</w:t>
      </w:r>
      <w:r w:rsidR="00535AF6" w:rsidRPr="00AC34BE">
        <w:rPr>
          <w:rFonts w:cs="Arial"/>
        </w:rPr>
        <w:t>pliance;</w:t>
      </w:r>
      <w:r w:rsidRPr="00AC34BE">
        <w:rPr>
          <w:rFonts w:cs="Arial"/>
        </w:rPr>
        <w:t xml:space="preserve"> including suspension or debar</w:t>
      </w:r>
      <w:r w:rsidRPr="00AC34BE">
        <w:rPr>
          <w:rFonts w:cs="Arial"/>
          <w:spacing w:val="-2"/>
        </w:rPr>
        <w:t>m</w:t>
      </w:r>
      <w:r w:rsidRPr="00AC34BE">
        <w:rPr>
          <w:rFonts w:cs="Arial"/>
        </w:rPr>
        <w:t>ent (See 2 CFR parts 180 &amp; 376 and 31 U.S.C. 3321).”</w:t>
      </w:r>
    </w:p>
    <w:p w14:paraId="465B3446" w14:textId="77777777" w:rsidR="006866E4" w:rsidRPr="00AC34BE" w:rsidRDefault="006866E4" w:rsidP="00AC34BE">
      <w:pPr>
        <w:tabs>
          <w:tab w:val="left" w:pos="1080"/>
        </w:tabs>
        <w:ind w:hanging="360"/>
        <w:rPr>
          <w:rFonts w:cs="Arial"/>
          <w:b/>
          <w:szCs w:val="24"/>
        </w:rPr>
      </w:pPr>
      <w:r w:rsidRPr="00AC34BE">
        <w:rPr>
          <w:rFonts w:cs="Arial"/>
          <w:szCs w:val="24"/>
        </w:rPr>
        <w:t xml:space="preserve">     </w:t>
      </w:r>
      <w:r w:rsidRPr="00AC34BE">
        <w:rPr>
          <w:rFonts w:cs="Arial"/>
          <w:b/>
          <w:szCs w:val="24"/>
        </w:rPr>
        <w:t xml:space="preserve">System for Award Management (SAM) Reporting </w:t>
      </w:r>
    </w:p>
    <w:p w14:paraId="33F14A55" w14:textId="77777777" w:rsidR="006866E4" w:rsidRPr="00AC34BE" w:rsidRDefault="006866E4" w:rsidP="00AC34BE">
      <w:pPr>
        <w:tabs>
          <w:tab w:val="left" w:pos="1080"/>
        </w:tabs>
        <w:rPr>
          <w:rFonts w:cs="Arial"/>
          <w:szCs w:val="24"/>
        </w:rPr>
      </w:pPr>
      <w:r w:rsidRPr="00AC34BE">
        <w:rPr>
          <w:rFonts w:cs="Arial"/>
          <w:szCs w:val="24"/>
        </w:rPr>
        <w:t>A term may be</w:t>
      </w:r>
      <w:r w:rsidR="007A0FA4">
        <w:rPr>
          <w:rFonts w:cs="Arial"/>
          <w:szCs w:val="24"/>
        </w:rPr>
        <w:t xml:space="preserve"> added to the NoA that states: </w:t>
      </w:r>
      <w:r w:rsidRPr="00AC34BE">
        <w:rPr>
          <w:rFonts w:cs="Arial"/>
          <w:szCs w:val="24"/>
        </w:rPr>
        <w:t>“In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sidR="007A0FA4">
        <w:rPr>
          <w:rFonts w:cs="Arial"/>
          <w:szCs w:val="24"/>
        </w:rPr>
        <w:t xml:space="preserve"> most recent five-year period. </w:t>
      </w:r>
      <w:r w:rsidRPr="00AC34BE">
        <w:rPr>
          <w:rFonts w:cs="Arial"/>
          <w:szCs w:val="24"/>
        </w:rPr>
        <w:t>The recipient also must make semiannual disclosures regarding such proceedings.  Proceedings information will be made publicly available in the designated integrity and performance system (currently the Federal Awardee Performance and Integrity</w:t>
      </w:r>
      <w:r w:rsidR="007A0FA4">
        <w:rPr>
          <w:rFonts w:cs="Arial"/>
          <w:szCs w:val="24"/>
        </w:rPr>
        <w:t xml:space="preserve"> Information System (FAPIIS)). </w:t>
      </w:r>
      <w:r w:rsidRPr="00AC34BE">
        <w:rPr>
          <w:rFonts w:cs="Arial"/>
          <w:szCs w:val="24"/>
        </w:rPr>
        <w:t xml:space="preserve">Full reporting requirements and procedures are found in Appendix XII to 45 CFR Part 75.” </w:t>
      </w:r>
    </w:p>
    <w:p w14:paraId="4ABD5DBE" w14:textId="77777777" w:rsidR="006866E4" w:rsidRPr="00AC34BE" w:rsidRDefault="006866E4" w:rsidP="00AC34BE">
      <w:pPr>
        <w:tabs>
          <w:tab w:val="num" w:pos="1080"/>
        </w:tabs>
        <w:ind w:hanging="360"/>
        <w:rPr>
          <w:rFonts w:cs="Arial"/>
          <w:b/>
          <w:i/>
          <w:szCs w:val="24"/>
        </w:rPr>
      </w:pPr>
      <w:r w:rsidRPr="00AC34BE">
        <w:rPr>
          <w:rFonts w:cs="Arial"/>
          <w:szCs w:val="24"/>
        </w:rPr>
        <w:t xml:space="preserve">     </w:t>
      </w:r>
      <w:r w:rsidRPr="00AC34BE">
        <w:rPr>
          <w:rFonts w:cs="Arial"/>
          <w:b/>
          <w:szCs w:val="24"/>
        </w:rPr>
        <w:t>Drug-Free Workplace</w:t>
      </w:r>
    </w:p>
    <w:p w14:paraId="5DC22B12" w14:textId="77777777" w:rsidR="006866E4" w:rsidRPr="00AC34BE" w:rsidRDefault="006866E4" w:rsidP="00AC34BE">
      <w:pPr>
        <w:rPr>
          <w:rFonts w:cs="Arial"/>
          <w:b/>
          <w:i/>
          <w:szCs w:val="24"/>
        </w:rPr>
      </w:pPr>
      <w:r w:rsidRPr="00AC34BE">
        <w:rPr>
          <w:rFonts w:cs="Arial"/>
          <w:szCs w:val="24"/>
        </w:rPr>
        <w:t>A term may be added to the N</w:t>
      </w:r>
      <w:r w:rsidR="007A0FA4">
        <w:rPr>
          <w:rFonts w:cs="Arial"/>
          <w:szCs w:val="24"/>
        </w:rPr>
        <w:t xml:space="preserve">oA that states: </w:t>
      </w:r>
      <w:r w:rsidRPr="00AC34BE">
        <w:rPr>
          <w:rFonts w:cs="Arial"/>
          <w:szCs w:val="24"/>
        </w:rPr>
        <w:t>“You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7CFB44B3" w14:textId="77777777" w:rsidR="006866E4" w:rsidRPr="00AC34BE" w:rsidRDefault="006866E4" w:rsidP="00AC34BE">
      <w:pPr>
        <w:tabs>
          <w:tab w:val="num" w:pos="1350"/>
        </w:tabs>
        <w:ind w:hanging="360"/>
        <w:rPr>
          <w:rFonts w:cs="Arial"/>
          <w:b/>
          <w:szCs w:val="24"/>
        </w:rPr>
      </w:pPr>
      <w:r w:rsidRPr="00AC34BE">
        <w:rPr>
          <w:rFonts w:cs="Arial"/>
          <w:szCs w:val="24"/>
        </w:rPr>
        <w:t xml:space="preserve">     </w:t>
      </w:r>
      <w:r w:rsidRPr="00AC34BE">
        <w:rPr>
          <w:rFonts w:cs="Arial"/>
          <w:b/>
          <w:szCs w:val="24"/>
        </w:rPr>
        <w:t>Smoke-Free Workplace</w:t>
      </w:r>
    </w:p>
    <w:p w14:paraId="4E878E33" w14:textId="77777777" w:rsidR="006866E4" w:rsidRPr="00AC34BE" w:rsidRDefault="006866E4" w:rsidP="00AC34BE">
      <w:pPr>
        <w:rPr>
          <w:rFonts w:cs="Arial"/>
          <w:szCs w:val="24"/>
        </w:rPr>
      </w:pPr>
      <w:r w:rsidRPr="00AC34BE">
        <w:rPr>
          <w:rFonts w:cs="Arial"/>
          <w:szCs w:val="24"/>
        </w:rPr>
        <w:t>The Public Health Service strongly encourages all award recipients to provide a smoke-free workplace and to promote the non-use of all t</w:t>
      </w:r>
      <w:r w:rsidR="007A0FA4">
        <w:rPr>
          <w:rFonts w:cs="Arial"/>
          <w:szCs w:val="24"/>
        </w:rPr>
        <w:t xml:space="preserve">obacco products. </w:t>
      </w:r>
      <w:r w:rsidRPr="00AC34BE">
        <w:rPr>
          <w:rFonts w:cs="Arial"/>
          <w:szCs w:val="24"/>
        </w:rPr>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41670814" w14:textId="77777777" w:rsidR="006866E4" w:rsidRPr="00AC34BE" w:rsidRDefault="006866E4" w:rsidP="00AC34BE">
      <w:pPr>
        <w:tabs>
          <w:tab w:val="num" w:pos="1350"/>
        </w:tabs>
        <w:ind w:hanging="360"/>
        <w:rPr>
          <w:rFonts w:cs="Arial"/>
          <w:b/>
          <w:szCs w:val="24"/>
        </w:rPr>
      </w:pPr>
      <w:r w:rsidRPr="00AC34BE">
        <w:rPr>
          <w:rFonts w:cs="Arial"/>
          <w:szCs w:val="24"/>
        </w:rPr>
        <w:t xml:space="preserve">     </w:t>
      </w:r>
      <w:r w:rsidRPr="00AC34BE">
        <w:rPr>
          <w:rFonts w:cs="Arial"/>
          <w:b/>
          <w:szCs w:val="24"/>
        </w:rPr>
        <w:t>Standards for Financial Management</w:t>
      </w:r>
    </w:p>
    <w:p w14:paraId="28ADC108" w14:textId="77777777" w:rsidR="006866E4" w:rsidRPr="00AC34BE" w:rsidRDefault="006866E4" w:rsidP="00AC34BE">
      <w:pPr>
        <w:rPr>
          <w:rFonts w:cs="Arial"/>
          <w:szCs w:val="24"/>
        </w:rPr>
      </w:pPr>
      <w:r w:rsidRPr="00AC34BE">
        <w:rPr>
          <w:rFonts w:cs="Arial"/>
          <w:szCs w:val="24"/>
        </w:rPr>
        <w:t>Recipients are required to meet the standards and requirements for financial management system</w:t>
      </w:r>
      <w:r w:rsidR="007A0FA4">
        <w:rPr>
          <w:rFonts w:cs="Arial"/>
          <w:szCs w:val="24"/>
        </w:rPr>
        <w:t xml:space="preserve">s set forth in 45 CFR part 75.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sidR="007A0FA4">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14:paraId="2CD31A9C" w14:textId="77777777" w:rsidR="006866E4" w:rsidRPr="00AC34BE" w:rsidRDefault="006866E4" w:rsidP="00AC34BE">
      <w:pPr>
        <w:rPr>
          <w:rFonts w:cs="Arial"/>
          <w:szCs w:val="24"/>
        </w:rPr>
      </w:pPr>
      <w:r w:rsidRPr="00AC34BE">
        <w:rPr>
          <w:rFonts w:cs="Arial"/>
          <w:szCs w:val="24"/>
        </w:rPr>
        <w:t xml:space="preserve">SAMHSA funds must retain their award-specific identity − they may not be commingled with state funds </w:t>
      </w:r>
      <w:r w:rsidR="007A0FA4">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p>
    <w:p w14:paraId="39B0B02F" w14:textId="77777777" w:rsidR="006866E4" w:rsidRPr="00AC34BE" w:rsidRDefault="006866E4" w:rsidP="00AC34BE">
      <w:pPr>
        <w:tabs>
          <w:tab w:val="num" w:pos="1350"/>
        </w:tabs>
        <w:ind w:hanging="360"/>
        <w:rPr>
          <w:rFonts w:cs="Arial"/>
          <w:b/>
          <w:szCs w:val="24"/>
        </w:rPr>
      </w:pPr>
      <w:r w:rsidRPr="00AC34BE">
        <w:rPr>
          <w:rFonts w:cs="Arial"/>
          <w:szCs w:val="24"/>
        </w:rPr>
        <w:t xml:space="preserve">     </w:t>
      </w:r>
      <w:r w:rsidRPr="00AC34BE">
        <w:rPr>
          <w:rFonts w:cs="Arial"/>
          <w:b/>
          <w:szCs w:val="24"/>
        </w:rPr>
        <w:t>Trafficking in Persons</w:t>
      </w:r>
    </w:p>
    <w:p w14:paraId="4A63C8ED" w14:textId="77777777" w:rsidR="006866E4" w:rsidRPr="00AC34BE" w:rsidRDefault="006866E4" w:rsidP="00AC34BE">
      <w:pPr>
        <w:rPr>
          <w:rFonts w:cs="Arial"/>
          <w:szCs w:val="24"/>
        </w:rPr>
      </w:pPr>
      <w:r w:rsidRPr="00AC34BE">
        <w:rPr>
          <w:rFonts w:cs="Arial"/>
          <w:szCs w:val="24"/>
        </w:rPr>
        <w:t>Awards issued by SAMHSA are subject to the requirements of Section 106(g) of the Trafficking Victims Protection Act of 2000</w:t>
      </w:r>
      <w:r w:rsidR="007A0FA4">
        <w:rPr>
          <w:rFonts w:cs="Arial"/>
          <w:szCs w:val="24"/>
        </w:rPr>
        <w:t xml:space="preserve">, as amended (22 U.S.C. 7104). </w:t>
      </w:r>
      <w:r w:rsidRPr="00AC34BE">
        <w:rPr>
          <w:rFonts w:cs="Arial"/>
          <w:szCs w:val="24"/>
        </w:rPr>
        <w:t xml:space="preserve">For the full text of the award term, go to </w:t>
      </w:r>
      <w:hyperlink r:id="rId71"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711FFB5E" w14:textId="77777777" w:rsidR="006866E4" w:rsidRPr="00AC34BE" w:rsidRDefault="007A0FA4" w:rsidP="00AC34BE">
      <w:pPr>
        <w:rPr>
          <w:rFonts w:cs="Arial"/>
          <w:szCs w:val="24"/>
        </w:rPr>
      </w:pPr>
      <w:r>
        <w:rPr>
          <w:rFonts w:cs="Arial"/>
          <w:szCs w:val="24"/>
        </w:rPr>
        <w:t xml:space="preserve">NOTE: </w:t>
      </w:r>
      <w:r w:rsidR="006866E4" w:rsidRPr="00AC34BE">
        <w:rPr>
          <w:rFonts w:cs="Arial"/>
          <w:szCs w:val="24"/>
        </w:rPr>
        <w:t>The signature of the AOR on the application serves as the required certification of compliance for your organization regarding the administrative and national policy requirements</w:t>
      </w:r>
      <w:r w:rsidR="000300C1">
        <w:rPr>
          <w:rFonts w:cs="Arial"/>
          <w:szCs w:val="24"/>
        </w:rPr>
        <w:t>.</w:t>
      </w:r>
    </w:p>
    <w:p w14:paraId="72FB4C17" w14:textId="77777777" w:rsidR="006866E4" w:rsidRPr="00AC34BE" w:rsidRDefault="006866E4" w:rsidP="00AC34BE">
      <w:pPr>
        <w:rPr>
          <w:rFonts w:cs="Arial"/>
          <w:b/>
        </w:rPr>
      </w:pPr>
      <w:bookmarkStart w:id="237" w:name="_Toc465087565"/>
      <w:bookmarkStart w:id="238" w:name="_Toc485307414"/>
      <w:r w:rsidRPr="00AC34BE">
        <w:rPr>
          <w:rFonts w:cs="Arial"/>
          <w:b/>
        </w:rPr>
        <w:t>P</w:t>
      </w:r>
      <w:bookmarkEnd w:id="237"/>
      <w:bookmarkEnd w:id="238"/>
      <w:r w:rsidRPr="00AC34BE">
        <w:rPr>
          <w:rFonts w:cs="Arial"/>
          <w:b/>
        </w:rPr>
        <w:t>ublications</w:t>
      </w:r>
    </w:p>
    <w:p w14:paraId="2DA313CE" w14:textId="77777777" w:rsidR="006866E4" w:rsidRPr="00AC34BE" w:rsidRDefault="006866E4" w:rsidP="00AC34BE">
      <w:pPr>
        <w:spacing w:after="0"/>
        <w:contextualSpacing/>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that are accept</w:t>
      </w:r>
      <w:r w:rsidR="007A0FA4">
        <w:rPr>
          <w:rFonts w:cs="Arial"/>
          <w:szCs w:val="24"/>
        </w:rPr>
        <w:t xml:space="preserve">ed for publication. </w:t>
      </w:r>
      <w:r w:rsidRPr="00AC34BE">
        <w:rPr>
          <w:rFonts w:cs="Arial"/>
          <w:szCs w:val="24"/>
        </w:rPr>
        <w:t>In addition, SAMHSA requests that recipients:</w:t>
      </w:r>
    </w:p>
    <w:p w14:paraId="643B8CA4" w14:textId="77777777" w:rsidR="006866E4" w:rsidRPr="00AC34BE" w:rsidRDefault="006866E4" w:rsidP="008E1D80">
      <w:pPr>
        <w:numPr>
          <w:ilvl w:val="0"/>
          <w:numId w:val="30"/>
        </w:numPr>
        <w:spacing w:after="0"/>
        <w:contextualSpacing/>
        <w:rPr>
          <w:rFonts w:cs="Arial"/>
          <w:szCs w:val="24"/>
        </w:rPr>
      </w:pPr>
      <w:r w:rsidRPr="00AC34BE">
        <w:rPr>
          <w:rFonts w:cs="Arial"/>
          <w:szCs w:val="24"/>
        </w:rPr>
        <w:t>Provide the GPO and SAMHSA Publications Clearance Officer with advance copies of publications</w:t>
      </w:r>
    </w:p>
    <w:p w14:paraId="5B8F625E" w14:textId="77777777" w:rsidR="006866E4" w:rsidRPr="007B090A" w:rsidRDefault="006866E4" w:rsidP="008E1D80">
      <w:pPr>
        <w:numPr>
          <w:ilvl w:val="0"/>
          <w:numId w:val="30"/>
        </w:numPr>
        <w:spacing w:after="0"/>
        <w:contextualSpacing/>
        <w:rPr>
          <w:rFonts w:cs="Arial"/>
          <w:szCs w:val="24"/>
        </w:rPr>
      </w:pPr>
      <w:r w:rsidRPr="00AC34BE">
        <w:rPr>
          <w:rFonts w:cs="Arial"/>
          <w:szCs w:val="24"/>
        </w:rPr>
        <w:t>Include acknowledgment of the SAMHSA</w:t>
      </w:r>
      <w:r w:rsidR="007B090A">
        <w:rPr>
          <w:rFonts w:cs="Arial"/>
          <w:szCs w:val="24"/>
        </w:rPr>
        <w:t xml:space="preserve"> grant program as the source of </w:t>
      </w:r>
      <w:r w:rsidRPr="007B090A">
        <w:rPr>
          <w:rFonts w:cs="Arial"/>
          <w:szCs w:val="24"/>
        </w:rPr>
        <w:t>funding for the project.</w:t>
      </w:r>
    </w:p>
    <w:p w14:paraId="26BD947B" w14:textId="77777777" w:rsidR="006866E4" w:rsidRPr="003701A6" w:rsidRDefault="006866E4" w:rsidP="008E1D80">
      <w:pPr>
        <w:numPr>
          <w:ilvl w:val="0"/>
          <w:numId w:val="31"/>
        </w:numPr>
        <w:contextualSpacing/>
        <w:rPr>
          <w:rFonts w:cs="Arial"/>
          <w:szCs w:val="24"/>
        </w:rPr>
      </w:pPr>
      <w:r w:rsidRPr="00AC34BE">
        <w:rPr>
          <w:rFonts w:cs="Arial"/>
          <w:szCs w:val="24"/>
        </w:rPr>
        <w:t xml:space="preserve">Include a disclaimer stating that the views and opinions contained in the </w:t>
      </w:r>
      <w:r w:rsidRPr="003701A6">
        <w:rPr>
          <w:rFonts w:cs="Arial"/>
          <w:szCs w:val="24"/>
        </w:rPr>
        <w:t>publication do not necessarily reflect those of SAMHSA or the U.S. Department of Health and Human Servic</w:t>
      </w:r>
      <w:r w:rsidR="003701A6">
        <w:rPr>
          <w:rFonts w:cs="Arial"/>
          <w:szCs w:val="24"/>
        </w:rPr>
        <w:t xml:space="preserve">es, and should not be construed </w:t>
      </w:r>
      <w:r w:rsidRPr="003701A6">
        <w:rPr>
          <w:rFonts w:cs="Arial"/>
          <w:szCs w:val="24"/>
        </w:rPr>
        <w:t xml:space="preserve">as such.       </w:t>
      </w:r>
    </w:p>
    <w:p w14:paraId="51F5EE7A" w14:textId="77777777" w:rsidR="006866E4" w:rsidRPr="00AC34BE" w:rsidRDefault="006866E4" w:rsidP="00AC34BE">
      <w:pPr>
        <w:contextualSpacing/>
        <w:rPr>
          <w:rFonts w:cs="Arial"/>
          <w:szCs w:val="24"/>
        </w:rPr>
      </w:pPr>
      <w:r w:rsidRPr="00AC34BE">
        <w:rPr>
          <w:rFonts w:cs="Arial"/>
          <w:szCs w:val="24"/>
        </w:rPr>
        <w:t>SAMHSA reserves the right to issue a pres</w:t>
      </w:r>
      <w:r w:rsidR="003701A6">
        <w:rPr>
          <w:rFonts w:cs="Arial"/>
          <w:szCs w:val="24"/>
        </w:rPr>
        <w:t xml:space="preserve">s release about any publication </w:t>
      </w:r>
      <w:r w:rsidRPr="00AC34BE">
        <w:rPr>
          <w:rFonts w:cs="Arial"/>
          <w:szCs w:val="24"/>
        </w:rPr>
        <w:t xml:space="preserve">deemed by SAMHSA to contain information of program or policy </w:t>
      </w:r>
      <w:r w:rsidR="00C91112" w:rsidRPr="00AC34BE">
        <w:rPr>
          <w:rFonts w:cs="Arial"/>
          <w:szCs w:val="24"/>
        </w:rPr>
        <w:t xml:space="preserve">significance </w:t>
      </w:r>
      <w:r w:rsidR="00C91112">
        <w:rPr>
          <w:rFonts w:cs="Arial"/>
          <w:szCs w:val="24"/>
        </w:rPr>
        <w:t>to</w:t>
      </w:r>
      <w:r w:rsidRPr="00AC34BE">
        <w:rPr>
          <w:rFonts w:cs="Arial"/>
          <w:szCs w:val="24"/>
        </w:rPr>
        <w:t xml:space="preserve"> the substance abuse treatment/substance</w:t>
      </w:r>
      <w:r w:rsidR="003701A6">
        <w:rPr>
          <w:rFonts w:cs="Arial"/>
          <w:szCs w:val="24"/>
        </w:rPr>
        <w:t xml:space="preserve"> abuse prevention/mental health </w:t>
      </w:r>
      <w:r w:rsidRPr="00AC34BE">
        <w:rPr>
          <w:rFonts w:cs="Arial"/>
          <w:szCs w:val="24"/>
        </w:rPr>
        <w:t>services community.</w:t>
      </w:r>
    </w:p>
    <w:p w14:paraId="0817B64D" w14:textId="77777777" w:rsidR="008E462C" w:rsidRDefault="008E462C">
      <w:pPr>
        <w:spacing w:after="0"/>
        <w:rPr>
          <w:rFonts w:cs="Arial"/>
          <w:b/>
          <w:bCs/>
          <w:kern w:val="32"/>
          <w:sz w:val="32"/>
          <w:szCs w:val="32"/>
        </w:rPr>
      </w:pPr>
      <w:bookmarkStart w:id="239" w:name="_Appendix_M_–"/>
      <w:bookmarkStart w:id="240" w:name="_Appendix_L_–"/>
      <w:bookmarkStart w:id="241" w:name="_Appendix_V_–"/>
      <w:bookmarkStart w:id="242" w:name="_Appendix_L–_Allowable"/>
      <w:bookmarkStart w:id="243" w:name="_Toc346293701"/>
      <w:bookmarkStart w:id="244" w:name="_Toc414872950"/>
      <w:bookmarkEnd w:id="239"/>
      <w:bookmarkEnd w:id="240"/>
      <w:bookmarkEnd w:id="241"/>
      <w:bookmarkEnd w:id="242"/>
      <w:r>
        <w:br w:type="page"/>
      </w:r>
    </w:p>
    <w:p w14:paraId="026CFD72" w14:textId="5E2D3A05" w:rsidR="00981486" w:rsidRPr="007817DC" w:rsidRDefault="00981486" w:rsidP="00981486">
      <w:pPr>
        <w:pStyle w:val="Heading1"/>
        <w:jc w:val="center"/>
      </w:pPr>
      <w:bookmarkStart w:id="245" w:name="_Appendix_L–_Allowable_1"/>
      <w:bookmarkStart w:id="246" w:name="_Toc497314628"/>
      <w:bookmarkEnd w:id="245"/>
      <w:r w:rsidRPr="007817DC">
        <w:t>Appendix</w:t>
      </w:r>
      <w:r w:rsidR="00BB53F8">
        <w:t xml:space="preserve"> </w:t>
      </w:r>
      <w:r w:rsidR="00E54FEA">
        <w:t>L</w:t>
      </w:r>
      <w:r w:rsidRPr="007817DC">
        <w:t>– Allowable Substance Use Disorder and/or Co-Occurring Treatment and Recovery Support Services</w:t>
      </w:r>
      <w:bookmarkEnd w:id="246"/>
    </w:p>
    <w:p w14:paraId="2A43B33D" w14:textId="0349F2C9" w:rsidR="00981486" w:rsidRPr="00AB202B" w:rsidRDefault="00981486" w:rsidP="00981486">
      <w:pPr>
        <w:rPr>
          <w:rFonts w:cs="Arial"/>
          <w:szCs w:val="24"/>
        </w:rPr>
      </w:pPr>
      <w:r w:rsidRPr="00AB202B">
        <w:rPr>
          <w:rFonts w:cs="Arial"/>
          <w:szCs w:val="24"/>
        </w:rPr>
        <w:t xml:space="preserve">Applicants must propose to </w:t>
      </w:r>
      <w:r w:rsidRPr="00AB202B">
        <w:rPr>
          <w:rFonts w:cs="Arial"/>
          <w:b/>
          <w:bCs/>
          <w:szCs w:val="24"/>
        </w:rPr>
        <w:t>expand</w:t>
      </w:r>
      <w:r w:rsidRPr="00AB202B">
        <w:rPr>
          <w:rFonts w:cs="Arial"/>
          <w:szCs w:val="24"/>
        </w:rPr>
        <w:t xml:space="preserve"> substance abuse treatment and recovery support services.</w:t>
      </w:r>
    </w:p>
    <w:p w14:paraId="0240072E" w14:textId="6C343AB5" w:rsidR="00981486" w:rsidRPr="00AB202B" w:rsidRDefault="00981486" w:rsidP="00981486">
      <w:pPr>
        <w:rPr>
          <w:rFonts w:cs="Arial"/>
          <w:b/>
          <w:bCs/>
          <w:szCs w:val="24"/>
        </w:rPr>
      </w:pPr>
      <w:r w:rsidRPr="00AB202B">
        <w:rPr>
          <w:rFonts w:cs="Arial"/>
          <w:b/>
          <w:bCs/>
          <w:szCs w:val="24"/>
        </w:rPr>
        <w:t>1)</w:t>
      </w:r>
      <w:r w:rsidRPr="00AB202B">
        <w:rPr>
          <w:rFonts w:cs="Arial"/>
          <w:szCs w:val="24"/>
        </w:rPr>
        <w:t xml:space="preserve"> </w:t>
      </w:r>
      <w:r w:rsidRPr="00AB202B">
        <w:rPr>
          <w:rFonts w:cs="Arial"/>
          <w:b/>
          <w:bCs/>
          <w:szCs w:val="24"/>
        </w:rPr>
        <w:t xml:space="preserve">Service Expansion: </w:t>
      </w:r>
      <w:r w:rsidRPr="00AB202B">
        <w:rPr>
          <w:rFonts w:cs="Arial"/>
          <w:szCs w:val="24"/>
        </w:rPr>
        <w:t xml:space="preserve"> An applicant may propose to </w:t>
      </w:r>
      <w:r w:rsidRPr="00AB202B">
        <w:rPr>
          <w:rFonts w:cs="Arial"/>
          <w:b/>
          <w:bCs/>
          <w:szCs w:val="24"/>
        </w:rPr>
        <w:t>increase access and availability of services to a larger number of clients</w:t>
      </w:r>
      <w:r w:rsidRPr="00AB202B">
        <w:rPr>
          <w:rFonts w:cs="Arial"/>
          <w:szCs w:val="24"/>
        </w:rPr>
        <w:t>.  Expansion applications should propose to increase the number of clients receiving services as a result of the award.  For example:</w:t>
      </w:r>
      <w:r w:rsidR="00AB202B">
        <w:rPr>
          <w:rFonts w:cs="Arial"/>
          <w:szCs w:val="24"/>
        </w:rPr>
        <w:t xml:space="preserve"> </w:t>
      </w:r>
      <w:r w:rsidRPr="00AB202B">
        <w:rPr>
          <w:rFonts w:cs="Arial"/>
          <w:szCs w:val="24"/>
        </w:rPr>
        <w:t xml:space="preserve"> if a treatment facility currently serves 50 persons per year and has a waiting list of 50 persons (but no funding to serve these persons), the applicant may propose to expand service capacity to be able to admit some or all of those persons on the waiting list or add a new location.  </w:t>
      </w:r>
      <w:r w:rsidRPr="00AB202B">
        <w:rPr>
          <w:rFonts w:cs="Arial"/>
          <w:b/>
          <w:bCs/>
          <w:szCs w:val="24"/>
        </w:rPr>
        <w:t xml:space="preserve">Applicants must clearly state in </w:t>
      </w:r>
      <w:hyperlink w:anchor="_Section_B:_Proposed" w:history="1">
        <w:r w:rsidRPr="00AB202B">
          <w:rPr>
            <w:rStyle w:val="Hyperlink"/>
            <w:rFonts w:cs="Arial"/>
            <w:b/>
            <w:bCs/>
            <w:szCs w:val="24"/>
          </w:rPr>
          <w:t>Section B:  Proposed Implementation Approach</w:t>
        </w:r>
      </w:hyperlink>
      <w:r w:rsidRPr="00AB202B">
        <w:rPr>
          <w:rFonts w:cs="Arial"/>
          <w:b/>
          <w:bCs/>
          <w:szCs w:val="24"/>
        </w:rPr>
        <w:t xml:space="preserve"> the number of additional clients to be served each year of the grant over the number you are currently serving.</w:t>
      </w:r>
    </w:p>
    <w:p w14:paraId="1A35F101" w14:textId="77777777" w:rsidR="00981486" w:rsidRPr="00AB202B" w:rsidRDefault="00981486" w:rsidP="00981486">
      <w:pPr>
        <w:rPr>
          <w:rFonts w:cs="Arial"/>
          <w:b/>
          <w:bCs/>
          <w:szCs w:val="24"/>
          <w:u w:val="single"/>
        </w:rPr>
      </w:pPr>
      <w:r w:rsidRPr="00AB202B">
        <w:rPr>
          <w:rFonts w:cs="Arial"/>
          <w:b/>
          <w:bCs/>
          <w:szCs w:val="24"/>
          <w:u w:val="single"/>
        </w:rPr>
        <w:t>Substance Abuse and/or Co-Occurring Treatment and Recovery Services:</w:t>
      </w:r>
    </w:p>
    <w:p w14:paraId="226B7DEB" w14:textId="77777777" w:rsidR="00981486" w:rsidRPr="00AB202B" w:rsidRDefault="00981486" w:rsidP="00981486">
      <w:pPr>
        <w:rPr>
          <w:rFonts w:cs="Arial"/>
          <w:szCs w:val="24"/>
        </w:rPr>
      </w:pPr>
      <w:r w:rsidRPr="00AB202B">
        <w:rPr>
          <w:rFonts w:cs="Arial"/>
          <w:szCs w:val="24"/>
        </w:rPr>
        <w:t>The following represents core services/treatment to be provided, and for which funds may be used:</w:t>
      </w:r>
    </w:p>
    <w:p w14:paraId="10CA6FF3" w14:textId="77777777" w:rsidR="00981486" w:rsidRPr="00AB202B" w:rsidRDefault="00981486" w:rsidP="008E1D80">
      <w:pPr>
        <w:numPr>
          <w:ilvl w:val="0"/>
          <w:numId w:val="16"/>
        </w:numPr>
        <w:rPr>
          <w:rFonts w:cs="Arial"/>
          <w:szCs w:val="24"/>
        </w:rPr>
      </w:pPr>
      <w:r w:rsidRPr="00AB202B">
        <w:rPr>
          <w:rFonts w:cs="Arial"/>
          <w:szCs w:val="24"/>
        </w:rPr>
        <w:t>Screening and a comprehensive individual assessment for substance use and/or co-occurring mental disorders, case management, program management, and referrals related to substance abuse treatment for clients.</w:t>
      </w:r>
    </w:p>
    <w:p w14:paraId="41356D02" w14:textId="77777777" w:rsidR="00981486" w:rsidRPr="00AB202B" w:rsidRDefault="00981486" w:rsidP="008E1D80">
      <w:pPr>
        <w:numPr>
          <w:ilvl w:val="0"/>
          <w:numId w:val="16"/>
        </w:numPr>
        <w:rPr>
          <w:rFonts w:cs="Arial"/>
          <w:szCs w:val="24"/>
        </w:rPr>
      </w:pPr>
      <w:r w:rsidRPr="00AB202B">
        <w:rPr>
          <w:rFonts w:cs="Arial"/>
          <w:szCs w:val="24"/>
        </w:rPr>
        <w:t>SUD treatment in outpatient, day treatment (including outreach-based services) or intensive outpatient, or residential treatment programs.  [Note</w:t>
      </w:r>
      <w:r w:rsidRPr="00AB202B">
        <w:rPr>
          <w:rFonts w:cs="Arial"/>
          <w:b/>
          <w:bCs/>
          <w:szCs w:val="24"/>
        </w:rPr>
        <w:t>:</w:t>
      </w:r>
      <w:r w:rsidRPr="00AB202B">
        <w:rPr>
          <w:rFonts w:cs="Arial"/>
          <w:szCs w:val="24"/>
        </w:rPr>
        <w:t xml:space="preserve">  If you are proposing to use grant funds for any residential SUD treatment services you must clearly identify these services or treatment modality as such in </w:t>
      </w:r>
      <w:hyperlink w:anchor="_Section_B:_Proposed" w:history="1">
        <w:r w:rsidRPr="00AB202B">
          <w:rPr>
            <w:rStyle w:val="Hyperlink"/>
            <w:rFonts w:cs="Arial"/>
            <w:szCs w:val="24"/>
          </w:rPr>
          <w:t>Section B</w:t>
        </w:r>
      </w:hyperlink>
      <w:r w:rsidRPr="00AB202B">
        <w:rPr>
          <w:rFonts w:cs="Arial"/>
          <w:szCs w:val="24"/>
        </w:rPr>
        <w:t xml:space="preserve"> of the Project Narrative.]</w:t>
      </w:r>
    </w:p>
    <w:p w14:paraId="39A3B441" w14:textId="77777777" w:rsidR="00981486" w:rsidRPr="00AB202B" w:rsidRDefault="00981486" w:rsidP="008E1D80">
      <w:pPr>
        <w:numPr>
          <w:ilvl w:val="0"/>
          <w:numId w:val="16"/>
        </w:numPr>
        <w:rPr>
          <w:rFonts w:cs="Arial"/>
          <w:szCs w:val="24"/>
        </w:rPr>
      </w:pPr>
      <w:r w:rsidRPr="00AB202B">
        <w:rPr>
          <w:rFonts w:cs="Arial"/>
          <w:szCs w:val="24"/>
        </w:rPr>
        <w:t xml:space="preserve">In addition to the core services/treatment to be provided, wraparound services supporting the access to and retention in SUD treatment or to address the treatment-specific needs of clients during or following a SUD treatment episode (See below under “Recovery Support Services”) may be funded.  Wraparound services may include the following as long as these services are directly tied to the treatment and recovery of the treatment drug court clients:  </w:t>
      </w:r>
    </w:p>
    <w:p w14:paraId="5846E2E0" w14:textId="50FB9061" w:rsidR="00981486" w:rsidRPr="00AB202B" w:rsidRDefault="00981486" w:rsidP="008E1D80">
      <w:pPr>
        <w:numPr>
          <w:ilvl w:val="0"/>
          <w:numId w:val="105"/>
        </w:numPr>
        <w:rPr>
          <w:rFonts w:cs="Arial"/>
          <w:szCs w:val="24"/>
        </w:rPr>
      </w:pPr>
      <w:r w:rsidRPr="00AB202B">
        <w:rPr>
          <w:rFonts w:cs="Arial"/>
          <w:szCs w:val="24"/>
        </w:rPr>
        <w:t>Individualized services planning directly rela</w:t>
      </w:r>
      <w:r w:rsidR="002E3DB7">
        <w:rPr>
          <w:rFonts w:cs="Arial"/>
          <w:szCs w:val="24"/>
        </w:rPr>
        <w:t>ted to treatment and recovery</w:t>
      </w:r>
      <w:r w:rsidRPr="00AB202B">
        <w:rPr>
          <w:rFonts w:cs="Arial"/>
          <w:szCs w:val="24"/>
        </w:rPr>
        <w:t>.</w:t>
      </w:r>
    </w:p>
    <w:p w14:paraId="327A8D3C" w14:textId="77777777" w:rsidR="00981486" w:rsidRPr="00AB202B" w:rsidRDefault="00981486" w:rsidP="008E1D80">
      <w:pPr>
        <w:numPr>
          <w:ilvl w:val="0"/>
          <w:numId w:val="105"/>
        </w:numPr>
        <w:rPr>
          <w:rFonts w:cs="Arial"/>
          <w:szCs w:val="24"/>
        </w:rPr>
      </w:pPr>
      <w:r w:rsidRPr="00AB202B">
        <w:rPr>
          <w:rFonts w:cs="Arial"/>
          <w:szCs w:val="24"/>
        </w:rPr>
        <w:t>Science-based drug testing as part of treatment compliance, and therapeutic intervention.  The use of funds for drug testing is limited to that testing that is directly related to treatment and recovery of the individual.  Drug testing for the purposes of judicial/correctional supervision with the sole intent of ‘administration of justice’ such as punishment or sanctions without therapeutic intervention may not be funded.</w:t>
      </w:r>
    </w:p>
    <w:p w14:paraId="2288F2D1" w14:textId="77777777" w:rsidR="00981486" w:rsidRPr="00AB202B" w:rsidRDefault="00981486" w:rsidP="00981486">
      <w:pPr>
        <w:rPr>
          <w:rFonts w:cs="Arial"/>
          <w:b/>
          <w:bCs/>
          <w:szCs w:val="24"/>
          <w:u w:val="single"/>
        </w:rPr>
      </w:pPr>
      <w:r w:rsidRPr="00AB202B">
        <w:rPr>
          <w:rFonts w:cs="Arial"/>
          <w:b/>
          <w:bCs/>
          <w:szCs w:val="24"/>
          <w:u w:val="single"/>
        </w:rPr>
        <w:t xml:space="preserve">Community Linkages: </w:t>
      </w:r>
    </w:p>
    <w:p w14:paraId="7AD8025B" w14:textId="77777777" w:rsidR="00981486" w:rsidRPr="00AB202B" w:rsidRDefault="00981486" w:rsidP="00981486">
      <w:pPr>
        <w:rPr>
          <w:rFonts w:cs="Arial"/>
          <w:szCs w:val="24"/>
        </w:rPr>
      </w:pPr>
      <w:r w:rsidRPr="00AB202B">
        <w:rPr>
          <w:rFonts w:cs="Arial"/>
          <w:szCs w:val="24"/>
        </w:rPr>
        <w:t xml:space="preserve">Applicants must demonstrate that they have developed linkages with community-based organizations with experience in providing services to families.  Examples of possible community linkages include, but are not limited to: </w:t>
      </w:r>
    </w:p>
    <w:p w14:paraId="4BDF535F" w14:textId="77777777" w:rsidR="00981486" w:rsidRPr="00AB202B" w:rsidRDefault="00981486" w:rsidP="008E1D80">
      <w:pPr>
        <w:numPr>
          <w:ilvl w:val="0"/>
          <w:numId w:val="103"/>
        </w:numPr>
        <w:rPr>
          <w:rFonts w:cs="Arial"/>
          <w:szCs w:val="24"/>
        </w:rPr>
      </w:pPr>
      <w:r w:rsidRPr="00AB202B">
        <w:rPr>
          <w:rFonts w:cs="Arial"/>
          <w:szCs w:val="24"/>
        </w:rPr>
        <w:t>Primary medical and dental care;</w:t>
      </w:r>
    </w:p>
    <w:p w14:paraId="518E3628" w14:textId="77777777" w:rsidR="00981486" w:rsidRPr="00AB202B" w:rsidRDefault="00981486" w:rsidP="008E1D80">
      <w:pPr>
        <w:numPr>
          <w:ilvl w:val="0"/>
          <w:numId w:val="103"/>
        </w:numPr>
        <w:rPr>
          <w:rFonts w:cs="Arial"/>
          <w:szCs w:val="24"/>
        </w:rPr>
      </w:pPr>
      <w:r w:rsidRPr="00AB202B">
        <w:rPr>
          <w:rFonts w:cs="Arial"/>
          <w:szCs w:val="24"/>
        </w:rPr>
        <w:t xml:space="preserve">SUD treatment services and where appropriate integrated mental health treatment services for individuals with co-occurring disorders; </w:t>
      </w:r>
    </w:p>
    <w:p w14:paraId="57C083C8" w14:textId="77777777" w:rsidR="00981486" w:rsidRPr="00AB202B" w:rsidRDefault="00981486" w:rsidP="008E1D80">
      <w:pPr>
        <w:numPr>
          <w:ilvl w:val="0"/>
          <w:numId w:val="103"/>
        </w:numPr>
        <w:rPr>
          <w:rFonts w:cs="Arial"/>
          <w:szCs w:val="24"/>
        </w:rPr>
      </w:pPr>
      <w:r w:rsidRPr="00AB202B">
        <w:rPr>
          <w:rFonts w:cs="Arial"/>
          <w:szCs w:val="24"/>
        </w:rPr>
        <w:t xml:space="preserve">Private industry-supported work placements for recovering persons; </w:t>
      </w:r>
    </w:p>
    <w:p w14:paraId="0F8C750A" w14:textId="77777777" w:rsidR="00981486" w:rsidRPr="00AB202B" w:rsidRDefault="00981486" w:rsidP="008E1D80">
      <w:pPr>
        <w:numPr>
          <w:ilvl w:val="0"/>
          <w:numId w:val="103"/>
        </w:numPr>
        <w:rPr>
          <w:rFonts w:cs="Arial"/>
          <w:szCs w:val="24"/>
        </w:rPr>
      </w:pPr>
      <w:r w:rsidRPr="00AB202B">
        <w:rPr>
          <w:rFonts w:cs="Arial"/>
          <w:szCs w:val="24"/>
        </w:rPr>
        <w:t xml:space="preserve">Faith-based organizational support; </w:t>
      </w:r>
    </w:p>
    <w:p w14:paraId="1A72AAE5" w14:textId="77777777" w:rsidR="00981486" w:rsidRPr="00AB202B" w:rsidRDefault="00981486" w:rsidP="008E1D80">
      <w:pPr>
        <w:numPr>
          <w:ilvl w:val="0"/>
          <w:numId w:val="103"/>
        </w:numPr>
        <w:rPr>
          <w:rFonts w:cs="Arial"/>
          <w:szCs w:val="24"/>
        </w:rPr>
      </w:pPr>
      <w:r w:rsidRPr="00AB202B">
        <w:rPr>
          <w:rFonts w:cs="Arial"/>
          <w:szCs w:val="24"/>
        </w:rPr>
        <w:t xml:space="preserve">Mentoring programs; </w:t>
      </w:r>
    </w:p>
    <w:p w14:paraId="3C12D7C0" w14:textId="77777777" w:rsidR="00981486" w:rsidRPr="00AB202B" w:rsidRDefault="00981486" w:rsidP="008E1D80">
      <w:pPr>
        <w:numPr>
          <w:ilvl w:val="0"/>
          <w:numId w:val="103"/>
        </w:numPr>
        <w:rPr>
          <w:rFonts w:cs="Arial"/>
          <w:szCs w:val="24"/>
        </w:rPr>
      </w:pPr>
      <w:r w:rsidRPr="00AB202B">
        <w:rPr>
          <w:rFonts w:cs="Arial"/>
          <w:szCs w:val="24"/>
        </w:rPr>
        <w:t xml:space="preserve">Community service; </w:t>
      </w:r>
    </w:p>
    <w:p w14:paraId="39EBC24F" w14:textId="77777777" w:rsidR="00981486" w:rsidRPr="00AB202B" w:rsidRDefault="00981486" w:rsidP="008E1D80">
      <w:pPr>
        <w:numPr>
          <w:ilvl w:val="0"/>
          <w:numId w:val="103"/>
        </w:numPr>
        <w:rPr>
          <w:rFonts w:cs="Arial"/>
          <w:szCs w:val="24"/>
        </w:rPr>
      </w:pPr>
      <w:r w:rsidRPr="00AB202B">
        <w:rPr>
          <w:rFonts w:cs="Arial"/>
          <w:szCs w:val="24"/>
        </w:rPr>
        <w:t xml:space="preserve">Support for the homeless; </w:t>
      </w:r>
    </w:p>
    <w:p w14:paraId="248A1735" w14:textId="77777777" w:rsidR="00981486" w:rsidRPr="00AB202B" w:rsidRDefault="00981486" w:rsidP="008E1D80">
      <w:pPr>
        <w:numPr>
          <w:ilvl w:val="0"/>
          <w:numId w:val="103"/>
        </w:numPr>
        <w:rPr>
          <w:rFonts w:cs="Arial"/>
          <w:szCs w:val="24"/>
        </w:rPr>
      </w:pPr>
      <w:r w:rsidRPr="00AB202B">
        <w:rPr>
          <w:rFonts w:cs="Arial"/>
          <w:szCs w:val="24"/>
        </w:rPr>
        <w:t xml:space="preserve">HIV/AIDS community-based outreach projects; </w:t>
      </w:r>
    </w:p>
    <w:p w14:paraId="60A9232B" w14:textId="77777777" w:rsidR="00981486" w:rsidRPr="00AB202B" w:rsidRDefault="00981486" w:rsidP="008E1D80">
      <w:pPr>
        <w:numPr>
          <w:ilvl w:val="0"/>
          <w:numId w:val="103"/>
        </w:numPr>
        <w:rPr>
          <w:rFonts w:cs="Arial"/>
          <w:szCs w:val="24"/>
        </w:rPr>
      </w:pPr>
      <w:r w:rsidRPr="00AB202B">
        <w:rPr>
          <w:rFonts w:cs="Arial"/>
          <w:szCs w:val="24"/>
        </w:rPr>
        <w:t xml:space="preserve">Opioid treatment programs; </w:t>
      </w:r>
    </w:p>
    <w:p w14:paraId="53B71D6F" w14:textId="77777777" w:rsidR="00981486" w:rsidRPr="00AB202B" w:rsidRDefault="00981486" w:rsidP="008E1D80">
      <w:pPr>
        <w:numPr>
          <w:ilvl w:val="0"/>
          <w:numId w:val="103"/>
        </w:numPr>
        <w:rPr>
          <w:rFonts w:cs="Arial"/>
          <w:szCs w:val="24"/>
        </w:rPr>
      </w:pPr>
      <w:r w:rsidRPr="00AB202B">
        <w:rPr>
          <w:rFonts w:cs="Arial"/>
          <w:szCs w:val="24"/>
        </w:rPr>
        <w:t xml:space="preserve">Health education and risk reduction information; and </w:t>
      </w:r>
    </w:p>
    <w:p w14:paraId="32F10BFC" w14:textId="77777777" w:rsidR="00981486" w:rsidRPr="00AB202B" w:rsidRDefault="00981486" w:rsidP="008E1D80">
      <w:pPr>
        <w:numPr>
          <w:ilvl w:val="0"/>
          <w:numId w:val="103"/>
        </w:numPr>
        <w:rPr>
          <w:rFonts w:cs="Arial"/>
          <w:szCs w:val="24"/>
        </w:rPr>
      </w:pPr>
      <w:r w:rsidRPr="00AB202B">
        <w:rPr>
          <w:rFonts w:cs="Arial"/>
          <w:szCs w:val="24"/>
        </w:rPr>
        <w:t xml:space="preserve">Access/referral to STD, hepatitis B (including immunization) and C, and TB testing in public health clinics. </w:t>
      </w:r>
    </w:p>
    <w:p w14:paraId="64658229" w14:textId="77777777" w:rsidR="00981486" w:rsidRPr="00AB202B" w:rsidRDefault="00981486" w:rsidP="00981486">
      <w:pPr>
        <w:rPr>
          <w:rFonts w:cs="Arial"/>
          <w:b/>
          <w:bCs/>
          <w:szCs w:val="24"/>
          <w:u w:val="single"/>
        </w:rPr>
      </w:pPr>
      <w:r w:rsidRPr="00AB202B">
        <w:rPr>
          <w:rFonts w:cs="Arial"/>
          <w:b/>
          <w:bCs/>
          <w:szCs w:val="24"/>
          <w:u w:val="single"/>
        </w:rPr>
        <w:t>Examples of Recovery Support Services:</w:t>
      </w:r>
    </w:p>
    <w:p w14:paraId="253F40E7" w14:textId="77777777" w:rsidR="00981486" w:rsidRPr="00AB202B" w:rsidRDefault="00981486" w:rsidP="00981486">
      <w:pPr>
        <w:rPr>
          <w:rFonts w:cs="Arial"/>
          <w:szCs w:val="24"/>
        </w:rPr>
      </w:pPr>
      <w:r w:rsidRPr="00AB202B">
        <w:rPr>
          <w:rFonts w:cs="Arial"/>
          <w:szCs w:val="24"/>
        </w:rPr>
        <w:t>Recovery support services (RSSs) are non-clinical services that assist individuals and families to recover from alcohol or drug problems.  They include social support, linkage to and coordination among allied service providers, and a full range of human services that facilitate recovery and wellness contributing to an improved quality of life.  These services can be flexibly staged and may be provided prior to, during, and after treatment.  RSSs must be provided in conjunction with treatment, and as separate and distinct services, to individuals and families who desire and need them.  RSSs may be delivered by peers, professionals, faith-based and community-based groups, and others.  RSSs are a key component of recovery-oriented systems of care.</w:t>
      </w:r>
    </w:p>
    <w:p w14:paraId="06A9A7E0" w14:textId="77777777" w:rsidR="00981486" w:rsidRPr="00AB202B" w:rsidRDefault="00981486" w:rsidP="00981486">
      <w:pPr>
        <w:rPr>
          <w:rFonts w:cs="Arial"/>
          <w:szCs w:val="24"/>
        </w:rPr>
      </w:pPr>
      <w:r w:rsidRPr="00AB202B">
        <w:rPr>
          <w:rFonts w:cs="Arial"/>
          <w:szCs w:val="24"/>
        </w:rPr>
        <w:t>RSSs are typically provided by paid staff or volunteers familiar with how their communities can support people seeking to live free of alcohol and drugs, and are often peers of those seeking recovery.  Some of these services may require reimbursement while others may be available in the community free of charge.</w:t>
      </w:r>
    </w:p>
    <w:p w14:paraId="3599FA91" w14:textId="77777777" w:rsidR="00981486" w:rsidRPr="00AB202B" w:rsidRDefault="00981486" w:rsidP="00981486">
      <w:pPr>
        <w:rPr>
          <w:rFonts w:cs="Arial"/>
          <w:szCs w:val="24"/>
        </w:rPr>
      </w:pPr>
      <w:r w:rsidRPr="00AB202B">
        <w:rPr>
          <w:rFonts w:cs="Arial"/>
          <w:szCs w:val="24"/>
        </w:rPr>
        <w:t>Examples of RSSs include the following:</w:t>
      </w:r>
    </w:p>
    <w:p w14:paraId="6F2E5D5F" w14:textId="77777777" w:rsidR="00981486" w:rsidRPr="00AB202B" w:rsidRDefault="00981486" w:rsidP="008E1D80">
      <w:pPr>
        <w:numPr>
          <w:ilvl w:val="0"/>
          <w:numId w:val="102"/>
        </w:numPr>
        <w:spacing w:after="120"/>
        <w:rPr>
          <w:rFonts w:cs="Arial"/>
          <w:szCs w:val="24"/>
        </w:rPr>
      </w:pPr>
      <w:r w:rsidRPr="00AB202B">
        <w:rPr>
          <w:rFonts w:cs="Arial"/>
          <w:szCs w:val="24"/>
        </w:rPr>
        <w:t xml:space="preserve">Transportation to and from treatment, recovery support activities, employment, etc.; </w:t>
      </w:r>
    </w:p>
    <w:p w14:paraId="60C0F767" w14:textId="77777777" w:rsidR="00981486" w:rsidRPr="00AB202B" w:rsidRDefault="00981486" w:rsidP="008E1D80">
      <w:pPr>
        <w:numPr>
          <w:ilvl w:val="0"/>
          <w:numId w:val="102"/>
        </w:numPr>
        <w:spacing w:after="120"/>
        <w:rPr>
          <w:rFonts w:cs="Arial"/>
          <w:szCs w:val="24"/>
        </w:rPr>
      </w:pPr>
      <w:r w:rsidRPr="00AB202B">
        <w:rPr>
          <w:rFonts w:cs="Arial"/>
          <w:szCs w:val="24"/>
        </w:rPr>
        <w:t xml:space="preserve">Employment services and job training; </w:t>
      </w:r>
    </w:p>
    <w:p w14:paraId="65E007DA" w14:textId="77777777" w:rsidR="00981486" w:rsidRPr="00AB202B" w:rsidRDefault="00981486" w:rsidP="008E1D80">
      <w:pPr>
        <w:numPr>
          <w:ilvl w:val="0"/>
          <w:numId w:val="102"/>
        </w:numPr>
        <w:spacing w:after="120"/>
        <w:rPr>
          <w:rFonts w:cs="Arial"/>
          <w:szCs w:val="24"/>
        </w:rPr>
      </w:pPr>
      <w:r w:rsidRPr="00AB202B">
        <w:rPr>
          <w:rFonts w:cs="Arial"/>
          <w:szCs w:val="24"/>
        </w:rPr>
        <w:t xml:space="preserve">Case management/individual services coordination, providing linkages with other services (legal services, TANF, social services, food stamps, etc.); </w:t>
      </w:r>
    </w:p>
    <w:p w14:paraId="5E9A2370" w14:textId="77777777" w:rsidR="00981486" w:rsidRPr="00AB202B" w:rsidRDefault="00981486" w:rsidP="008E1D80">
      <w:pPr>
        <w:numPr>
          <w:ilvl w:val="0"/>
          <w:numId w:val="102"/>
        </w:numPr>
        <w:spacing w:after="120"/>
        <w:rPr>
          <w:rFonts w:cs="Arial"/>
          <w:szCs w:val="24"/>
        </w:rPr>
      </w:pPr>
      <w:r w:rsidRPr="00AB202B">
        <w:rPr>
          <w:rFonts w:cs="Arial"/>
          <w:szCs w:val="24"/>
        </w:rPr>
        <w:t xml:space="preserve">Outreach; </w:t>
      </w:r>
    </w:p>
    <w:p w14:paraId="5A4E7972" w14:textId="77777777" w:rsidR="00981486" w:rsidRPr="00AB202B" w:rsidRDefault="00981486" w:rsidP="008E1D80">
      <w:pPr>
        <w:numPr>
          <w:ilvl w:val="0"/>
          <w:numId w:val="102"/>
        </w:numPr>
        <w:spacing w:after="120"/>
        <w:rPr>
          <w:rFonts w:cs="Arial"/>
          <w:szCs w:val="24"/>
        </w:rPr>
      </w:pPr>
      <w:r w:rsidRPr="00AB202B">
        <w:rPr>
          <w:rFonts w:cs="Arial"/>
          <w:szCs w:val="24"/>
        </w:rPr>
        <w:t xml:space="preserve">Relapse prevention; </w:t>
      </w:r>
    </w:p>
    <w:p w14:paraId="0F95EAA0" w14:textId="77777777" w:rsidR="00981486" w:rsidRPr="00AB202B" w:rsidRDefault="00981486" w:rsidP="008E1D80">
      <w:pPr>
        <w:numPr>
          <w:ilvl w:val="0"/>
          <w:numId w:val="102"/>
        </w:numPr>
        <w:spacing w:after="120"/>
        <w:rPr>
          <w:rFonts w:cs="Arial"/>
          <w:szCs w:val="24"/>
        </w:rPr>
      </w:pPr>
      <w:r w:rsidRPr="00AB202B">
        <w:rPr>
          <w:rFonts w:cs="Arial"/>
          <w:szCs w:val="24"/>
        </w:rPr>
        <w:t xml:space="preserve">Referrals and assistance in locating housing; </w:t>
      </w:r>
    </w:p>
    <w:p w14:paraId="0556B84C" w14:textId="77777777" w:rsidR="00981486" w:rsidRPr="00AB202B" w:rsidRDefault="00981486" w:rsidP="008E1D80">
      <w:pPr>
        <w:numPr>
          <w:ilvl w:val="0"/>
          <w:numId w:val="102"/>
        </w:numPr>
        <w:spacing w:after="120"/>
        <w:rPr>
          <w:rFonts w:cs="Arial"/>
          <w:szCs w:val="24"/>
        </w:rPr>
      </w:pPr>
      <w:r w:rsidRPr="00AB202B">
        <w:rPr>
          <w:rFonts w:cs="Arial"/>
          <w:szCs w:val="24"/>
        </w:rPr>
        <w:t xml:space="preserve">Child care; </w:t>
      </w:r>
    </w:p>
    <w:p w14:paraId="6AE8E99D" w14:textId="77777777" w:rsidR="00981486" w:rsidRPr="00AB202B" w:rsidRDefault="00981486" w:rsidP="008E1D80">
      <w:pPr>
        <w:numPr>
          <w:ilvl w:val="0"/>
          <w:numId w:val="102"/>
        </w:numPr>
        <w:spacing w:after="120"/>
        <w:rPr>
          <w:rFonts w:cs="Arial"/>
          <w:szCs w:val="24"/>
        </w:rPr>
      </w:pPr>
      <w:r w:rsidRPr="00AB202B">
        <w:rPr>
          <w:rFonts w:cs="Arial"/>
          <w:szCs w:val="24"/>
        </w:rPr>
        <w:t xml:space="preserve">Family/marriage education; </w:t>
      </w:r>
    </w:p>
    <w:p w14:paraId="04571A1C" w14:textId="77777777" w:rsidR="00981486" w:rsidRPr="00AB202B" w:rsidRDefault="00981486" w:rsidP="008E1D80">
      <w:pPr>
        <w:numPr>
          <w:ilvl w:val="0"/>
          <w:numId w:val="102"/>
        </w:numPr>
        <w:spacing w:after="120"/>
        <w:rPr>
          <w:rFonts w:cs="Arial"/>
          <w:szCs w:val="24"/>
        </w:rPr>
      </w:pPr>
      <w:r w:rsidRPr="00AB202B">
        <w:rPr>
          <w:rFonts w:cs="Arial"/>
          <w:szCs w:val="24"/>
        </w:rPr>
        <w:t xml:space="preserve">Peer-to-peer services, mentoring, coaching; </w:t>
      </w:r>
    </w:p>
    <w:p w14:paraId="1C915135" w14:textId="77777777" w:rsidR="00981486" w:rsidRPr="00AB202B" w:rsidRDefault="00981486" w:rsidP="008E1D80">
      <w:pPr>
        <w:numPr>
          <w:ilvl w:val="0"/>
          <w:numId w:val="102"/>
        </w:numPr>
        <w:spacing w:after="120"/>
        <w:rPr>
          <w:rFonts w:cs="Arial"/>
          <w:szCs w:val="24"/>
        </w:rPr>
      </w:pPr>
      <w:r w:rsidRPr="00AB202B">
        <w:rPr>
          <w:rFonts w:cs="Arial"/>
          <w:szCs w:val="24"/>
        </w:rPr>
        <w:t xml:space="preserve">Life skills; </w:t>
      </w:r>
    </w:p>
    <w:p w14:paraId="0DE5181A" w14:textId="77777777" w:rsidR="00981486" w:rsidRPr="00AB202B" w:rsidRDefault="00981486" w:rsidP="008E1D80">
      <w:pPr>
        <w:numPr>
          <w:ilvl w:val="0"/>
          <w:numId w:val="102"/>
        </w:numPr>
        <w:spacing w:after="120"/>
        <w:rPr>
          <w:rFonts w:cs="Arial"/>
          <w:szCs w:val="24"/>
        </w:rPr>
      </w:pPr>
      <w:r w:rsidRPr="00AB202B">
        <w:rPr>
          <w:rFonts w:cs="Arial"/>
          <w:szCs w:val="24"/>
        </w:rPr>
        <w:t xml:space="preserve">Education; </w:t>
      </w:r>
    </w:p>
    <w:p w14:paraId="28DA599D" w14:textId="77777777" w:rsidR="00981486" w:rsidRPr="00AB202B" w:rsidRDefault="00981486" w:rsidP="008E1D80">
      <w:pPr>
        <w:numPr>
          <w:ilvl w:val="0"/>
          <w:numId w:val="102"/>
        </w:numPr>
        <w:spacing w:after="120"/>
        <w:rPr>
          <w:rFonts w:cs="Arial"/>
          <w:szCs w:val="24"/>
        </w:rPr>
      </w:pPr>
      <w:r w:rsidRPr="00AB202B">
        <w:rPr>
          <w:rFonts w:cs="Arial"/>
          <w:szCs w:val="24"/>
        </w:rPr>
        <w:t xml:space="preserve">Parent education and child development; and </w:t>
      </w:r>
    </w:p>
    <w:p w14:paraId="5BACB067" w14:textId="77777777" w:rsidR="00981486" w:rsidRPr="00AB202B" w:rsidRDefault="00981486" w:rsidP="008E1D80">
      <w:pPr>
        <w:numPr>
          <w:ilvl w:val="0"/>
          <w:numId w:val="102"/>
        </w:numPr>
        <w:rPr>
          <w:rFonts w:cs="Arial"/>
          <w:szCs w:val="24"/>
        </w:rPr>
      </w:pPr>
      <w:r w:rsidRPr="00AB202B">
        <w:rPr>
          <w:rFonts w:cs="Arial"/>
          <w:szCs w:val="24"/>
        </w:rPr>
        <w:t xml:space="preserve">Substance abuse education. </w:t>
      </w:r>
    </w:p>
    <w:p w14:paraId="0AF84D7E" w14:textId="77777777" w:rsidR="00981486" w:rsidRPr="00AB202B" w:rsidRDefault="00981486" w:rsidP="00981486">
      <w:pPr>
        <w:rPr>
          <w:rFonts w:cs="Arial"/>
          <w:b/>
          <w:bCs/>
          <w:szCs w:val="24"/>
        </w:rPr>
      </w:pPr>
      <w:r w:rsidRPr="00AB202B">
        <w:rPr>
          <w:rFonts w:cs="Arial"/>
          <w:b/>
          <w:bCs/>
          <w:szCs w:val="24"/>
          <w:u w:val="single"/>
        </w:rPr>
        <w:t>Definitions for RSSs</w:t>
      </w:r>
      <w:r w:rsidRPr="00AB202B">
        <w:rPr>
          <w:rFonts w:cs="Arial"/>
          <w:b/>
          <w:bCs/>
          <w:szCs w:val="24"/>
        </w:rPr>
        <w:t>:</w:t>
      </w:r>
    </w:p>
    <w:p w14:paraId="72C187BA" w14:textId="77777777" w:rsidR="00981486" w:rsidRPr="00AB202B" w:rsidRDefault="00981486" w:rsidP="00981486">
      <w:pPr>
        <w:rPr>
          <w:rFonts w:cs="Arial"/>
          <w:szCs w:val="24"/>
        </w:rPr>
      </w:pPr>
      <w:r w:rsidRPr="00AB202B">
        <w:rPr>
          <w:rFonts w:cs="Arial"/>
          <w:b/>
          <w:bCs/>
          <w:szCs w:val="24"/>
        </w:rPr>
        <w:t xml:space="preserve">Transportation:  </w:t>
      </w:r>
      <w:r w:rsidRPr="00AB202B">
        <w:rPr>
          <w:rFonts w:cs="Arial"/>
          <w:szCs w:val="24"/>
        </w:rPr>
        <w:t>Commuting services are provided to clients who are engaged in treatment- and/or recovery support-related appointments and activities and who have no other means of obtaining transportation.  Forms of transportation services may include public transportation or a licensed and insured driver who is affiliated with an eligible program provider.</w:t>
      </w:r>
    </w:p>
    <w:p w14:paraId="0580EA2D" w14:textId="77777777" w:rsidR="00981486" w:rsidRPr="00AB202B" w:rsidRDefault="00981486" w:rsidP="00981486">
      <w:pPr>
        <w:rPr>
          <w:rFonts w:cs="Arial"/>
          <w:szCs w:val="24"/>
        </w:rPr>
      </w:pPr>
      <w:r w:rsidRPr="00AB202B">
        <w:rPr>
          <w:rFonts w:cs="Arial"/>
          <w:b/>
          <w:bCs/>
          <w:szCs w:val="24"/>
        </w:rPr>
        <w:t xml:space="preserve">Employment Services and Job Training:  </w:t>
      </w:r>
      <w:r w:rsidRPr="00AB202B">
        <w:rPr>
          <w:rFonts w:cs="Arial"/>
          <w:szCs w:val="24"/>
        </w:rPr>
        <w:t>These activities are directed toward improving and maintaining employment.  Services include skills assessment and development, job coaching, career exploration or placement, job shadowing or internships, résumé writing, interviewing skills, and tips for retaining a job.  Other services include training in a specific skill or trade to assist individuals to prepare for, find, and obtain competitive employment such as skills training, technical skills, vocational assessment, and job referral.</w:t>
      </w:r>
    </w:p>
    <w:p w14:paraId="3DA480B6" w14:textId="77777777" w:rsidR="00981486" w:rsidRPr="00AB202B" w:rsidRDefault="00981486" w:rsidP="00981486">
      <w:pPr>
        <w:rPr>
          <w:rFonts w:cs="Arial"/>
          <w:szCs w:val="24"/>
        </w:rPr>
      </w:pPr>
      <w:r w:rsidRPr="00AB202B">
        <w:rPr>
          <w:rFonts w:cs="Arial"/>
          <w:b/>
          <w:bCs/>
          <w:szCs w:val="24"/>
        </w:rPr>
        <w:t xml:space="preserve">Case Management:  </w:t>
      </w:r>
      <w:r w:rsidRPr="00AB202B">
        <w:rPr>
          <w:rFonts w:cs="Arial"/>
          <w:szCs w:val="24"/>
        </w:rPr>
        <w:t>Comprehensive medical and social care coordination is provided to clients to identify their needs, plan services, link the services system with the client, monitor service delivery, and evaluate the effort.</w:t>
      </w:r>
    </w:p>
    <w:p w14:paraId="6AEAA114" w14:textId="77777777" w:rsidR="00981486" w:rsidRPr="00AB202B" w:rsidRDefault="00981486" w:rsidP="00981486">
      <w:pPr>
        <w:rPr>
          <w:rFonts w:cs="Arial"/>
          <w:szCs w:val="24"/>
        </w:rPr>
      </w:pPr>
      <w:r w:rsidRPr="00AB202B">
        <w:rPr>
          <w:rFonts w:cs="Arial"/>
          <w:b/>
          <w:bCs/>
          <w:szCs w:val="24"/>
        </w:rPr>
        <w:t xml:space="preserve">Relapse Prevention:  </w:t>
      </w:r>
      <w:r w:rsidRPr="00AB202B">
        <w:rPr>
          <w:rFonts w:cs="Arial"/>
          <w:szCs w:val="24"/>
        </w:rPr>
        <w:t xml:space="preserve">These services include identifying a client’s current stage of recovery and establishing a recovery plan to identify and manage the relapse warning signs. </w:t>
      </w:r>
    </w:p>
    <w:p w14:paraId="463269BC" w14:textId="77777777" w:rsidR="00981486" w:rsidRPr="00AB202B" w:rsidRDefault="00981486" w:rsidP="00981486">
      <w:pPr>
        <w:rPr>
          <w:rFonts w:cs="Arial"/>
          <w:szCs w:val="24"/>
        </w:rPr>
      </w:pPr>
      <w:r w:rsidRPr="00AB202B">
        <w:rPr>
          <w:rFonts w:cs="Arial"/>
          <w:b/>
          <w:bCs/>
          <w:szCs w:val="24"/>
        </w:rPr>
        <w:t xml:space="preserve">Referrals and Assistance in Locating Housing:  </w:t>
      </w:r>
      <w:r w:rsidRPr="00AB202B">
        <w:rPr>
          <w:rFonts w:cs="Arial"/>
          <w:szCs w:val="24"/>
        </w:rPr>
        <w:t>This includes referral to local sober houses, access to housing databases, and assistance in locating housing.</w:t>
      </w:r>
    </w:p>
    <w:p w14:paraId="170F39AD" w14:textId="77777777" w:rsidR="00981486" w:rsidRPr="00AB202B" w:rsidRDefault="00981486" w:rsidP="00981486">
      <w:pPr>
        <w:rPr>
          <w:rFonts w:cs="Arial"/>
          <w:szCs w:val="24"/>
        </w:rPr>
      </w:pPr>
      <w:r w:rsidRPr="00AB202B">
        <w:rPr>
          <w:rFonts w:cs="Arial"/>
          <w:b/>
          <w:bCs/>
          <w:szCs w:val="24"/>
        </w:rPr>
        <w:t xml:space="preserve">Child Care:  </w:t>
      </w:r>
      <w:r w:rsidRPr="00AB202B">
        <w:rPr>
          <w:rFonts w:cs="Arial"/>
          <w:szCs w:val="24"/>
        </w:rPr>
        <w:t>These services include care and supervision provided to a client’s child(ren), less than 14 years of age and for less than 24 hours per day, while the client is participating in treatment and/or recovery support activities.  These services must be provided in a manner that complies with state laws regarding child care facilities.</w:t>
      </w:r>
    </w:p>
    <w:p w14:paraId="3E24564C" w14:textId="77777777" w:rsidR="00981486" w:rsidRPr="00AB202B" w:rsidRDefault="00981486" w:rsidP="00981486">
      <w:pPr>
        <w:rPr>
          <w:rFonts w:cs="Arial"/>
          <w:szCs w:val="24"/>
        </w:rPr>
      </w:pPr>
      <w:r w:rsidRPr="00AB202B">
        <w:rPr>
          <w:rFonts w:cs="Arial"/>
          <w:b/>
          <w:bCs/>
          <w:szCs w:val="24"/>
        </w:rPr>
        <w:t xml:space="preserve">Family/Marriage Counseling and Education:  </w:t>
      </w:r>
      <w:r w:rsidRPr="00AB202B">
        <w:rPr>
          <w:rFonts w:cs="Arial"/>
          <w:szCs w:val="24"/>
        </w:rPr>
        <w:t>Services provided to engage the whole family system to address interpersonal communication, codependency, conflict, marital issues and concerns, parenting issues, family re-unification, and strategies to reduce or minimize the negative effects of substance use on the relationship.</w:t>
      </w:r>
    </w:p>
    <w:p w14:paraId="130F8125" w14:textId="77777777" w:rsidR="00981486" w:rsidRPr="00AB202B" w:rsidRDefault="00981486" w:rsidP="00981486">
      <w:pPr>
        <w:rPr>
          <w:rFonts w:cs="Arial"/>
          <w:szCs w:val="24"/>
        </w:rPr>
      </w:pPr>
      <w:r w:rsidRPr="00AB202B">
        <w:rPr>
          <w:rFonts w:cs="Arial"/>
          <w:b/>
          <w:bCs/>
          <w:szCs w:val="24"/>
        </w:rPr>
        <w:t xml:space="preserve">Peer-to-Peer Services, Mentoring, and Coaching:  </w:t>
      </w:r>
      <w:r w:rsidRPr="00AB202B">
        <w:rPr>
          <w:rFonts w:cs="Arial"/>
          <w:szCs w:val="24"/>
        </w:rPr>
        <w:t>Mutual assistance in promoting recovery may be offered by other persons who have experienced similar substance abuse challenges.  These services focus more on wellness than illness.  Peer mentoring or coaching refers to a one-on-one relationship in which a peer leader with more recovery experience motivates, supports, and encourages another peer in establishing and maintaining his/her recovery.  Mentors/coaches may help peers develop goals and action plans, as well as helps them find resources.  Recovery support includes an array of activities, resources, relationships, and services designed to assist an individual’s integration into the community, participation in treatment and/or recovery support services, and improved functioning in recovery.</w:t>
      </w:r>
    </w:p>
    <w:p w14:paraId="54DA329F" w14:textId="77777777" w:rsidR="00981486" w:rsidRPr="00AB202B" w:rsidRDefault="00981486" w:rsidP="00981486">
      <w:pPr>
        <w:rPr>
          <w:rFonts w:cs="Arial"/>
          <w:szCs w:val="24"/>
        </w:rPr>
      </w:pPr>
      <w:r w:rsidRPr="00AB202B">
        <w:rPr>
          <w:rFonts w:cs="Arial"/>
          <w:b/>
          <w:bCs/>
          <w:szCs w:val="24"/>
        </w:rPr>
        <w:t xml:space="preserve">Life Skills:  </w:t>
      </w:r>
      <w:r w:rsidRPr="00AB202B">
        <w:rPr>
          <w:rFonts w:cs="Arial"/>
          <w:szCs w:val="24"/>
        </w:rPr>
        <w:t>Life skills services address activities of daily living, such as budgeting, time management, interpersonal relations, household management, anger management, and other issues.</w:t>
      </w:r>
    </w:p>
    <w:p w14:paraId="51D4D0DB" w14:textId="77777777" w:rsidR="00981486" w:rsidRPr="00AB202B" w:rsidRDefault="00981486" w:rsidP="00981486">
      <w:pPr>
        <w:rPr>
          <w:rFonts w:cs="Arial"/>
          <w:szCs w:val="24"/>
        </w:rPr>
      </w:pPr>
      <w:r w:rsidRPr="00AB202B">
        <w:rPr>
          <w:rFonts w:cs="Arial"/>
          <w:b/>
          <w:bCs/>
          <w:szCs w:val="24"/>
        </w:rPr>
        <w:t xml:space="preserve">Education:  </w:t>
      </w:r>
      <w:r w:rsidRPr="00AB202B">
        <w:rPr>
          <w:rFonts w:cs="Arial"/>
          <w:szCs w:val="24"/>
        </w:rPr>
        <w:t>Supported education services are defined as educational counseling and may include academic counseling, assistance with academic and financial applications, and aptitude and achievement testing to assist in planning services and support.  Vocational training and education also provide support for clients pursuing adult basic education, i.e., general education development (GED) and college education.</w:t>
      </w:r>
    </w:p>
    <w:p w14:paraId="6C5D4C41" w14:textId="77777777" w:rsidR="00981486" w:rsidRPr="00AB202B" w:rsidRDefault="00981486" w:rsidP="00981486">
      <w:pPr>
        <w:rPr>
          <w:rFonts w:cs="Arial"/>
          <w:szCs w:val="24"/>
        </w:rPr>
      </w:pPr>
      <w:r w:rsidRPr="00AB202B">
        <w:rPr>
          <w:rFonts w:cs="Arial"/>
          <w:b/>
          <w:bCs/>
          <w:szCs w:val="24"/>
        </w:rPr>
        <w:t xml:space="preserve">Parent Education and Child Development:  </w:t>
      </w:r>
      <w:r w:rsidRPr="00AB202B">
        <w:rPr>
          <w:rFonts w:cs="Arial"/>
          <w:szCs w:val="24"/>
        </w:rPr>
        <w:t>An intervention or treatment provided in a psycho-educational group setting that involves clients and/or their families and facilitates the instruction of evidence-based parenting or child development knowledge skills.  Parenting assistance is a service to assist with parenting skills; teach, monitor, and model appropriate discipline strategies and techniques; and provide information and advocacy on child development, age appropriate needs and expectations, parent groups, and other related issues.</w:t>
      </w:r>
    </w:p>
    <w:p w14:paraId="28E68104" w14:textId="67BC75D0" w:rsidR="007078E7" w:rsidRDefault="007078E7">
      <w:pPr>
        <w:spacing w:after="0"/>
        <w:rPr>
          <w:rFonts w:eastAsia="Calibri" w:cs="Arial"/>
          <w:b/>
          <w:kern w:val="32"/>
          <w:sz w:val="32"/>
          <w:szCs w:val="32"/>
        </w:rPr>
      </w:pPr>
      <w:bookmarkStart w:id="247" w:name="_Appendix_VI_–"/>
      <w:bookmarkStart w:id="248" w:name="_Toc414872951"/>
      <w:bookmarkEnd w:id="243"/>
      <w:bookmarkEnd w:id="244"/>
      <w:bookmarkEnd w:id="247"/>
    </w:p>
    <w:p w14:paraId="31246C3A" w14:textId="797C4331" w:rsidR="005271E7" w:rsidRPr="00244427" w:rsidRDefault="005271E7" w:rsidP="005271E7">
      <w:pPr>
        <w:pStyle w:val="Heading1"/>
        <w:jc w:val="center"/>
        <w:rPr>
          <w:rFonts w:eastAsia="Calibri"/>
          <w:bCs w:val="0"/>
        </w:rPr>
      </w:pPr>
      <w:bookmarkStart w:id="249" w:name="_Appendix_M_–_1"/>
      <w:bookmarkStart w:id="250" w:name="_Toc497314629"/>
      <w:bookmarkEnd w:id="249"/>
      <w:r w:rsidRPr="00244427">
        <w:rPr>
          <w:rFonts w:eastAsia="Calibri"/>
          <w:bCs w:val="0"/>
        </w:rPr>
        <w:t xml:space="preserve">Appendix </w:t>
      </w:r>
      <w:r w:rsidR="00E54FEA">
        <w:rPr>
          <w:rFonts w:eastAsia="Calibri"/>
          <w:bCs w:val="0"/>
        </w:rPr>
        <w:t>M</w:t>
      </w:r>
      <w:r w:rsidRPr="00244427">
        <w:rPr>
          <w:rFonts w:eastAsia="Calibri"/>
          <w:bCs w:val="0"/>
        </w:rPr>
        <w:t xml:space="preserve"> – The Risk, Needs, and Responsivity</w:t>
      </w:r>
      <w:r w:rsidRPr="00244427">
        <w:rPr>
          <w:rFonts w:eastAsia="Calibri"/>
        </w:rPr>
        <w:t xml:space="preserve"> </w:t>
      </w:r>
      <w:bookmarkStart w:id="251" w:name="_Toc412667080"/>
      <w:r w:rsidRPr="00244427">
        <w:rPr>
          <w:rFonts w:eastAsia="Calibri"/>
        </w:rPr>
        <w:t>Simulation Tool</w:t>
      </w:r>
      <w:bookmarkEnd w:id="248"/>
      <w:bookmarkEnd w:id="251"/>
      <w:bookmarkEnd w:id="250"/>
    </w:p>
    <w:p w14:paraId="5D58C51C" w14:textId="77777777" w:rsidR="005271E7" w:rsidRPr="00244427" w:rsidRDefault="005271E7" w:rsidP="005271E7">
      <w:pPr>
        <w:autoSpaceDE w:val="0"/>
        <w:autoSpaceDN w:val="0"/>
        <w:adjustRightInd w:val="0"/>
        <w:spacing w:after="0"/>
        <w:rPr>
          <w:rFonts w:eastAsia="Calibri" w:cs="Arial"/>
          <w:color w:val="000000"/>
          <w:szCs w:val="24"/>
        </w:rPr>
      </w:pPr>
    </w:p>
    <w:p w14:paraId="318EAD6C" w14:textId="59BFB866" w:rsidR="005271E7" w:rsidRPr="00244427" w:rsidRDefault="005271E7" w:rsidP="005271E7">
      <w:pPr>
        <w:autoSpaceDE w:val="0"/>
        <w:autoSpaceDN w:val="0"/>
        <w:adjustRightInd w:val="0"/>
        <w:spacing w:after="0"/>
        <w:rPr>
          <w:rFonts w:eastAsia="Calibri" w:cs="Arial"/>
          <w:color w:val="000000"/>
          <w:szCs w:val="24"/>
        </w:rPr>
      </w:pPr>
      <w:r w:rsidRPr="00244427">
        <w:rPr>
          <w:rFonts w:eastAsia="Calibri" w:cs="Arial"/>
          <w:color w:val="000000"/>
          <w:szCs w:val="24"/>
        </w:rPr>
        <w:t xml:space="preserve">Applicants are expected to implement a Risk, Needs, and Responsivity (RNR) Simulation Tool that was developed by George Mason University’s Center for Advancing Correctional Excellence (ACE!) with support from SAMHSA and the Bureau of Justice Assistance. </w:t>
      </w:r>
      <w:r w:rsidR="00BE0D5C">
        <w:rPr>
          <w:rFonts w:eastAsia="Calibri" w:cs="Arial"/>
          <w:color w:val="000000"/>
          <w:szCs w:val="24"/>
        </w:rPr>
        <w:t xml:space="preserve"> </w:t>
      </w:r>
      <w:r w:rsidRPr="00244427">
        <w:rPr>
          <w:rFonts w:eastAsia="Calibri" w:cs="Arial"/>
          <w:color w:val="000000"/>
          <w:szCs w:val="24"/>
        </w:rPr>
        <w:t>The model has three main features:</w:t>
      </w:r>
      <w:r w:rsidR="00BE0D5C">
        <w:rPr>
          <w:rFonts w:eastAsia="Calibri" w:cs="Arial"/>
          <w:color w:val="000000"/>
          <w:szCs w:val="24"/>
        </w:rPr>
        <w:t xml:space="preserve"> </w:t>
      </w:r>
      <w:r w:rsidRPr="00244427">
        <w:rPr>
          <w:rFonts w:eastAsia="Calibri" w:cs="Arial"/>
          <w:color w:val="000000"/>
          <w:szCs w:val="24"/>
        </w:rPr>
        <w:t xml:space="preserve"> 1) Individual Assessment, 2) Program Assessment, and 3) Jurisdiction Capacity Assessment. </w:t>
      </w:r>
    </w:p>
    <w:p w14:paraId="499FD170" w14:textId="77777777" w:rsidR="005271E7" w:rsidRPr="00244427" w:rsidRDefault="005271E7" w:rsidP="005271E7">
      <w:pPr>
        <w:autoSpaceDE w:val="0"/>
        <w:autoSpaceDN w:val="0"/>
        <w:adjustRightInd w:val="0"/>
        <w:spacing w:after="0"/>
        <w:rPr>
          <w:rFonts w:eastAsia="Calibri" w:cs="Arial"/>
          <w:color w:val="000000"/>
          <w:szCs w:val="24"/>
        </w:rPr>
      </w:pPr>
    </w:p>
    <w:p w14:paraId="1332A14A" w14:textId="77777777" w:rsidR="005271E7" w:rsidRPr="00244427" w:rsidRDefault="005271E7" w:rsidP="005271E7">
      <w:pPr>
        <w:autoSpaceDE w:val="0"/>
        <w:autoSpaceDN w:val="0"/>
        <w:adjustRightInd w:val="0"/>
        <w:spacing w:after="0"/>
        <w:rPr>
          <w:rFonts w:eastAsia="Calibri" w:cs="Arial"/>
          <w:b/>
          <w:bCs/>
          <w:color w:val="000000"/>
          <w:szCs w:val="24"/>
          <w:u w:val="single"/>
        </w:rPr>
      </w:pPr>
      <w:r w:rsidRPr="00244427">
        <w:rPr>
          <w:rFonts w:eastAsia="Calibri" w:cs="Arial"/>
          <w:b/>
          <w:bCs/>
          <w:color w:val="000000"/>
          <w:szCs w:val="24"/>
          <w:u w:val="single"/>
        </w:rPr>
        <w:t xml:space="preserve">RNR Background Information </w:t>
      </w:r>
    </w:p>
    <w:p w14:paraId="18624111" w14:textId="77777777" w:rsidR="005271E7" w:rsidRPr="00244427" w:rsidRDefault="005271E7" w:rsidP="005271E7">
      <w:pPr>
        <w:autoSpaceDE w:val="0"/>
        <w:autoSpaceDN w:val="0"/>
        <w:adjustRightInd w:val="0"/>
        <w:spacing w:after="0"/>
        <w:rPr>
          <w:rFonts w:eastAsia="Calibri" w:cs="Arial"/>
          <w:color w:val="000000"/>
          <w:szCs w:val="24"/>
        </w:rPr>
      </w:pPr>
    </w:p>
    <w:p w14:paraId="0C66F0F6" w14:textId="6A3DF4B3" w:rsidR="005271E7" w:rsidRPr="00244427" w:rsidRDefault="005271E7" w:rsidP="005271E7">
      <w:pPr>
        <w:autoSpaceDE w:val="0"/>
        <w:autoSpaceDN w:val="0"/>
        <w:adjustRightInd w:val="0"/>
        <w:spacing w:after="0"/>
        <w:rPr>
          <w:rFonts w:eastAsia="Calibri" w:cs="Arial"/>
          <w:color w:val="000000"/>
          <w:szCs w:val="24"/>
        </w:rPr>
      </w:pPr>
      <w:r w:rsidRPr="00244427">
        <w:rPr>
          <w:rFonts w:eastAsia="Calibri" w:cs="Arial"/>
          <w:color w:val="000000"/>
          <w:szCs w:val="24"/>
        </w:rPr>
        <w:t>For people involved in the criminal justice system, assessment and programming should involve not only behavioral health needs but also criminal justice-related issues. Addressing both behavioral health needs/risks and risks of criminal justice involvement in assessment and treatment services is an evidence-based practice</w:t>
      </w:r>
      <w:r w:rsidR="00043A75">
        <w:rPr>
          <w:rStyle w:val="FootnoteReference"/>
          <w:rFonts w:eastAsia="Calibri" w:cs="Arial"/>
          <w:color w:val="000000"/>
          <w:szCs w:val="24"/>
        </w:rPr>
        <w:footnoteReference w:id="6"/>
      </w:r>
      <w:r w:rsidRPr="00244427">
        <w:rPr>
          <w:rFonts w:eastAsia="Calibri" w:cs="Arial"/>
          <w:color w:val="000000"/>
          <w:szCs w:val="24"/>
        </w:rPr>
        <w:t xml:space="preserve">. </w:t>
      </w:r>
      <w:r w:rsidR="00BE0D5C">
        <w:rPr>
          <w:rFonts w:eastAsia="Calibri" w:cs="Arial"/>
          <w:color w:val="000000"/>
          <w:szCs w:val="24"/>
        </w:rPr>
        <w:t xml:space="preserve"> </w:t>
      </w:r>
      <w:r w:rsidRPr="00244427">
        <w:rPr>
          <w:rFonts w:eastAsia="Calibri" w:cs="Arial"/>
          <w:color w:val="000000"/>
          <w:szCs w:val="24"/>
        </w:rPr>
        <w:t xml:space="preserve">The notion is that by assessing for criminal and behavioral health factors (i.e. substance abuse, mental health, HIV/AIDS risk factors, trauma, and so forth), the criminal justice system and/or treatment system can be better informed as to the most effective treatment and recovery interventions and criminal justice controls to reduce reoffending and to improve the behavioral health of the individual. </w:t>
      </w:r>
      <w:r w:rsidR="00043A75">
        <w:rPr>
          <w:rFonts w:eastAsia="Calibri" w:cs="Arial"/>
          <w:color w:val="000000"/>
          <w:szCs w:val="24"/>
        </w:rPr>
        <w:t xml:space="preserve"> </w:t>
      </w:r>
      <w:r w:rsidRPr="00244427">
        <w:rPr>
          <w:rFonts w:eastAsia="Calibri" w:cs="Arial"/>
          <w:color w:val="000000"/>
          <w:szCs w:val="24"/>
        </w:rPr>
        <w:t xml:space="preserve">The assessment should also include other factors that are referred to as criminogenic needs such as antisocial peers, antisocial cognitions, and, antisocial values/thinking. This evidence-based practice is referred to as the </w:t>
      </w:r>
      <w:r w:rsidR="00043A75">
        <w:rPr>
          <w:rFonts w:eastAsia="Calibri" w:cs="Arial"/>
          <w:color w:val="000000"/>
          <w:szCs w:val="24"/>
        </w:rPr>
        <w:t>RNR</w:t>
      </w:r>
      <w:r w:rsidRPr="00244427">
        <w:rPr>
          <w:rFonts w:eastAsia="Calibri" w:cs="Arial"/>
          <w:color w:val="000000"/>
          <w:szCs w:val="24"/>
        </w:rPr>
        <w:t xml:space="preserve"> Model since it is grounded in evidence that targeting people with certain criminal justice risk and behavioral health needs for certain programs is more likely to improve outcomes</w:t>
      </w:r>
      <w:r w:rsidR="00043A75">
        <w:rPr>
          <w:rStyle w:val="FootnoteReference"/>
          <w:rFonts w:eastAsia="Calibri" w:cs="Arial"/>
          <w:color w:val="000000"/>
          <w:szCs w:val="24"/>
        </w:rPr>
        <w:footnoteReference w:id="7"/>
      </w:r>
      <w:r w:rsidRPr="00244427">
        <w:rPr>
          <w:rFonts w:eastAsia="Calibri" w:cs="Arial"/>
          <w:color w:val="000000"/>
          <w:szCs w:val="24"/>
        </w:rPr>
        <w:t xml:space="preserve">.  </w:t>
      </w:r>
    </w:p>
    <w:p w14:paraId="6436C14A" w14:textId="77777777" w:rsidR="005271E7" w:rsidRPr="00244427" w:rsidRDefault="005271E7" w:rsidP="005271E7">
      <w:pPr>
        <w:autoSpaceDE w:val="0"/>
        <w:autoSpaceDN w:val="0"/>
        <w:adjustRightInd w:val="0"/>
        <w:spacing w:after="0"/>
        <w:rPr>
          <w:rFonts w:eastAsia="Calibri" w:cs="Arial"/>
          <w:color w:val="000000"/>
          <w:szCs w:val="24"/>
        </w:rPr>
      </w:pPr>
    </w:p>
    <w:p w14:paraId="23A22F5E" w14:textId="4823FD3E" w:rsidR="005271E7" w:rsidRPr="00244427" w:rsidRDefault="005271E7" w:rsidP="005271E7">
      <w:pPr>
        <w:autoSpaceDE w:val="0"/>
        <w:autoSpaceDN w:val="0"/>
        <w:adjustRightInd w:val="0"/>
        <w:spacing w:after="0"/>
        <w:rPr>
          <w:rFonts w:eastAsia="Calibri" w:cs="Arial"/>
          <w:color w:val="000000"/>
          <w:szCs w:val="24"/>
        </w:rPr>
      </w:pPr>
      <w:r w:rsidRPr="00244427">
        <w:rPr>
          <w:rFonts w:eastAsia="Calibri" w:cs="Arial"/>
          <w:color w:val="000000"/>
          <w:szCs w:val="24"/>
        </w:rPr>
        <w:t xml:space="preserve">Another component of the evidence-based practice model for those involved in the justice system is the nature of the program and interventions offered to the individual. </w:t>
      </w:r>
      <w:r w:rsidR="00043A75">
        <w:rPr>
          <w:rFonts w:eastAsia="Calibri" w:cs="Arial"/>
          <w:color w:val="000000"/>
          <w:szCs w:val="24"/>
        </w:rPr>
        <w:t xml:space="preserve"> </w:t>
      </w:r>
      <w:r w:rsidRPr="00244427">
        <w:rPr>
          <w:rFonts w:eastAsia="Calibri" w:cs="Arial"/>
          <w:color w:val="000000"/>
          <w:szCs w:val="24"/>
        </w:rPr>
        <w:t>Essentially, effective programs must be able to address the criminal justice, behavioral health, and criminogenic needs to achieve more positive results.</w:t>
      </w:r>
      <w:r w:rsidR="00043A75">
        <w:rPr>
          <w:rFonts w:eastAsia="Calibri" w:cs="Arial"/>
          <w:color w:val="000000"/>
          <w:szCs w:val="24"/>
        </w:rPr>
        <w:t xml:space="preserve"> </w:t>
      </w:r>
      <w:r w:rsidRPr="00244427">
        <w:rPr>
          <w:rFonts w:eastAsia="Calibri" w:cs="Arial"/>
          <w:color w:val="000000"/>
          <w:szCs w:val="24"/>
        </w:rPr>
        <w:t xml:space="preserve"> Good quality programs should focus on: </w:t>
      </w:r>
      <w:r w:rsidR="00043A75">
        <w:rPr>
          <w:rFonts w:eastAsia="Calibri" w:cs="Arial"/>
          <w:color w:val="000000"/>
          <w:szCs w:val="24"/>
        </w:rPr>
        <w:t xml:space="preserve"> </w:t>
      </w:r>
      <w:r w:rsidRPr="00244427">
        <w:rPr>
          <w:rFonts w:eastAsia="Calibri" w:cs="Arial"/>
          <w:color w:val="000000"/>
          <w:szCs w:val="24"/>
        </w:rPr>
        <w:t xml:space="preserve">Identifying a primary target behavior for cognitive behavioral interventions; increasing the dosage based on the criminal justice risk factors; increasing the dosage and intensity of the intervention based on the criminogenic needs and behavioral health needs; using cognitive behavioral therapy and social learning interventions that focus on assisting with restructuring prosocial thinking; creating an environment where individuals can change; collaborating with justice agencies to ensure that the controls are integrated into the treatment programming; emphasizing motivation to change to build up the individual’s commitment to the treatment programming; providing feedback to individuals in the program to ensure long-term success; offering programs and interventions that adhere to the core model, using an evidence-based treatment curriculum, and having staff that are skilled in delivering the services. A good program also has access to reports on process and outcomes. </w:t>
      </w:r>
      <w:r w:rsidR="00043A75">
        <w:rPr>
          <w:rFonts w:eastAsia="Calibri" w:cs="Arial"/>
          <w:color w:val="000000"/>
          <w:szCs w:val="24"/>
        </w:rPr>
        <w:t xml:space="preserve"> </w:t>
      </w:r>
      <w:r w:rsidRPr="00244427">
        <w:rPr>
          <w:rFonts w:eastAsia="Calibri" w:cs="Arial"/>
          <w:color w:val="000000"/>
          <w:szCs w:val="24"/>
        </w:rPr>
        <w:t xml:space="preserve">Effective, well-run programs are important to achieving better outcomes. </w:t>
      </w:r>
    </w:p>
    <w:p w14:paraId="1FFFE9D0" w14:textId="77777777" w:rsidR="005271E7" w:rsidRPr="00244427" w:rsidRDefault="005271E7" w:rsidP="005271E7">
      <w:pPr>
        <w:autoSpaceDE w:val="0"/>
        <w:autoSpaceDN w:val="0"/>
        <w:adjustRightInd w:val="0"/>
        <w:spacing w:after="0"/>
        <w:rPr>
          <w:rFonts w:eastAsia="Calibri" w:cs="Arial"/>
          <w:color w:val="000000"/>
          <w:szCs w:val="24"/>
        </w:rPr>
      </w:pPr>
    </w:p>
    <w:p w14:paraId="37B9A109" w14:textId="77777777" w:rsidR="005271E7" w:rsidRPr="00244427" w:rsidRDefault="005271E7" w:rsidP="005271E7">
      <w:pPr>
        <w:autoSpaceDE w:val="0"/>
        <w:autoSpaceDN w:val="0"/>
        <w:adjustRightInd w:val="0"/>
        <w:spacing w:after="0"/>
        <w:rPr>
          <w:rFonts w:eastAsia="Calibri" w:cs="Arial"/>
          <w:b/>
          <w:bCs/>
          <w:color w:val="000000"/>
          <w:szCs w:val="24"/>
          <w:u w:val="single"/>
        </w:rPr>
      </w:pPr>
      <w:r w:rsidRPr="00244427">
        <w:rPr>
          <w:rFonts w:eastAsia="Calibri" w:cs="Arial"/>
          <w:b/>
          <w:bCs/>
          <w:color w:val="000000"/>
          <w:szCs w:val="24"/>
          <w:u w:val="single"/>
        </w:rPr>
        <w:t xml:space="preserve">RNR Framework </w:t>
      </w:r>
    </w:p>
    <w:p w14:paraId="6763B341" w14:textId="77777777" w:rsidR="005271E7" w:rsidRPr="00244427" w:rsidRDefault="005271E7" w:rsidP="005271E7">
      <w:pPr>
        <w:autoSpaceDE w:val="0"/>
        <w:autoSpaceDN w:val="0"/>
        <w:adjustRightInd w:val="0"/>
        <w:spacing w:after="0"/>
        <w:rPr>
          <w:rFonts w:eastAsia="Calibri" w:cs="Arial"/>
          <w:color w:val="000000"/>
          <w:szCs w:val="24"/>
          <w:u w:val="single"/>
        </w:rPr>
      </w:pPr>
    </w:p>
    <w:p w14:paraId="76E0AE69" w14:textId="764D78FD" w:rsidR="005271E7" w:rsidRPr="00244427" w:rsidRDefault="005271E7" w:rsidP="005271E7">
      <w:pPr>
        <w:autoSpaceDE w:val="0"/>
        <w:autoSpaceDN w:val="0"/>
        <w:adjustRightInd w:val="0"/>
        <w:spacing w:after="0"/>
        <w:rPr>
          <w:rFonts w:eastAsia="Calibri" w:cs="Arial"/>
          <w:color w:val="000000"/>
          <w:szCs w:val="24"/>
        </w:rPr>
      </w:pPr>
      <w:r w:rsidRPr="00244427">
        <w:rPr>
          <w:rFonts w:eastAsia="Calibri" w:cs="Arial"/>
          <w:color w:val="000000"/>
          <w:szCs w:val="24"/>
        </w:rPr>
        <w:t xml:space="preserve">The RNR framework focuses on improving outcomes by ensuring that people involved in the justice system are handled in a manner that is likely to yield better outcomes. </w:t>
      </w:r>
      <w:r w:rsidR="00043A75">
        <w:rPr>
          <w:rFonts w:eastAsia="Calibri" w:cs="Arial"/>
          <w:color w:val="000000"/>
          <w:szCs w:val="24"/>
        </w:rPr>
        <w:t xml:space="preserve"> </w:t>
      </w:r>
      <w:r w:rsidRPr="00244427">
        <w:rPr>
          <w:rFonts w:eastAsia="Calibri" w:cs="Arial"/>
          <w:color w:val="000000"/>
          <w:szCs w:val="24"/>
        </w:rPr>
        <w:t xml:space="preserve">The framework basically builds on good practices. </w:t>
      </w:r>
      <w:r w:rsidR="00043A75">
        <w:rPr>
          <w:rFonts w:eastAsia="Calibri" w:cs="Arial"/>
          <w:color w:val="000000"/>
          <w:szCs w:val="24"/>
        </w:rPr>
        <w:t xml:space="preserve"> </w:t>
      </w:r>
      <w:r w:rsidRPr="00244427">
        <w:rPr>
          <w:rFonts w:eastAsia="Calibri" w:cs="Arial"/>
          <w:color w:val="000000"/>
          <w:szCs w:val="24"/>
        </w:rPr>
        <w:t xml:space="preserve">It requires that individuals involved in the justice system are screened and assessed for criminal justice risk factors, behavioral health needs, and other criminogenic factors. </w:t>
      </w:r>
      <w:r w:rsidR="00043A75">
        <w:rPr>
          <w:rFonts w:eastAsia="Calibri" w:cs="Arial"/>
          <w:color w:val="000000"/>
          <w:szCs w:val="24"/>
        </w:rPr>
        <w:t xml:space="preserve"> </w:t>
      </w:r>
      <w:r w:rsidRPr="00244427">
        <w:rPr>
          <w:rFonts w:eastAsia="Calibri" w:cs="Arial"/>
          <w:color w:val="000000"/>
          <w:szCs w:val="24"/>
        </w:rPr>
        <w:t xml:space="preserve">(Most of these criminogenic factors include factors that are clinically relevant that affect how well the person functions in the community such as peer or family issues, substance abuse, housing stability, etc.) </w:t>
      </w:r>
      <w:r w:rsidR="00043A75">
        <w:rPr>
          <w:rFonts w:eastAsia="Calibri" w:cs="Arial"/>
          <w:color w:val="000000"/>
          <w:szCs w:val="24"/>
        </w:rPr>
        <w:t xml:space="preserve"> </w:t>
      </w:r>
      <w:r w:rsidRPr="00244427">
        <w:rPr>
          <w:rFonts w:eastAsia="Calibri" w:cs="Arial"/>
          <w:color w:val="000000"/>
          <w:szCs w:val="24"/>
        </w:rPr>
        <w:t xml:space="preserve">It requires that programs should be targeted to certain profiles of individuals with core components. </w:t>
      </w:r>
      <w:r w:rsidR="00043A75">
        <w:rPr>
          <w:rFonts w:eastAsia="Calibri" w:cs="Arial"/>
          <w:color w:val="000000"/>
          <w:szCs w:val="24"/>
        </w:rPr>
        <w:t xml:space="preserve"> </w:t>
      </w:r>
      <w:r w:rsidRPr="00244427">
        <w:rPr>
          <w:rFonts w:eastAsia="Calibri" w:cs="Arial"/>
          <w:color w:val="000000"/>
          <w:szCs w:val="24"/>
        </w:rPr>
        <w:t xml:space="preserve">The programs also need to be implemented well. </w:t>
      </w:r>
      <w:r w:rsidR="00043A75">
        <w:rPr>
          <w:rFonts w:eastAsia="Calibri" w:cs="Arial"/>
          <w:color w:val="000000"/>
          <w:szCs w:val="24"/>
        </w:rPr>
        <w:t xml:space="preserve"> </w:t>
      </w:r>
      <w:r w:rsidRPr="00244427">
        <w:rPr>
          <w:rFonts w:eastAsia="Calibri" w:cs="Arial"/>
          <w:color w:val="000000"/>
          <w:szCs w:val="24"/>
        </w:rPr>
        <w:t xml:space="preserve">In total, the RNR framework also reinforces the need for jurisdictions to have a range of programs to meet the overall needs of the justice-involved population. </w:t>
      </w:r>
      <w:r w:rsidR="00043A75">
        <w:rPr>
          <w:rFonts w:eastAsia="Calibri" w:cs="Arial"/>
          <w:color w:val="000000"/>
          <w:szCs w:val="24"/>
        </w:rPr>
        <w:t xml:space="preserve"> </w:t>
      </w:r>
      <w:r w:rsidRPr="00244427">
        <w:rPr>
          <w:rFonts w:eastAsia="Calibri" w:cs="Arial"/>
          <w:color w:val="000000"/>
          <w:szCs w:val="24"/>
        </w:rPr>
        <w:t xml:space="preserve">The gaps in services need to be identified in order to develop a program and/or system that are responsive. </w:t>
      </w:r>
      <w:r w:rsidR="00043A75">
        <w:rPr>
          <w:rFonts w:eastAsia="Calibri" w:cs="Arial"/>
          <w:color w:val="000000"/>
          <w:szCs w:val="24"/>
        </w:rPr>
        <w:t xml:space="preserve"> </w:t>
      </w:r>
      <w:r w:rsidRPr="00244427">
        <w:rPr>
          <w:rFonts w:eastAsia="Calibri" w:cs="Arial"/>
          <w:color w:val="000000"/>
          <w:szCs w:val="24"/>
        </w:rPr>
        <w:t xml:space="preserve">The implementation of all three components of the RNR framework—individual screening and assessment, program quality, and gap analysis—can reduce recidivism and improve behavioral health outcomes. </w:t>
      </w:r>
      <w:r w:rsidR="00043A75">
        <w:rPr>
          <w:rFonts w:eastAsia="Calibri" w:cs="Arial"/>
          <w:color w:val="000000"/>
          <w:szCs w:val="24"/>
        </w:rPr>
        <w:t xml:space="preserve"> </w:t>
      </w:r>
      <w:r w:rsidRPr="00244427">
        <w:rPr>
          <w:rFonts w:eastAsia="Calibri" w:cs="Arial"/>
          <w:color w:val="000000"/>
          <w:szCs w:val="24"/>
        </w:rPr>
        <w:t>Effective programs can reduce recidivism but systems that offer quality programming and have a variety of programming to meet the risk-needs profiles can be even more effective in reducing recidivism than a single program.</w:t>
      </w:r>
    </w:p>
    <w:p w14:paraId="248FDE45" w14:textId="77777777" w:rsidR="005271E7" w:rsidRPr="00244427" w:rsidRDefault="005271E7" w:rsidP="005271E7">
      <w:pPr>
        <w:autoSpaceDE w:val="0"/>
        <w:autoSpaceDN w:val="0"/>
        <w:adjustRightInd w:val="0"/>
        <w:spacing w:after="0"/>
        <w:rPr>
          <w:rFonts w:eastAsia="Calibri" w:cs="Arial"/>
          <w:color w:val="000000"/>
          <w:szCs w:val="24"/>
        </w:rPr>
      </w:pPr>
      <w:r w:rsidRPr="00244427">
        <w:rPr>
          <w:rFonts w:eastAsia="Calibri" w:cs="Arial"/>
          <w:color w:val="000000"/>
          <w:szCs w:val="24"/>
        </w:rPr>
        <w:t xml:space="preserve"> </w:t>
      </w:r>
    </w:p>
    <w:p w14:paraId="3E4EB4BD" w14:textId="77777777" w:rsidR="005271E7" w:rsidRPr="00244427" w:rsidRDefault="005271E7" w:rsidP="005271E7">
      <w:pPr>
        <w:autoSpaceDE w:val="0"/>
        <w:autoSpaceDN w:val="0"/>
        <w:adjustRightInd w:val="0"/>
        <w:spacing w:after="0"/>
        <w:rPr>
          <w:rFonts w:eastAsia="Calibri" w:cs="Arial"/>
          <w:color w:val="000000"/>
          <w:szCs w:val="24"/>
          <w:u w:val="single"/>
        </w:rPr>
      </w:pPr>
      <w:r w:rsidRPr="00244427">
        <w:rPr>
          <w:rFonts w:eastAsia="Calibri" w:cs="Arial"/>
          <w:b/>
          <w:bCs/>
          <w:color w:val="000000"/>
          <w:szCs w:val="24"/>
          <w:u w:val="single"/>
        </w:rPr>
        <w:t xml:space="preserve">RNR Simulation Model </w:t>
      </w:r>
    </w:p>
    <w:p w14:paraId="6C788EEC" w14:textId="77777777" w:rsidR="005271E7" w:rsidRPr="00244427" w:rsidRDefault="005271E7" w:rsidP="005271E7">
      <w:pPr>
        <w:autoSpaceDE w:val="0"/>
        <w:autoSpaceDN w:val="0"/>
        <w:adjustRightInd w:val="0"/>
        <w:spacing w:after="0"/>
        <w:rPr>
          <w:rFonts w:eastAsia="Calibri" w:cs="Arial"/>
          <w:color w:val="000000"/>
          <w:szCs w:val="24"/>
        </w:rPr>
      </w:pPr>
    </w:p>
    <w:p w14:paraId="680FF2E3" w14:textId="05A7E4B7" w:rsidR="005271E7" w:rsidRPr="00244427" w:rsidRDefault="005271E7" w:rsidP="005271E7">
      <w:pPr>
        <w:autoSpaceDE w:val="0"/>
        <w:autoSpaceDN w:val="0"/>
        <w:adjustRightInd w:val="0"/>
        <w:spacing w:after="0"/>
        <w:rPr>
          <w:rFonts w:eastAsia="Calibri" w:cs="Arial"/>
          <w:color w:val="000000"/>
          <w:szCs w:val="24"/>
        </w:rPr>
      </w:pPr>
      <w:r w:rsidRPr="00244427">
        <w:rPr>
          <w:rFonts w:eastAsia="Calibri" w:cs="Arial"/>
          <w:color w:val="000000"/>
          <w:szCs w:val="24"/>
        </w:rPr>
        <w:t xml:space="preserve">To help jurisdictions and programs use the RNR framework, George Mason University’s Center for Advancing Correctional Excellence (ACE!) with the support of the federal Substance Abuse and Mental Health Services Administration and the Bureau of Justice Assistance developed a decision support system—the RNR Simulation Model--for line staff, supervisors, administrators, and jurisdictions overall. </w:t>
      </w:r>
      <w:r w:rsidR="00043A75">
        <w:rPr>
          <w:rFonts w:eastAsia="Calibri" w:cs="Arial"/>
          <w:color w:val="000000"/>
          <w:szCs w:val="24"/>
        </w:rPr>
        <w:t xml:space="preserve"> </w:t>
      </w:r>
      <w:r w:rsidRPr="00244427">
        <w:rPr>
          <w:rFonts w:eastAsia="Calibri" w:cs="Arial"/>
          <w:color w:val="000000"/>
          <w:szCs w:val="24"/>
        </w:rPr>
        <w:t xml:space="preserve">The model has an underlying database of over 100,000 profiles that includes how changes in programming can affect recidivism outcomes. </w:t>
      </w:r>
      <w:r w:rsidR="00043A75">
        <w:rPr>
          <w:rFonts w:eastAsia="Calibri" w:cs="Arial"/>
          <w:color w:val="000000"/>
          <w:szCs w:val="24"/>
        </w:rPr>
        <w:t xml:space="preserve"> </w:t>
      </w:r>
      <w:r w:rsidRPr="00244427">
        <w:rPr>
          <w:rFonts w:eastAsia="Calibri" w:cs="Arial"/>
          <w:color w:val="000000"/>
          <w:szCs w:val="24"/>
        </w:rPr>
        <w:t xml:space="preserve">That is, the system tries to meet the full needs of justice and behavioral health agencies (either government or non-profit organizations) by integrating the science around effective screening, assessment, programs, and treatment matching (responsivity) to reduce offending. </w:t>
      </w:r>
    </w:p>
    <w:p w14:paraId="46E5D1BF" w14:textId="77777777" w:rsidR="005271E7" w:rsidRPr="00244427" w:rsidRDefault="005271E7" w:rsidP="005271E7">
      <w:pPr>
        <w:autoSpaceDE w:val="0"/>
        <w:autoSpaceDN w:val="0"/>
        <w:adjustRightInd w:val="0"/>
        <w:spacing w:after="0"/>
        <w:rPr>
          <w:rFonts w:eastAsia="Calibri" w:cs="Arial"/>
          <w:color w:val="000000"/>
          <w:szCs w:val="24"/>
        </w:rPr>
      </w:pPr>
    </w:p>
    <w:p w14:paraId="79AC59B6" w14:textId="77777777" w:rsidR="005271E7" w:rsidRPr="00244427" w:rsidRDefault="005271E7" w:rsidP="005271E7">
      <w:pPr>
        <w:autoSpaceDE w:val="0"/>
        <w:autoSpaceDN w:val="0"/>
        <w:adjustRightInd w:val="0"/>
        <w:spacing w:after="0"/>
        <w:rPr>
          <w:rFonts w:eastAsia="Calibri" w:cs="Arial"/>
          <w:color w:val="000000"/>
          <w:szCs w:val="24"/>
        </w:rPr>
      </w:pPr>
      <w:r w:rsidRPr="00244427">
        <w:rPr>
          <w:rFonts w:eastAsia="Calibri" w:cs="Arial"/>
          <w:color w:val="000000"/>
          <w:szCs w:val="24"/>
        </w:rPr>
        <w:t xml:space="preserve">This model draws from criminal justice and behavioral health information with three main features: </w:t>
      </w:r>
    </w:p>
    <w:p w14:paraId="63FA8656" w14:textId="77777777" w:rsidR="005271E7" w:rsidRPr="00244427" w:rsidRDefault="005271E7" w:rsidP="005271E7">
      <w:pPr>
        <w:autoSpaceDE w:val="0"/>
        <w:autoSpaceDN w:val="0"/>
        <w:adjustRightInd w:val="0"/>
        <w:spacing w:after="0"/>
        <w:rPr>
          <w:rFonts w:eastAsia="Calibri" w:cs="Arial"/>
          <w:color w:val="000000"/>
          <w:szCs w:val="24"/>
        </w:rPr>
      </w:pPr>
    </w:p>
    <w:p w14:paraId="1D008EC0" w14:textId="6DD5995F" w:rsidR="005271E7" w:rsidRPr="00244427" w:rsidRDefault="005271E7" w:rsidP="005271E7">
      <w:pPr>
        <w:autoSpaceDE w:val="0"/>
        <w:autoSpaceDN w:val="0"/>
        <w:adjustRightInd w:val="0"/>
        <w:spacing w:after="0"/>
        <w:ind w:left="720" w:hanging="720"/>
        <w:rPr>
          <w:rFonts w:eastAsia="Calibri" w:cs="Arial"/>
          <w:color w:val="000000"/>
          <w:szCs w:val="24"/>
        </w:rPr>
      </w:pPr>
      <w:r w:rsidRPr="00244427">
        <w:rPr>
          <w:rFonts w:eastAsia="Calibri" w:cs="Arial"/>
          <w:color w:val="000000"/>
          <w:szCs w:val="24"/>
        </w:rPr>
        <w:t xml:space="preserve">• </w:t>
      </w:r>
      <w:r w:rsidRPr="00244427">
        <w:rPr>
          <w:rFonts w:eastAsia="Calibri" w:cs="Arial"/>
          <w:color w:val="000000"/>
          <w:szCs w:val="24"/>
        </w:rPr>
        <w:tab/>
      </w:r>
      <w:r w:rsidRPr="00244427">
        <w:rPr>
          <w:rFonts w:eastAsia="Calibri" w:cs="Arial"/>
          <w:b/>
          <w:bCs/>
          <w:color w:val="000000"/>
          <w:szCs w:val="24"/>
          <w:u w:val="single"/>
        </w:rPr>
        <w:t>Individual Assessment</w:t>
      </w:r>
      <w:r w:rsidRPr="00244427">
        <w:rPr>
          <w:rFonts w:eastAsia="Calibri" w:cs="Arial"/>
          <w:b/>
          <w:bCs/>
          <w:color w:val="000000"/>
          <w:szCs w:val="24"/>
        </w:rPr>
        <w:t xml:space="preserve">: </w:t>
      </w:r>
      <w:r w:rsidR="00043A75">
        <w:rPr>
          <w:rFonts w:eastAsia="Calibri" w:cs="Arial"/>
          <w:b/>
          <w:bCs/>
          <w:color w:val="000000"/>
          <w:szCs w:val="24"/>
        </w:rPr>
        <w:t xml:space="preserve"> </w:t>
      </w:r>
      <w:r w:rsidRPr="00244427">
        <w:rPr>
          <w:rFonts w:eastAsia="Calibri" w:cs="Arial"/>
          <w:b/>
          <w:bCs/>
          <w:color w:val="000000"/>
          <w:szCs w:val="24"/>
        </w:rPr>
        <w:t xml:space="preserve">What type of programming would this person benefit from? </w:t>
      </w:r>
      <w:r w:rsidR="00043A75">
        <w:rPr>
          <w:rFonts w:eastAsia="Calibri" w:cs="Arial"/>
          <w:b/>
          <w:bCs/>
          <w:color w:val="000000"/>
          <w:szCs w:val="24"/>
        </w:rPr>
        <w:t xml:space="preserve"> </w:t>
      </w:r>
      <w:r w:rsidRPr="00244427">
        <w:rPr>
          <w:rFonts w:eastAsia="Calibri" w:cs="Arial"/>
          <w:color w:val="000000"/>
          <w:szCs w:val="24"/>
        </w:rPr>
        <w:t xml:space="preserve">That question is addressed in this component. </w:t>
      </w:r>
      <w:r w:rsidR="00043A75">
        <w:rPr>
          <w:rFonts w:eastAsia="Calibri" w:cs="Arial"/>
          <w:color w:val="000000"/>
          <w:szCs w:val="24"/>
        </w:rPr>
        <w:t xml:space="preserve"> </w:t>
      </w:r>
      <w:r w:rsidRPr="00244427">
        <w:rPr>
          <w:rFonts w:eastAsia="Calibri" w:cs="Arial"/>
          <w:color w:val="000000"/>
          <w:szCs w:val="24"/>
        </w:rPr>
        <w:t xml:space="preserve">Here, the emphasis is using data from criminal justice and behavioral health screening and assessment to determine the most effective intervention to reduce recidivism. </w:t>
      </w:r>
      <w:r w:rsidR="00043A75">
        <w:rPr>
          <w:rFonts w:eastAsia="Calibri" w:cs="Arial"/>
          <w:color w:val="000000"/>
          <w:szCs w:val="24"/>
        </w:rPr>
        <w:t xml:space="preserve"> </w:t>
      </w:r>
      <w:r w:rsidRPr="00244427">
        <w:rPr>
          <w:rFonts w:eastAsia="Calibri" w:cs="Arial"/>
          <w:color w:val="000000"/>
          <w:szCs w:val="24"/>
        </w:rPr>
        <w:t xml:space="preserve">If your organization does not have certain information, then the underlying database can be integrated with your own data to make a better decision as to the program of “best fit”. </w:t>
      </w:r>
      <w:r w:rsidR="00043A75">
        <w:rPr>
          <w:rFonts w:eastAsia="Calibri" w:cs="Arial"/>
          <w:color w:val="000000"/>
          <w:szCs w:val="24"/>
        </w:rPr>
        <w:t xml:space="preserve"> </w:t>
      </w:r>
      <w:r w:rsidRPr="00244427">
        <w:rPr>
          <w:rFonts w:eastAsia="Calibri" w:cs="Arial"/>
          <w:color w:val="000000"/>
          <w:szCs w:val="24"/>
        </w:rPr>
        <w:t xml:space="preserve">The programming recommendations for individual offenders are based on inputted information about the risk, criminogenic needs, and other clinically relevant factors. </w:t>
      </w:r>
      <w:r w:rsidR="00043A75">
        <w:rPr>
          <w:rFonts w:eastAsia="Calibri" w:cs="Arial"/>
          <w:color w:val="000000"/>
          <w:szCs w:val="24"/>
        </w:rPr>
        <w:t xml:space="preserve"> </w:t>
      </w:r>
      <w:r w:rsidRPr="00244427">
        <w:rPr>
          <w:rFonts w:eastAsia="Calibri" w:cs="Arial"/>
          <w:color w:val="000000"/>
          <w:szCs w:val="24"/>
        </w:rPr>
        <w:t xml:space="preserve">It estimates a percent reduction in recidivism that may be expected if the offender is matched to the level of programming that is consistent with their unique needs. </w:t>
      </w:r>
      <w:r w:rsidR="00043A75">
        <w:rPr>
          <w:rFonts w:eastAsia="Calibri" w:cs="Arial"/>
          <w:color w:val="000000"/>
          <w:szCs w:val="24"/>
        </w:rPr>
        <w:t xml:space="preserve"> </w:t>
      </w:r>
      <w:r w:rsidRPr="00244427">
        <w:rPr>
          <w:rFonts w:eastAsia="Calibri" w:cs="Arial"/>
          <w:color w:val="000000"/>
          <w:szCs w:val="24"/>
        </w:rPr>
        <w:t xml:space="preserve">This assessment is to be administered to clients; it can be done either as an interview or as a summary of the interview. </w:t>
      </w:r>
      <w:r w:rsidR="00043A75">
        <w:rPr>
          <w:rFonts w:eastAsia="Calibri" w:cs="Arial"/>
          <w:color w:val="000000"/>
          <w:szCs w:val="24"/>
        </w:rPr>
        <w:t xml:space="preserve"> </w:t>
      </w:r>
      <w:r w:rsidRPr="00244427">
        <w:rPr>
          <w:rFonts w:eastAsia="Calibri" w:cs="Arial"/>
          <w:color w:val="000000"/>
          <w:szCs w:val="24"/>
        </w:rPr>
        <w:t xml:space="preserve">It is advisable that organizations use their own screening and assessment procedures (and instruments). </w:t>
      </w:r>
      <w:r w:rsidR="00043A75">
        <w:rPr>
          <w:rFonts w:eastAsia="Calibri" w:cs="Arial"/>
          <w:color w:val="000000"/>
          <w:szCs w:val="24"/>
        </w:rPr>
        <w:t xml:space="preserve"> </w:t>
      </w:r>
      <w:r w:rsidRPr="00244427">
        <w:rPr>
          <w:rFonts w:eastAsia="Calibri" w:cs="Arial"/>
          <w:color w:val="000000"/>
          <w:szCs w:val="24"/>
        </w:rPr>
        <w:t xml:space="preserve">The 17 item screener uses information from clinical interviews or screening tools. </w:t>
      </w:r>
      <w:r w:rsidR="00043A75">
        <w:rPr>
          <w:rFonts w:eastAsia="Calibri" w:cs="Arial"/>
          <w:color w:val="000000"/>
          <w:szCs w:val="24"/>
        </w:rPr>
        <w:t xml:space="preserve"> </w:t>
      </w:r>
      <w:r w:rsidRPr="00244427">
        <w:rPr>
          <w:rFonts w:eastAsia="Calibri" w:cs="Arial"/>
          <w:color w:val="000000"/>
          <w:szCs w:val="24"/>
        </w:rPr>
        <w:t xml:space="preserve">If an organization does not have a tool, then they can use these 17 questions in lieu of the existing tool(s) or it can be used to supplement these tools for any criminogenic needs or clinically relevant factors that are important in supporting treatment matching decisions. </w:t>
      </w:r>
      <w:r w:rsidR="00043A75">
        <w:rPr>
          <w:rFonts w:eastAsia="Calibri" w:cs="Arial"/>
          <w:color w:val="000000"/>
          <w:szCs w:val="24"/>
        </w:rPr>
        <w:t xml:space="preserve"> </w:t>
      </w:r>
      <w:r w:rsidRPr="00244427">
        <w:rPr>
          <w:rFonts w:eastAsia="Calibri" w:cs="Arial"/>
          <w:color w:val="000000"/>
          <w:szCs w:val="24"/>
        </w:rPr>
        <w:t xml:space="preserve">That is, the tool uses the underlying data base to complete a risk-need profile. </w:t>
      </w:r>
      <w:r w:rsidR="00043A75">
        <w:rPr>
          <w:rFonts w:eastAsia="Calibri" w:cs="Arial"/>
          <w:color w:val="000000"/>
          <w:szCs w:val="24"/>
        </w:rPr>
        <w:t xml:space="preserve"> </w:t>
      </w:r>
      <w:r w:rsidRPr="00244427">
        <w:rPr>
          <w:rFonts w:ascii="Tahoma" w:eastAsia="Calibri" w:hAnsi="Tahoma" w:cs="Tahoma"/>
          <w:color w:val="000000"/>
          <w:szCs w:val="24"/>
        </w:rPr>
        <w:t xml:space="preserve">With support from SAMSHA, the tool also includes pertinent questions about reentry and assessment of reentry needs. </w:t>
      </w:r>
      <w:r w:rsidR="00043A75">
        <w:rPr>
          <w:rFonts w:ascii="Tahoma" w:eastAsia="Calibri" w:hAnsi="Tahoma" w:cs="Tahoma"/>
          <w:color w:val="000000"/>
          <w:szCs w:val="24"/>
        </w:rPr>
        <w:t xml:space="preserve"> </w:t>
      </w:r>
      <w:r w:rsidRPr="00244427">
        <w:rPr>
          <w:rFonts w:eastAsia="Calibri" w:cs="Arial"/>
          <w:color w:val="000000"/>
          <w:szCs w:val="24"/>
        </w:rPr>
        <w:t>It takes about 10 minutes to complete and enter into a data base.</w:t>
      </w:r>
    </w:p>
    <w:p w14:paraId="397118BE" w14:textId="77777777" w:rsidR="005271E7" w:rsidRPr="00244427" w:rsidRDefault="005271E7" w:rsidP="005271E7">
      <w:pPr>
        <w:autoSpaceDE w:val="0"/>
        <w:autoSpaceDN w:val="0"/>
        <w:adjustRightInd w:val="0"/>
        <w:spacing w:after="0"/>
        <w:rPr>
          <w:rFonts w:eastAsia="Calibri" w:cs="Arial"/>
          <w:color w:val="000000"/>
          <w:szCs w:val="24"/>
        </w:rPr>
      </w:pPr>
    </w:p>
    <w:p w14:paraId="42CF0551" w14:textId="40D095DC" w:rsidR="005271E7" w:rsidRPr="00244427" w:rsidRDefault="005271E7" w:rsidP="005271E7">
      <w:pPr>
        <w:autoSpaceDE w:val="0"/>
        <w:autoSpaceDN w:val="0"/>
        <w:adjustRightInd w:val="0"/>
        <w:spacing w:after="218"/>
        <w:ind w:left="720" w:hanging="720"/>
        <w:rPr>
          <w:rFonts w:eastAsia="Calibri" w:cs="Arial"/>
          <w:color w:val="000000"/>
          <w:szCs w:val="24"/>
        </w:rPr>
      </w:pPr>
      <w:r w:rsidRPr="00244427">
        <w:rPr>
          <w:rFonts w:eastAsia="Calibri" w:cs="Arial"/>
          <w:color w:val="000000"/>
          <w:szCs w:val="24"/>
        </w:rPr>
        <w:t xml:space="preserve">• </w:t>
      </w:r>
      <w:r w:rsidRPr="00244427">
        <w:rPr>
          <w:rFonts w:eastAsia="Calibri" w:cs="Arial"/>
          <w:color w:val="000000"/>
          <w:szCs w:val="24"/>
        </w:rPr>
        <w:tab/>
      </w:r>
      <w:r w:rsidRPr="00244427">
        <w:rPr>
          <w:rFonts w:eastAsia="Calibri" w:cs="Arial"/>
          <w:b/>
          <w:bCs/>
          <w:color w:val="000000"/>
          <w:szCs w:val="24"/>
          <w:u w:val="single"/>
        </w:rPr>
        <w:t>Program Assessment</w:t>
      </w:r>
      <w:r w:rsidRPr="00244427">
        <w:rPr>
          <w:rFonts w:eastAsia="Calibri" w:cs="Arial"/>
          <w:b/>
          <w:bCs/>
          <w:color w:val="000000"/>
          <w:szCs w:val="24"/>
        </w:rPr>
        <w:t xml:space="preserve">: </w:t>
      </w:r>
      <w:r w:rsidR="00043A75">
        <w:rPr>
          <w:rFonts w:eastAsia="Calibri" w:cs="Arial"/>
          <w:b/>
          <w:bCs/>
          <w:color w:val="000000"/>
          <w:szCs w:val="24"/>
        </w:rPr>
        <w:t xml:space="preserve"> </w:t>
      </w:r>
      <w:r w:rsidRPr="00244427">
        <w:rPr>
          <w:rFonts w:eastAsia="Calibri" w:cs="Arial"/>
          <w:b/>
          <w:bCs/>
          <w:color w:val="000000"/>
          <w:szCs w:val="24"/>
        </w:rPr>
        <w:t xml:space="preserve">What type of individual is more likely to have better outcomes from this program? </w:t>
      </w:r>
      <w:r w:rsidR="00043A75">
        <w:rPr>
          <w:rFonts w:eastAsia="Calibri" w:cs="Arial"/>
          <w:b/>
          <w:bCs/>
          <w:color w:val="000000"/>
          <w:szCs w:val="24"/>
        </w:rPr>
        <w:t xml:space="preserve"> </w:t>
      </w:r>
      <w:r w:rsidRPr="00244427">
        <w:rPr>
          <w:rFonts w:eastAsia="Calibri" w:cs="Arial"/>
          <w:b/>
          <w:bCs/>
          <w:color w:val="000000"/>
          <w:szCs w:val="24"/>
        </w:rPr>
        <w:t xml:space="preserve">Does this program embrace evidence-based practices? </w:t>
      </w:r>
      <w:r w:rsidR="00043A75">
        <w:rPr>
          <w:rFonts w:eastAsia="Calibri" w:cs="Arial"/>
          <w:b/>
          <w:bCs/>
          <w:color w:val="000000"/>
          <w:szCs w:val="24"/>
        </w:rPr>
        <w:t xml:space="preserve"> </w:t>
      </w:r>
      <w:r w:rsidRPr="00244427">
        <w:rPr>
          <w:rFonts w:eastAsia="Calibri" w:cs="Arial"/>
          <w:b/>
          <w:bCs/>
          <w:color w:val="000000"/>
          <w:szCs w:val="24"/>
        </w:rPr>
        <w:t xml:space="preserve">In what way can implementation of this program be improved to achieve better outcomes? </w:t>
      </w:r>
      <w:r w:rsidR="00043A75">
        <w:rPr>
          <w:rFonts w:eastAsia="Calibri" w:cs="Arial"/>
          <w:b/>
          <w:bCs/>
          <w:color w:val="000000"/>
          <w:szCs w:val="24"/>
        </w:rPr>
        <w:t xml:space="preserve"> </w:t>
      </w:r>
      <w:r w:rsidRPr="00244427">
        <w:rPr>
          <w:rFonts w:eastAsia="Calibri" w:cs="Arial"/>
          <w:color w:val="000000"/>
          <w:szCs w:val="24"/>
        </w:rPr>
        <w:t xml:space="preserve">This 30 minute program assessment tool examines the services/treatments offered, program content, quality, dosage, and other factors. </w:t>
      </w:r>
      <w:r w:rsidR="00043A75">
        <w:rPr>
          <w:rFonts w:eastAsia="Calibri" w:cs="Arial"/>
          <w:color w:val="000000"/>
          <w:szCs w:val="24"/>
        </w:rPr>
        <w:t xml:space="preserve"> </w:t>
      </w:r>
      <w:r w:rsidRPr="00244427">
        <w:rPr>
          <w:rFonts w:eastAsia="Calibri" w:cs="Arial"/>
          <w:color w:val="000000"/>
          <w:szCs w:val="24"/>
        </w:rPr>
        <w:t>Jurisdictions input information about a specific program and the tool rates the program’s overall quality according to the RNR principles.</w:t>
      </w:r>
      <w:r w:rsidR="00043A75">
        <w:rPr>
          <w:rFonts w:eastAsia="Calibri" w:cs="Arial"/>
          <w:color w:val="000000"/>
          <w:szCs w:val="24"/>
        </w:rPr>
        <w:t xml:space="preserve"> </w:t>
      </w:r>
      <w:r w:rsidRPr="00244427">
        <w:rPr>
          <w:rFonts w:eastAsia="Calibri" w:cs="Arial"/>
          <w:color w:val="000000"/>
          <w:szCs w:val="24"/>
        </w:rPr>
        <w:t xml:space="preserve"> When applicable, the tool provides recommendations for how the program can be refined to better achieve responsivity. </w:t>
      </w:r>
      <w:r w:rsidR="00043A75">
        <w:rPr>
          <w:rFonts w:eastAsia="Calibri" w:cs="Arial"/>
          <w:color w:val="000000"/>
          <w:szCs w:val="24"/>
        </w:rPr>
        <w:t xml:space="preserve"> </w:t>
      </w:r>
      <w:r w:rsidRPr="00244427">
        <w:rPr>
          <w:rFonts w:eastAsia="Calibri" w:cs="Arial"/>
          <w:color w:val="000000"/>
          <w:szCs w:val="24"/>
        </w:rPr>
        <w:t xml:space="preserve">The three main goals of the program tool are: </w:t>
      </w:r>
      <w:r w:rsidR="00043A75">
        <w:rPr>
          <w:rFonts w:eastAsia="Calibri" w:cs="Arial"/>
          <w:color w:val="000000"/>
          <w:szCs w:val="24"/>
        </w:rPr>
        <w:t xml:space="preserve"> </w:t>
      </w:r>
      <w:r w:rsidRPr="00244427">
        <w:rPr>
          <w:rFonts w:eastAsia="Calibri" w:cs="Arial"/>
          <w:color w:val="000000"/>
          <w:szCs w:val="24"/>
        </w:rPr>
        <w:t xml:space="preserve">(1) to classify programs to facilitate treatment matching, (2) to explore how programs currently target the risk level and criminogenic needs of their clients, and (3) to asses programs on their use of evidence-based practices. </w:t>
      </w:r>
      <w:r w:rsidR="00043A75">
        <w:rPr>
          <w:rFonts w:eastAsia="Calibri" w:cs="Arial"/>
          <w:color w:val="000000"/>
          <w:szCs w:val="24"/>
        </w:rPr>
        <w:t xml:space="preserve"> </w:t>
      </w:r>
      <w:r w:rsidRPr="00244427">
        <w:rPr>
          <w:rFonts w:eastAsia="Calibri" w:cs="Arial"/>
          <w:color w:val="000000"/>
          <w:szCs w:val="24"/>
        </w:rPr>
        <w:t xml:space="preserve">The tool is intended to help criminal justice and behavioral health agencies better understand the treatment resources that are available to them and to foster responsivity to specific risk-need profiles. . </w:t>
      </w:r>
    </w:p>
    <w:p w14:paraId="1B0BDB88" w14:textId="3C3B8D59" w:rsidR="005271E7" w:rsidRPr="00244427" w:rsidRDefault="005271E7" w:rsidP="005271E7">
      <w:pPr>
        <w:autoSpaceDE w:val="0"/>
        <w:autoSpaceDN w:val="0"/>
        <w:adjustRightInd w:val="0"/>
        <w:spacing w:after="0"/>
        <w:ind w:left="720" w:hanging="720"/>
        <w:rPr>
          <w:rFonts w:eastAsia="Calibri" w:cs="Arial"/>
          <w:color w:val="000000"/>
          <w:szCs w:val="24"/>
        </w:rPr>
      </w:pPr>
      <w:r w:rsidRPr="00244427">
        <w:rPr>
          <w:rFonts w:eastAsia="Calibri" w:cs="Arial"/>
          <w:color w:val="000000"/>
          <w:szCs w:val="24"/>
        </w:rPr>
        <w:t xml:space="preserve">• </w:t>
      </w:r>
      <w:r w:rsidRPr="00244427">
        <w:rPr>
          <w:rFonts w:eastAsia="Calibri" w:cs="Arial"/>
          <w:color w:val="000000"/>
          <w:szCs w:val="24"/>
        </w:rPr>
        <w:tab/>
      </w:r>
      <w:r w:rsidRPr="00244427">
        <w:rPr>
          <w:rFonts w:eastAsia="Calibri" w:cs="Arial"/>
          <w:b/>
          <w:bCs/>
          <w:color w:val="000000"/>
          <w:szCs w:val="24"/>
          <w:u w:val="single"/>
        </w:rPr>
        <w:t>Jurisdiction Capacity Assessment</w:t>
      </w:r>
      <w:r w:rsidRPr="00244427">
        <w:rPr>
          <w:rFonts w:eastAsia="Calibri" w:cs="Arial"/>
          <w:b/>
          <w:bCs/>
          <w:color w:val="000000"/>
          <w:szCs w:val="24"/>
        </w:rPr>
        <w:t>:</w:t>
      </w:r>
      <w:r w:rsidR="00043A75">
        <w:rPr>
          <w:rFonts w:eastAsia="Calibri" w:cs="Arial"/>
          <w:b/>
          <w:bCs/>
          <w:color w:val="000000"/>
          <w:szCs w:val="24"/>
        </w:rPr>
        <w:t xml:space="preserve"> </w:t>
      </w:r>
      <w:r w:rsidRPr="00244427">
        <w:rPr>
          <w:rFonts w:eastAsia="Calibri" w:cs="Arial"/>
          <w:b/>
          <w:bCs/>
          <w:color w:val="000000"/>
          <w:szCs w:val="24"/>
        </w:rPr>
        <w:t xml:space="preserve"> Does your program have capacity for the individuals that would benefit from the individual?</w:t>
      </w:r>
      <w:r w:rsidR="00043A75">
        <w:rPr>
          <w:rFonts w:eastAsia="Calibri" w:cs="Arial"/>
          <w:b/>
          <w:bCs/>
          <w:color w:val="000000"/>
          <w:szCs w:val="24"/>
        </w:rPr>
        <w:t xml:space="preserve"> </w:t>
      </w:r>
      <w:r w:rsidRPr="00244427">
        <w:rPr>
          <w:rFonts w:eastAsia="Calibri" w:cs="Arial"/>
          <w:b/>
          <w:bCs/>
          <w:color w:val="000000"/>
          <w:szCs w:val="24"/>
        </w:rPr>
        <w:t xml:space="preserve"> Does the jurisdiction or system have an array of evidence-based programming to meet the needs of individuals in that jurisdiction? </w:t>
      </w:r>
      <w:r w:rsidR="00043A75">
        <w:rPr>
          <w:rFonts w:eastAsia="Calibri" w:cs="Arial"/>
          <w:b/>
          <w:bCs/>
          <w:color w:val="000000"/>
          <w:szCs w:val="24"/>
        </w:rPr>
        <w:t xml:space="preserve"> </w:t>
      </w:r>
      <w:r w:rsidRPr="00244427">
        <w:rPr>
          <w:rFonts w:eastAsia="Calibri" w:cs="Arial"/>
          <w:color w:val="000000"/>
          <w:szCs w:val="24"/>
        </w:rPr>
        <w:t xml:space="preserve">This portal uses data to assess a jurisdiction’s capacity to be responsive. </w:t>
      </w:r>
      <w:r w:rsidR="00043A75">
        <w:rPr>
          <w:rFonts w:eastAsia="Calibri" w:cs="Arial"/>
          <w:color w:val="000000"/>
          <w:szCs w:val="24"/>
        </w:rPr>
        <w:t xml:space="preserve"> </w:t>
      </w:r>
      <w:r w:rsidRPr="00244427">
        <w:rPr>
          <w:rFonts w:eastAsia="Calibri" w:cs="Arial"/>
          <w:color w:val="000000"/>
          <w:szCs w:val="24"/>
        </w:rPr>
        <w:t xml:space="preserve">Based on data about the prevalence of risk and needs of individuals and then the available programs in your jurisdiction, this portal identifies system-level gaps in the capacity to provide responsivity and estimates expected recidivism reductions when programming is matched to risk and needs at the jurisdictional level. </w:t>
      </w:r>
      <w:r w:rsidR="00043A75">
        <w:rPr>
          <w:rFonts w:eastAsia="Calibri" w:cs="Arial"/>
          <w:color w:val="000000"/>
          <w:szCs w:val="24"/>
        </w:rPr>
        <w:t xml:space="preserve"> </w:t>
      </w:r>
      <w:r w:rsidRPr="00244427">
        <w:rPr>
          <w:rFonts w:eastAsia="Calibri" w:cs="Arial"/>
          <w:color w:val="000000"/>
          <w:szCs w:val="24"/>
        </w:rPr>
        <w:t xml:space="preserve">Additionally, this portal makes recommendations regarding what levels of programming jurisdictions may need to augment in order to better respond to the needs of their population. </w:t>
      </w:r>
    </w:p>
    <w:p w14:paraId="30F1A17C" w14:textId="77777777" w:rsidR="005271E7" w:rsidRPr="00244427" w:rsidRDefault="005271E7" w:rsidP="005271E7">
      <w:pPr>
        <w:autoSpaceDE w:val="0"/>
        <w:autoSpaceDN w:val="0"/>
        <w:adjustRightInd w:val="0"/>
        <w:spacing w:after="0"/>
        <w:rPr>
          <w:rFonts w:eastAsia="Calibri" w:cs="Arial"/>
          <w:color w:val="000000"/>
          <w:szCs w:val="24"/>
        </w:rPr>
      </w:pPr>
    </w:p>
    <w:p w14:paraId="40CCEAE9" w14:textId="77777777" w:rsidR="005271E7" w:rsidRPr="00244427" w:rsidRDefault="005271E7" w:rsidP="005271E7">
      <w:pPr>
        <w:autoSpaceDE w:val="0"/>
        <w:autoSpaceDN w:val="0"/>
        <w:adjustRightInd w:val="0"/>
        <w:spacing w:after="0"/>
        <w:rPr>
          <w:rFonts w:eastAsia="Calibri" w:cs="Arial"/>
          <w:b/>
          <w:bCs/>
          <w:color w:val="000000"/>
          <w:szCs w:val="24"/>
          <w:u w:val="single"/>
        </w:rPr>
      </w:pPr>
      <w:r w:rsidRPr="00244427">
        <w:rPr>
          <w:rFonts w:eastAsia="Calibri" w:cs="Arial"/>
          <w:b/>
          <w:bCs/>
          <w:color w:val="000000"/>
          <w:szCs w:val="24"/>
          <w:u w:val="single"/>
        </w:rPr>
        <w:t xml:space="preserve">Implementation of the RNR Simulation Tool </w:t>
      </w:r>
    </w:p>
    <w:p w14:paraId="105CD6D2" w14:textId="77777777" w:rsidR="005271E7" w:rsidRPr="00244427" w:rsidRDefault="005271E7" w:rsidP="005271E7">
      <w:pPr>
        <w:autoSpaceDE w:val="0"/>
        <w:autoSpaceDN w:val="0"/>
        <w:adjustRightInd w:val="0"/>
        <w:spacing w:after="0"/>
        <w:rPr>
          <w:rFonts w:eastAsia="Calibri" w:cs="Arial"/>
          <w:color w:val="000000"/>
          <w:szCs w:val="24"/>
          <w:u w:val="single"/>
        </w:rPr>
      </w:pPr>
    </w:p>
    <w:p w14:paraId="54A9F886" w14:textId="2AA18439" w:rsidR="005271E7" w:rsidRPr="00244427" w:rsidRDefault="005271E7" w:rsidP="005271E7">
      <w:pPr>
        <w:autoSpaceDE w:val="0"/>
        <w:autoSpaceDN w:val="0"/>
        <w:adjustRightInd w:val="0"/>
        <w:spacing w:after="0"/>
        <w:rPr>
          <w:rFonts w:eastAsia="Calibri" w:cs="Arial"/>
          <w:color w:val="000000"/>
          <w:szCs w:val="24"/>
        </w:rPr>
      </w:pPr>
      <w:r w:rsidRPr="00244427">
        <w:rPr>
          <w:rFonts w:eastAsia="Calibri" w:cs="Arial"/>
          <w:color w:val="000000"/>
          <w:szCs w:val="24"/>
        </w:rPr>
        <w:t xml:space="preserve">What does it take to implement The RNR Simulation Tool? For each component of the tool, there is a need for a staff member to be trained (2 days) with three booster sessions. </w:t>
      </w:r>
      <w:r w:rsidR="00043A75">
        <w:rPr>
          <w:rFonts w:eastAsia="Calibri" w:cs="Arial"/>
          <w:color w:val="000000"/>
          <w:szCs w:val="24"/>
        </w:rPr>
        <w:t xml:space="preserve"> </w:t>
      </w:r>
      <w:r w:rsidRPr="00244427">
        <w:rPr>
          <w:rFonts w:eastAsia="Calibri" w:cs="Arial"/>
          <w:color w:val="000000"/>
          <w:szCs w:val="24"/>
        </w:rPr>
        <w:t xml:space="preserve">Jurisdictions will need to have access to a computer and an Internet browser. </w:t>
      </w:r>
    </w:p>
    <w:p w14:paraId="17B01C67" w14:textId="7469F541" w:rsidR="005271E7" w:rsidRPr="00244427" w:rsidRDefault="005271E7" w:rsidP="005271E7">
      <w:pPr>
        <w:autoSpaceDE w:val="0"/>
        <w:autoSpaceDN w:val="0"/>
        <w:adjustRightInd w:val="0"/>
        <w:spacing w:after="0"/>
        <w:ind w:left="720" w:hanging="720"/>
        <w:rPr>
          <w:rFonts w:eastAsia="Calibri" w:cs="Arial"/>
          <w:color w:val="000000"/>
          <w:szCs w:val="24"/>
        </w:rPr>
      </w:pPr>
      <w:r w:rsidRPr="00244427">
        <w:rPr>
          <w:rFonts w:eastAsia="Calibri" w:cs="Arial"/>
          <w:color w:val="000000"/>
          <w:szCs w:val="24"/>
        </w:rPr>
        <w:t xml:space="preserve">• </w:t>
      </w:r>
      <w:r w:rsidRPr="00244427">
        <w:rPr>
          <w:rFonts w:eastAsia="Calibri" w:cs="Arial"/>
          <w:color w:val="000000"/>
          <w:szCs w:val="24"/>
        </w:rPr>
        <w:tab/>
        <w:t xml:space="preserve">Individual Assessment is designed for line staff. Line staff will need to be trained to use the tool and then to use the reports. </w:t>
      </w:r>
      <w:r w:rsidR="00043A75">
        <w:rPr>
          <w:rFonts w:eastAsia="Calibri" w:cs="Arial"/>
          <w:color w:val="000000"/>
          <w:szCs w:val="24"/>
        </w:rPr>
        <w:t xml:space="preserve"> </w:t>
      </w:r>
      <w:r w:rsidRPr="00244427">
        <w:rPr>
          <w:rFonts w:eastAsia="Calibri" w:cs="Arial"/>
          <w:color w:val="000000"/>
          <w:szCs w:val="24"/>
        </w:rPr>
        <w:t xml:space="preserve">An intake staff member will need to use assessment and screening data available in the system. </w:t>
      </w:r>
    </w:p>
    <w:p w14:paraId="5A3E4839" w14:textId="785B7771" w:rsidR="005271E7" w:rsidRPr="00244427" w:rsidRDefault="005271E7" w:rsidP="005271E7">
      <w:pPr>
        <w:autoSpaceDE w:val="0"/>
        <w:autoSpaceDN w:val="0"/>
        <w:adjustRightInd w:val="0"/>
        <w:spacing w:after="0"/>
        <w:ind w:left="720" w:hanging="720"/>
        <w:rPr>
          <w:rFonts w:eastAsia="Calibri" w:cs="Arial"/>
          <w:color w:val="000000"/>
          <w:szCs w:val="24"/>
        </w:rPr>
      </w:pPr>
      <w:r w:rsidRPr="00244427">
        <w:rPr>
          <w:rFonts w:eastAsia="Calibri" w:cs="Arial"/>
          <w:color w:val="000000"/>
          <w:szCs w:val="24"/>
        </w:rPr>
        <w:t xml:space="preserve">• </w:t>
      </w:r>
      <w:r w:rsidRPr="00244427">
        <w:rPr>
          <w:rFonts w:eastAsia="Calibri" w:cs="Arial"/>
          <w:color w:val="000000"/>
          <w:szCs w:val="24"/>
        </w:rPr>
        <w:tab/>
        <w:t xml:space="preserve">Program Assessment is designed for program administrators or managers. </w:t>
      </w:r>
      <w:r w:rsidR="00043A75">
        <w:rPr>
          <w:rFonts w:eastAsia="Calibri" w:cs="Arial"/>
          <w:color w:val="000000"/>
          <w:szCs w:val="24"/>
        </w:rPr>
        <w:t xml:space="preserve"> </w:t>
      </w:r>
      <w:r w:rsidRPr="00244427">
        <w:rPr>
          <w:rFonts w:eastAsia="Calibri" w:cs="Arial"/>
          <w:color w:val="000000"/>
          <w:szCs w:val="24"/>
        </w:rPr>
        <w:t xml:space="preserve">This staff member will need some assistance from a data person or clinical person to provide information about the program. </w:t>
      </w:r>
    </w:p>
    <w:p w14:paraId="2265A460" w14:textId="0750932B" w:rsidR="005271E7" w:rsidRPr="00244427" w:rsidRDefault="005271E7" w:rsidP="005271E7">
      <w:pPr>
        <w:autoSpaceDE w:val="0"/>
        <w:autoSpaceDN w:val="0"/>
        <w:adjustRightInd w:val="0"/>
        <w:spacing w:after="0"/>
        <w:ind w:left="720" w:hanging="720"/>
        <w:rPr>
          <w:rFonts w:eastAsia="Calibri" w:cs="Arial"/>
          <w:color w:val="000000"/>
          <w:szCs w:val="24"/>
        </w:rPr>
      </w:pPr>
      <w:r w:rsidRPr="00244427">
        <w:rPr>
          <w:rFonts w:eastAsia="Calibri" w:cs="Arial"/>
          <w:color w:val="000000"/>
          <w:szCs w:val="24"/>
        </w:rPr>
        <w:t xml:space="preserve">• </w:t>
      </w:r>
      <w:r w:rsidRPr="00244427">
        <w:rPr>
          <w:rFonts w:eastAsia="Calibri" w:cs="Arial"/>
          <w:color w:val="000000"/>
          <w:szCs w:val="24"/>
        </w:rPr>
        <w:tab/>
        <w:t xml:space="preserve">Assessment of the Jurisdiction or Capacity is designed for administrators or managers. </w:t>
      </w:r>
      <w:r w:rsidR="00043A75">
        <w:rPr>
          <w:rFonts w:eastAsia="Calibri" w:cs="Arial"/>
          <w:color w:val="000000"/>
          <w:szCs w:val="24"/>
        </w:rPr>
        <w:t xml:space="preserve"> </w:t>
      </w:r>
      <w:r w:rsidRPr="00244427">
        <w:rPr>
          <w:rFonts w:eastAsia="Calibri" w:cs="Arial"/>
          <w:color w:val="000000"/>
          <w:szCs w:val="24"/>
        </w:rPr>
        <w:t xml:space="preserve">A data person from the organization will need to gather data. </w:t>
      </w:r>
      <w:r w:rsidR="00043A75">
        <w:rPr>
          <w:rFonts w:eastAsia="Calibri" w:cs="Arial"/>
          <w:color w:val="000000"/>
          <w:szCs w:val="24"/>
        </w:rPr>
        <w:t xml:space="preserve"> </w:t>
      </w:r>
      <w:r w:rsidRPr="00244427">
        <w:rPr>
          <w:rFonts w:eastAsia="Calibri" w:cs="Arial"/>
          <w:color w:val="000000"/>
          <w:szCs w:val="24"/>
        </w:rPr>
        <w:t xml:space="preserve">A committee or workgroup can review the data from the system for system planning efforts. </w:t>
      </w:r>
    </w:p>
    <w:p w14:paraId="305FBF68" w14:textId="77777777" w:rsidR="005271E7" w:rsidRPr="00244427" w:rsidRDefault="005271E7" w:rsidP="005271E7">
      <w:pPr>
        <w:autoSpaceDE w:val="0"/>
        <w:autoSpaceDN w:val="0"/>
        <w:adjustRightInd w:val="0"/>
        <w:spacing w:after="0"/>
        <w:rPr>
          <w:rFonts w:eastAsia="Calibri" w:cs="Arial"/>
          <w:color w:val="000000"/>
          <w:szCs w:val="24"/>
        </w:rPr>
      </w:pPr>
    </w:p>
    <w:p w14:paraId="643ECC06" w14:textId="16AE2396" w:rsidR="005271E7" w:rsidRPr="00244427" w:rsidRDefault="005271E7" w:rsidP="005271E7">
      <w:pPr>
        <w:autoSpaceDE w:val="0"/>
        <w:autoSpaceDN w:val="0"/>
        <w:adjustRightInd w:val="0"/>
        <w:spacing w:after="0"/>
        <w:rPr>
          <w:rFonts w:eastAsia="Calibri" w:cs="Arial"/>
          <w:color w:val="000000"/>
          <w:szCs w:val="24"/>
        </w:rPr>
      </w:pPr>
      <w:r w:rsidRPr="00244427">
        <w:rPr>
          <w:rFonts w:eastAsia="Calibri" w:cs="Arial"/>
          <w:color w:val="000000"/>
          <w:szCs w:val="24"/>
        </w:rPr>
        <w:t xml:space="preserve">To implement the RNR Simulation Model, applicants should budget for additional staff time for screening and assessment and review of reports. </w:t>
      </w:r>
      <w:r w:rsidR="00043A75">
        <w:rPr>
          <w:rFonts w:eastAsia="Calibri" w:cs="Arial"/>
          <w:color w:val="000000"/>
          <w:szCs w:val="24"/>
        </w:rPr>
        <w:t xml:space="preserve"> </w:t>
      </w:r>
      <w:r w:rsidRPr="00244427">
        <w:rPr>
          <w:rFonts w:eastAsia="Calibri" w:cs="Arial"/>
          <w:color w:val="000000"/>
          <w:szCs w:val="24"/>
        </w:rPr>
        <w:t xml:space="preserve">The assessment tool is public domain and </w:t>
      </w:r>
      <w:r w:rsidR="00144509">
        <w:rPr>
          <w:rFonts w:eastAsia="Calibri" w:cs="Arial"/>
          <w:color w:val="000000"/>
          <w:szCs w:val="24"/>
        </w:rPr>
        <w:t>recipients</w:t>
      </w:r>
      <w:r w:rsidRPr="00244427">
        <w:rPr>
          <w:rFonts w:eastAsia="Calibri" w:cs="Arial"/>
          <w:color w:val="000000"/>
          <w:szCs w:val="24"/>
        </w:rPr>
        <w:t xml:space="preserve"> will access the GMU website for information, data collection, and reporting. </w:t>
      </w:r>
    </w:p>
    <w:p w14:paraId="5825FAD0" w14:textId="77777777" w:rsidR="005271E7" w:rsidRPr="00244427" w:rsidRDefault="005271E7" w:rsidP="005271E7">
      <w:pPr>
        <w:autoSpaceDE w:val="0"/>
        <w:autoSpaceDN w:val="0"/>
        <w:adjustRightInd w:val="0"/>
        <w:spacing w:after="0"/>
        <w:rPr>
          <w:rFonts w:eastAsia="Calibri" w:cs="Arial"/>
          <w:color w:val="000000"/>
          <w:szCs w:val="24"/>
        </w:rPr>
      </w:pPr>
    </w:p>
    <w:p w14:paraId="4413E856" w14:textId="77777777" w:rsidR="005271E7" w:rsidRPr="00244427" w:rsidRDefault="005271E7" w:rsidP="005271E7">
      <w:pPr>
        <w:autoSpaceDE w:val="0"/>
        <w:autoSpaceDN w:val="0"/>
        <w:adjustRightInd w:val="0"/>
        <w:spacing w:after="0"/>
        <w:rPr>
          <w:rFonts w:eastAsia="Calibri" w:cs="Arial"/>
          <w:b/>
          <w:bCs/>
          <w:color w:val="000000"/>
          <w:szCs w:val="24"/>
        </w:rPr>
      </w:pPr>
      <w:r w:rsidRPr="00244427">
        <w:rPr>
          <w:rFonts w:eastAsia="Calibri" w:cs="Arial"/>
          <w:b/>
          <w:bCs/>
          <w:color w:val="000000"/>
          <w:szCs w:val="24"/>
          <w:u w:val="single"/>
        </w:rPr>
        <w:t>Additional Resources</w:t>
      </w:r>
      <w:r w:rsidRPr="00244427">
        <w:rPr>
          <w:rFonts w:eastAsia="Calibri" w:cs="Arial"/>
          <w:b/>
          <w:bCs/>
          <w:color w:val="000000"/>
          <w:szCs w:val="24"/>
        </w:rPr>
        <w:t xml:space="preserve">: </w:t>
      </w:r>
    </w:p>
    <w:p w14:paraId="4AC4FEDD" w14:textId="77777777" w:rsidR="005271E7" w:rsidRPr="00244427" w:rsidRDefault="005271E7" w:rsidP="005271E7">
      <w:pPr>
        <w:autoSpaceDE w:val="0"/>
        <w:autoSpaceDN w:val="0"/>
        <w:adjustRightInd w:val="0"/>
        <w:spacing w:after="0"/>
        <w:rPr>
          <w:rFonts w:eastAsia="Calibri" w:cs="Arial"/>
          <w:color w:val="000000"/>
          <w:szCs w:val="24"/>
        </w:rPr>
      </w:pPr>
    </w:p>
    <w:p w14:paraId="0272330A" w14:textId="77777777" w:rsidR="005271E7" w:rsidRPr="00244427" w:rsidRDefault="005271E7" w:rsidP="005271E7">
      <w:pPr>
        <w:autoSpaceDE w:val="0"/>
        <w:autoSpaceDN w:val="0"/>
        <w:adjustRightInd w:val="0"/>
        <w:spacing w:after="0"/>
        <w:rPr>
          <w:rFonts w:eastAsia="Calibri" w:cs="Arial"/>
          <w:color w:val="000000"/>
          <w:szCs w:val="24"/>
        </w:rPr>
      </w:pPr>
      <w:r w:rsidRPr="00244427">
        <w:rPr>
          <w:rFonts w:eastAsia="Calibri" w:cs="Arial"/>
          <w:color w:val="000000"/>
          <w:szCs w:val="24"/>
        </w:rPr>
        <w:t xml:space="preserve">For programmatic questions related to the RNR Simulation Model requirements contact Jon Berg, the Programs Contact, listed in this </w:t>
      </w:r>
      <w:r w:rsidR="00144509">
        <w:rPr>
          <w:rFonts w:eastAsia="Calibri" w:cs="Arial"/>
          <w:color w:val="000000"/>
          <w:szCs w:val="24"/>
        </w:rPr>
        <w:t>FOA</w:t>
      </w:r>
      <w:r w:rsidRPr="00244427">
        <w:rPr>
          <w:rFonts w:eastAsia="Calibri" w:cs="Arial"/>
          <w:color w:val="000000"/>
          <w:szCs w:val="24"/>
        </w:rPr>
        <w:t xml:space="preserve">. </w:t>
      </w:r>
    </w:p>
    <w:p w14:paraId="721CB66F" w14:textId="77777777" w:rsidR="005271E7" w:rsidRPr="00244427" w:rsidRDefault="005271E7" w:rsidP="005271E7">
      <w:pPr>
        <w:autoSpaceDE w:val="0"/>
        <w:autoSpaceDN w:val="0"/>
        <w:adjustRightInd w:val="0"/>
        <w:spacing w:after="0"/>
        <w:rPr>
          <w:rFonts w:eastAsia="Calibri" w:cs="Arial"/>
          <w:color w:val="000000"/>
          <w:szCs w:val="24"/>
        </w:rPr>
      </w:pPr>
    </w:p>
    <w:p w14:paraId="528FBC2F" w14:textId="65E15B81" w:rsidR="005271E7" w:rsidRPr="00244427" w:rsidRDefault="005271E7" w:rsidP="005271E7">
      <w:pPr>
        <w:autoSpaceDE w:val="0"/>
        <w:autoSpaceDN w:val="0"/>
        <w:adjustRightInd w:val="0"/>
        <w:spacing w:after="0"/>
        <w:rPr>
          <w:rFonts w:eastAsia="Calibri" w:cs="Arial"/>
          <w:color w:val="000000"/>
          <w:szCs w:val="24"/>
        </w:rPr>
      </w:pPr>
      <w:r w:rsidRPr="00244427">
        <w:rPr>
          <w:rFonts w:eastAsia="Calibri" w:cs="Arial"/>
          <w:color w:val="000000"/>
          <w:szCs w:val="24"/>
        </w:rPr>
        <w:t>For additional information about the Risk, Needs, and Responsivity Model and implementation in behavioral health and correctional settings applicants are referred to the Council of State Governments’ Justice Center Report:</w:t>
      </w:r>
      <w:r w:rsidR="009851C2">
        <w:rPr>
          <w:rFonts w:eastAsia="Calibri" w:cs="Arial"/>
          <w:color w:val="000000"/>
          <w:szCs w:val="24"/>
        </w:rPr>
        <w:t xml:space="preserve"> </w:t>
      </w:r>
      <w:r w:rsidRPr="00244427">
        <w:rPr>
          <w:rFonts w:eastAsia="Calibri" w:cs="Arial"/>
          <w:color w:val="000000"/>
          <w:szCs w:val="24"/>
        </w:rPr>
        <w:t xml:space="preserve"> </w:t>
      </w:r>
      <w:r w:rsidR="009851C2">
        <w:rPr>
          <w:rFonts w:eastAsia="Calibri" w:cs="Arial"/>
          <w:color w:val="000000"/>
          <w:szCs w:val="24"/>
        </w:rPr>
        <w:t>“</w:t>
      </w:r>
      <w:r w:rsidRPr="00244427">
        <w:rPr>
          <w:rFonts w:eastAsia="Calibri" w:cs="Arial"/>
          <w:color w:val="000000"/>
          <w:szCs w:val="24"/>
        </w:rPr>
        <w:t xml:space="preserve">Adults with Behavioral Health Needs Under Correctional Supervision: </w:t>
      </w:r>
      <w:r w:rsidR="009851C2">
        <w:rPr>
          <w:rFonts w:eastAsia="Calibri" w:cs="Arial"/>
          <w:color w:val="000000"/>
          <w:szCs w:val="24"/>
        </w:rPr>
        <w:t xml:space="preserve"> </w:t>
      </w:r>
      <w:r w:rsidRPr="00244427">
        <w:rPr>
          <w:rFonts w:eastAsia="Calibri" w:cs="Arial"/>
          <w:color w:val="000000"/>
          <w:szCs w:val="24"/>
        </w:rPr>
        <w:t>A Shared Framework for Reducing Recidivism and Promoting Recovery” at</w:t>
      </w:r>
      <w:r w:rsidR="000E6776">
        <w:rPr>
          <w:rFonts w:eastAsia="Calibri" w:cs="Arial"/>
          <w:color w:val="0000FF"/>
          <w:szCs w:val="24"/>
          <w:u w:val="single"/>
        </w:rPr>
        <w:t xml:space="preserve"> </w:t>
      </w:r>
      <w:hyperlink r:id="rId72" w:history="1">
        <w:r w:rsidR="000E6776">
          <w:rPr>
            <w:rStyle w:val="Hyperlink"/>
          </w:rPr>
          <w:t>https://csgjusticecenter.org/mental-health/publications/behavioral-health-framework/</w:t>
        </w:r>
      </w:hyperlink>
      <w:r w:rsidRPr="00244427">
        <w:rPr>
          <w:rFonts w:eastAsia="Calibri" w:cs="Arial"/>
          <w:color w:val="000000"/>
          <w:szCs w:val="24"/>
        </w:rPr>
        <w:t xml:space="preserve">. </w:t>
      </w:r>
    </w:p>
    <w:p w14:paraId="6F332B37" w14:textId="77777777" w:rsidR="005271E7" w:rsidRPr="00244427" w:rsidRDefault="005271E7" w:rsidP="005271E7">
      <w:pPr>
        <w:autoSpaceDE w:val="0"/>
        <w:autoSpaceDN w:val="0"/>
        <w:adjustRightInd w:val="0"/>
        <w:spacing w:after="0"/>
        <w:rPr>
          <w:rFonts w:eastAsia="Calibri" w:cs="Arial"/>
          <w:color w:val="000000"/>
          <w:szCs w:val="24"/>
        </w:rPr>
      </w:pPr>
    </w:p>
    <w:p w14:paraId="190DDC83" w14:textId="3ECECF83" w:rsidR="005271E7" w:rsidRPr="00244427" w:rsidRDefault="005271E7" w:rsidP="005271E7">
      <w:pPr>
        <w:autoSpaceDE w:val="0"/>
        <w:autoSpaceDN w:val="0"/>
        <w:adjustRightInd w:val="0"/>
        <w:spacing w:after="0"/>
        <w:rPr>
          <w:rFonts w:eastAsia="Calibri" w:cs="Arial"/>
          <w:color w:val="0000FF"/>
          <w:szCs w:val="24"/>
        </w:rPr>
      </w:pPr>
      <w:r w:rsidRPr="00244427">
        <w:rPr>
          <w:rFonts w:eastAsia="Calibri" w:cs="Arial"/>
          <w:color w:val="000000"/>
          <w:szCs w:val="24"/>
        </w:rPr>
        <w:t xml:space="preserve">Applicants are also referred to the following site for additional information about the RNR Simulation Model: </w:t>
      </w:r>
      <w:r w:rsidR="006A6759">
        <w:rPr>
          <w:rFonts w:eastAsia="Calibri" w:cs="Arial"/>
          <w:color w:val="000000"/>
          <w:szCs w:val="24"/>
        </w:rPr>
        <w:t xml:space="preserve"> </w:t>
      </w:r>
      <w:hyperlink r:id="rId73" w:history="1">
        <w:r w:rsidRPr="00244427">
          <w:rPr>
            <w:rFonts w:eastAsia="Calibri" w:cs="Arial"/>
            <w:color w:val="0000FF"/>
            <w:szCs w:val="24"/>
            <w:u w:val="single"/>
          </w:rPr>
          <w:t>http://www.gmuace.org/tools/</w:t>
        </w:r>
      </w:hyperlink>
      <w:r w:rsidRPr="00244427">
        <w:rPr>
          <w:rFonts w:eastAsia="Calibri" w:cs="Arial"/>
          <w:color w:val="0000FF"/>
          <w:szCs w:val="24"/>
        </w:rPr>
        <w:t xml:space="preserve"> </w:t>
      </w:r>
    </w:p>
    <w:p w14:paraId="43D1470F" w14:textId="77777777" w:rsidR="005271E7" w:rsidRPr="00244427" w:rsidRDefault="005271E7" w:rsidP="005271E7">
      <w:pPr>
        <w:autoSpaceDE w:val="0"/>
        <w:autoSpaceDN w:val="0"/>
        <w:adjustRightInd w:val="0"/>
        <w:spacing w:after="0"/>
        <w:rPr>
          <w:rFonts w:eastAsia="Calibri" w:cs="Arial"/>
          <w:color w:val="000000"/>
          <w:szCs w:val="24"/>
        </w:rPr>
      </w:pPr>
    </w:p>
    <w:p w14:paraId="4E9FF080" w14:textId="77777777" w:rsidR="005271E7" w:rsidRPr="00244427" w:rsidRDefault="005271E7" w:rsidP="005271E7">
      <w:pPr>
        <w:autoSpaceDE w:val="0"/>
        <w:autoSpaceDN w:val="0"/>
        <w:adjustRightInd w:val="0"/>
        <w:spacing w:after="0"/>
        <w:rPr>
          <w:rFonts w:eastAsia="Calibri" w:cs="Arial"/>
          <w:color w:val="000000"/>
          <w:szCs w:val="24"/>
        </w:rPr>
      </w:pPr>
      <w:r w:rsidRPr="00244427">
        <w:rPr>
          <w:rFonts w:eastAsia="Calibri" w:cs="Arial"/>
          <w:color w:val="000000"/>
          <w:szCs w:val="24"/>
        </w:rPr>
        <w:t xml:space="preserve">Other additional research citations of interest on RNR concepts and models related to substance abuse treatment and criminal populations include: </w:t>
      </w:r>
    </w:p>
    <w:p w14:paraId="68DA4779" w14:textId="77777777" w:rsidR="005271E7" w:rsidRPr="00244427" w:rsidRDefault="005271E7" w:rsidP="005271E7">
      <w:pPr>
        <w:autoSpaceDE w:val="0"/>
        <w:autoSpaceDN w:val="0"/>
        <w:adjustRightInd w:val="0"/>
        <w:spacing w:after="0"/>
        <w:rPr>
          <w:rFonts w:eastAsia="Calibri" w:cs="Arial"/>
          <w:color w:val="000000"/>
          <w:szCs w:val="24"/>
        </w:rPr>
      </w:pPr>
    </w:p>
    <w:p w14:paraId="18F4D928" w14:textId="55FB6123" w:rsidR="005271E7" w:rsidRPr="00244427" w:rsidRDefault="005271E7" w:rsidP="006A6759">
      <w:pPr>
        <w:autoSpaceDE w:val="0"/>
        <w:autoSpaceDN w:val="0"/>
        <w:adjustRightInd w:val="0"/>
        <w:spacing w:after="0"/>
        <w:ind w:left="450" w:hanging="450"/>
        <w:rPr>
          <w:rFonts w:eastAsia="Calibri" w:cs="Arial"/>
          <w:color w:val="000000"/>
          <w:szCs w:val="24"/>
        </w:rPr>
      </w:pPr>
      <w:r w:rsidRPr="00244427">
        <w:rPr>
          <w:rFonts w:eastAsia="Calibri" w:cs="Arial"/>
          <w:color w:val="000000"/>
          <w:szCs w:val="24"/>
        </w:rPr>
        <w:t xml:space="preserve">Andrews, D. A. &amp; Bonta, J. (2010). </w:t>
      </w:r>
      <w:r w:rsidR="006A6759">
        <w:rPr>
          <w:rFonts w:eastAsia="Calibri" w:cs="Arial"/>
          <w:color w:val="000000"/>
          <w:szCs w:val="24"/>
        </w:rPr>
        <w:t xml:space="preserve"> </w:t>
      </w:r>
      <w:r w:rsidRPr="00244427">
        <w:rPr>
          <w:rFonts w:eastAsia="Calibri" w:cs="Arial"/>
          <w:i/>
          <w:iCs/>
          <w:color w:val="000000"/>
          <w:szCs w:val="24"/>
        </w:rPr>
        <w:t xml:space="preserve">The psychology of criminal conduct </w:t>
      </w:r>
      <w:r w:rsidRPr="00244427">
        <w:rPr>
          <w:rFonts w:eastAsia="Calibri" w:cs="Arial"/>
          <w:color w:val="000000"/>
          <w:szCs w:val="24"/>
        </w:rPr>
        <w:t xml:space="preserve">(5th ed.). Cincinnati, OH: Anderson Publishing Co. </w:t>
      </w:r>
    </w:p>
    <w:p w14:paraId="043B921A" w14:textId="7910F402" w:rsidR="005271E7" w:rsidRPr="00FF0EDF" w:rsidRDefault="005271E7" w:rsidP="00FF0EDF">
      <w:pPr>
        <w:spacing w:after="0"/>
        <w:contextualSpacing/>
        <w:rPr>
          <w:rFonts w:ascii="Calibri" w:hAnsi="Calibri"/>
          <w:sz w:val="22"/>
        </w:rPr>
      </w:pPr>
      <w:r w:rsidRPr="00244427">
        <w:rPr>
          <w:rFonts w:eastAsia="Calibri" w:cs="Arial"/>
          <w:color w:val="000000"/>
          <w:szCs w:val="24"/>
        </w:rPr>
        <w:t xml:space="preserve">Bonta, James and D. A. Andrews. 2007. </w:t>
      </w:r>
      <w:r w:rsidRPr="00244427">
        <w:rPr>
          <w:rFonts w:eastAsia="Calibri" w:cs="Arial"/>
          <w:i/>
          <w:iCs/>
          <w:color w:val="000000"/>
          <w:szCs w:val="24"/>
        </w:rPr>
        <w:t>Risk-Need-Responsivity Model for Offender Assessment and Rehabilitation</w:t>
      </w:r>
      <w:r w:rsidRPr="00244427">
        <w:rPr>
          <w:rFonts w:eastAsia="Calibri" w:cs="Arial"/>
          <w:color w:val="000000"/>
          <w:szCs w:val="24"/>
        </w:rPr>
        <w:t xml:space="preserve">. Ottawa: Public Safety Canada, June. Available at: </w:t>
      </w:r>
      <w:r w:rsidR="00FF0EDF">
        <w:rPr>
          <w:rFonts w:eastAsia="Calibri" w:cs="Arial"/>
          <w:color w:val="000000"/>
          <w:szCs w:val="24"/>
        </w:rPr>
        <w:t xml:space="preserve"> </w:t>
      </w:r>
      <w:hyperlink r:id="rId74" w:history="1">
        <w:r w:rsidR="00FF0EDF">
          <w:rPr>
            <w:rStyle w:val="Hyperlink"/>
          </w:rPr>
          <w:t>https://www.publicsafety.gc.ca/cnt/rsrcs/pblctns/rsk-nd-rspnsvty/index-en.aspx</w:t>
        </w:r>
      </w:hyperlink>
      <w:r w:rsidRPr="00244427">
        <w:rPr>
          <w:rFonts w:eastAsia="Calibri" w:cs="Arial"/>
          <w:color w:val="000000"/>
          <w:szCs w:val="24"/>
        </w:rPr>
        <w:t xml:space="preserve">. </w:t>
      </w:r>
    </w:p>
    <w:p w14:paraId="7C609641" w14:textId="77777777" w:rsidR="005271E7" w:rsidRPr="00244427" w:rsidRDefault="005271E7" w:rsidP="00FF0EDF">
      <w:pPr>
        <w:autoSpaceDE w:val="0"/>
        <w:autoSpaceDN w:val="0"/>
        <w:adjustRightInd w:val="0"/>
        <w:spacing w:after="0"/>
        <w:ind w:left="360" w:hanging="360"/>
        <w:contextualSpacing/>
        <w:rPr>
          <w:rFonts w:eastAsia="Calibri" w:cs="Arial"/>
          <w:color w:val="000000"/>
          <w:szCs w:val="24"/>
        </w:rPr>
      </w:pPr>
      <w:r w:rsidRPr="00244427">
        <w:rPr>
          <w:rFonts w:eastAsia="Calibri" w:cs="Arial"/>
          <w:color w:val="000000"/>
          <w:szCs w:val="24"/>
        </w:rPr>
        <w:t xml:space="preserve">Lowenkamp, C.T. &amp; Latessa, E.J. (2005). Increasing the effectiveness of correctional programming through the risk principle: Identifying offenders for residential placement. </w:t>
      </w:r>
      <w:r w:rsidRPr="00244427">
        <w:rPr>
          <w:rFonts w:eastAsia="Calibri" w:cs="Arial"/>
          <w:i/>
          <w:iCs/>
          <w:color w:val="000000"/>
          <w:szCs w:val="24"/>
        </w:rPr>
        <w:t xml:space="preserve">Criminology and Public Policy, </w:t>
      </w:r>
      <w:r w:rsidRPr="00244427">
        <w:rPr>
          <w:rFonts w:eastAsia="Calibri" w:cs="Arial"/>
          <w:color w:val="000000"/>
          <w:szCs w:val="24"/>
        </w:rPr>
        <w:t xml:space="preserve">4(2), 263-290. </w:t>
      </w:r>
    </w:p>
    <w:p w14:paraId="20713F44" w14:textId="77777777" w:rsidR="005271E7" w:rsidRPr="00244427" w:rsidRDefault="005271E7" w:rsidP="006A6759">
      <w:pPr>
        <w:autoSpaceDE w:val="0"/>
        <w:autoSpaceDN w:val="0"/>
        <w:adjustRightInd w:val="0"/>
        <w:spacing w:after="0"/>
        <w:ind w:left="360" w:hanging="360"/>
        <w:rPr>
          <w:rFonts w:eastAsia="Calibri" w:cs="Arial"/>
          <w:color w:val="000000"/>
          <w:szCs w:val="24"/>
        </w:rPr>
      </w:pPr>
      <w:r w:rsidRPr="00244427">
        <w:rPr>
          <w:rFonts w:eastAsia="Calibri" w:cs="Arial"/>
          <w:color w:val="000000"/>
          <w:szCs w:val="24"/>
        </w:rPr>
        <w:t xml:space="preserve">Lowenkamp, C.T., Latessa, E.J. &amp; Holsinger, A.M. (2006). The risk principle in action: What have we learned from 13,676 offenders and 97 correctional programs? </w:t>
      </w:r>
      <w:r w:rsidRPr="00244427">
        <w:rPr>
          <w:rFonts w:eastAsia="Calibri" w:cs="Arial"/>
          <w:i/>
          <w:iCs/>
          <w:color w:val="000000"/>
          <w:szCs w:val="24"/>
        </w:rPr>
        <w:t xml:space="preserve">Crime &amp; Delinquency, </w:t>
      </w:r>
      <w:r w:rsidRPr="00244427">
        <w:rPr>
          <w:rFonts w:eastAsia="Calibri" w:cs="Arial"/>
          <w:color w:val="000000"/>
          <w:szCs w:val="24"/>
        </w:rPr>
        <w:t>52(1), 77-93.79.</w:t>
      </w:r>
    </w:p>
    <w:p w14:paraId="3394CCBA" w14:textId="77777777" w:rsidR="005271E7" w:rsidRPr="00244427" w:rsidRDefault="005271E7" w:rsidP="006A6759">
      <w:pPr>
        <w:autoSpaceDE w:val="0"/>
        <w:autoSpaceDN w:val="0"/>
        <w:adjustRightInd w:val="0"/>
        <w:spacing w:after="0"/>
        <w:ind w:left="360" w:hanging="360"/>
        <w:rPr>
          <w:rFonts w:eastAsia="Calibri" w:cs="Arial"/>
          <w:color w:val="000000"/>
          <w:szCs w:val="24"/>
        </w:rPr>
      </w:pPr>
      <w:r w:rsidRPr="00244427">
        <w:rPr>
          <w:rFonts w:eastAsia="Calibri" w:cs="Arial"/>
          <w:color w:val="000000"/>
          <w:szCs w:val="24"/>
        </w:rPr>
        <w:t xml:space="preserve">Lowenkamp, C.T., Latessa, E.J. &amp; Smith, P. (2006). Does correctional program quality really matter? The impact of adhering to the principles of effective intervention. </w:t>
      </w:r>
      <w:r w:rsidRPr="00244427">
        <w:rPr>
          <w:rFonts w:eastAsia="Calibri" w:cs="Arial"/>
          <w:i/>
          <w:iCs/>
          <w:color w:val="000000"/>
          <w:szCs w:val="24"/>
        </w:rPr>
        <w:t xml:space="preserve">Criminology and Public Policy, </w:t>
      </w:r>
      <w:r w:rsidRPr="00244427">
        <w:rPr>
          <w:rFonts w:eastAsia="Calibri" w:cs="Arial"/>
          <w:color w:val="000000"/>
          <w:szCs w:val="24"/>
        </w:rPr>
        <w:t xml:space="preserve">5(3), 575-594. </w:t>
      </w:r>
    </w:p>
    <w:p w14:paraId="6E7EB7CF" w14:textId="77777777" w:rsidR="005271E7" w:rsidRPr="00244427" w:rsidRDefault="005271E7" w:rsidP="006A6759">
      <w:pPr>
        <w:autoSpaceDE w:val="0"/>
        <w:autoSpaceDN w:val="0"/>
        <w:adjustRightInd w:val="0"/>
        <w:spacing w:after="0"/>
        <w:ind w:left="360" w:hanging="360"/>
        <w:rPr>
          <w:rFonts w:eastAsia="Calibri" w:cs="Arial"/>
          <w:color w:val="000000"/>
          <w:szCs w:val="24"/>
        </w:rPr>
      </w:pPr>
      <w:r w:rsidRPr="00244427">
        <w:rPr>
          <w:rFonts w:eastAsia="Calibri" w:cs="Arial"/>
          <w:color w:val="000000"/>
          <w:szCs w:val="24"/>
        </w:rPr>
        <w:t xml:space="preserve">Osher, F., D’Amora, D.A., Plotkin, M., Jarrett, N., &amp; Eggleston, A (2012). </w:t>
      </w:r>
      <w:r w:rsidRPr="00244427">
        <w:rPr>
          <w:rFonts w:eastAsia="Calibri" w:cs="Arial"/>
          <w:i/>
          <w:iCs/>
          <w:color w:val="000000"/>
          <w:szCs w:val="24"/>
        </w:rPr>
        <w:t>Adults with Behavioral Health Needs under Correctional Supervision: A Shared Framework for Reducing Recidivism and Promoting Recovery</w:t>
      </w:r>
      <w:r w:rsidRPr="00244427">
        <w:rPr>
          <w:rFonts w:eastAsia="Calibri" w:cs="Arial"/>
          <w:color w:val="000000"/>
          <w:szCs w:val="24"/>
        </w:rPr>
        <w:t xml:space="preserve">. New York: Council of State Governments. </w:t>
      </w:r>
    </w:p>
    <w:p w14:paraId="0E5E81E7" w14:textId="14C9937E" w:rsidR="005271E7" w:rsidRPr="00244427" w:rsidRDefault="005271E7" w:rsidP="006A6759">
      <w:pPr>
        <w:autoSpaceDE w:val="0"/>
        <w:autoSpaceDN w:val="0"/>
        <w:adjustRightInd w:val="0"/>
        <w:spacing w:after="0"/>
        <w:ind w:left="360" w:hanging="360"/>
        <w:rPr>
          <w:rFonts w:eastAsia="Calibri" w:cs="Arial"/>
          <w:i/>
          <w:iCs/>
          <w:color w:val="000000"/>
          <w:szCs w:val="24"/>
        </w:rPr>
      </w:pPr>
      <w:r w:rsidRPr="00244427">
        <w:rPr>
          <w:rFonts w:eastAsia="Calibri" w:cs="Arial"/>
          <w:color w:val="000000"/>
          <w:szCs w:val="24"/>
        </w:rPr>
        <w:t>Taxman, F.S. (2014).  Second Generation of RNR: The Importance of Systemic Responsivity in Expanding Core Principles of Responsivity.</w:t>
      </w:r>
      <w:r w:rsidRPr="00244427">
        <w:rPr>
          <w:rFonts w:eastAsia="Calibri" w:cs="Arial"/>
          <w:i/>
          <w:iCs/>
          <w:color w:val="000000"/>
          <w:szCs w:val="24"/>
        </w:rPr>
        <w:t xml:space="preserve"> Federal Probation. </w:t>
      </w:r>
      <w:r w:rsidR="00FF0EDF">
        <w:t xml:space="preserve">: </w:t>
      </w:r>
      <w:hyperlink r:id="rId75" w:history="1">
        <w:r w:rsidR="00FF0EDF">
          <w:rPr>
            <w:rStyle w:val="Hyperlink"/>
          </w:rPr>
          <w:t>http://www.uscourts.gov/sites/default/files/fed_probation_sept_2014.pdf</w:t>
        </w:r>
      </w:hyperlink>
      <w:r w:rsidR="00FF0EDF">
        <w:t>.</w:t>
      </w:r>
    </w:p>
    <w:p w14:paraId="502F8E6E" w14:textId="77777777" w:rsidR="005271E7" w:rsidRPr="00244427" w:rsidRDefault="005271E7" w:rsidP="006A6759">
      <w:pPr>
        <w:autoSpaceDE w:val="0"/>
        <w:autoSpaceDN w:val="0"/>
        <w:adjustRightInd w:val="0"/>
        <w:spacing w:after="0"/>
        <w:ind w:left="360" w:hanging="360"/>
        <w:rPr>
          <w:rFonts w:eastAsia="Calibri" w:cs="Arial"/>
          <w:color w:val="000000"/>
          <w:szCs w:val="24"/>
        </w:rPr>
      </w:pPr>
      <w:r w:rsidRPr="00244427">
        <w:rPr>
          <w:rFonts w:eastAsia="Calibri" w:cs="Arial"/>
          <w:color w:val="000000"/>
          <w:szCs w:val="24"/>
        </w:rPr>
        <w:t xml:space="preserve">Taxman, F.S., Pattavina, A., &amp; Caudy, M. (2014).  Justice Reinvestment in the US:  The Case for More Programs. </w:t>
      </w:r>
      <w:r w:rsidRPr="00244427">
        <w:rPr>
          <w:rFonts w:eastAsia="Calibri" w:cs="Arial"/>
          <w:i/>
          <w:iCs/>
          <w:color w:val="000000"/>
          <w:szCs w:val="24"/>
        </w:rPr>
        <w:t>Victims &amp; Offenders</w:t>
      </w:r>
      <w:r w:rsidRPr="00244427">
        <w:rPr>
          <w:rFonts w:eastAsia="Calibri" w:cs="Arial"/>
          <w:color w:val="000000"/>
          <w:szCs w:val="24"/>
        </w:rPr>
        <w:t>, 9(1): 50-75.</w:t>
      </w:r>
    </w:p>
    <w:p w14:paraId="4B77E38F" w14:textId="77777777" w:rsidR="005271E7" w:rsidRPr="00244427" w:rsidRDefault="005271E7" w:rsidP="006A6759">
      <w:pPr>
        <w:autoSpaceDE w:val="0"/>
        <w:autoSpaceDN w:val="0"/>
        <w:adjustRightInd w:val="0"/>
        <w:spacing w:after="0"/>
        <w:ind w:left="360" w:hanging="360"/>
        <w:rPr>
          <w:rFonts w:eastAsia="Calibri" w:cs="Arial"/>
          <w:color w:val="000000"/>
          <w:szCs w:val="24"/>
        </w:rPr>
      </w:pPr>
      <w:r w:rsidRPr="00244427">
        <w:rPr>
          <w:rFonts w:eastAsia="Calibri" w:cs="Arial"/>
          <w:color w:val="000000"/>
          <w:szCs w:val="24"/>
        </w:rPr>
        <w:t xml:space="preserve">Taxman, F.S., Perdoni, M.L., &amp; Caudy, M. (2012). The Plight of Providing Appropriate Substance Abuse Treatment Services to Offenders: Modeling the Gaps in Service Delivery. Victims &amp; Offender, 8(1): 70-93. Taxman, F. S. (2006). Assessment with a flair. </w:t>
      </w:r>
      <w:r w:rsidRPr="00244427">
        <w:rPr>
          <w:rFonts w:eastAsia="Calibri" w:cs="Arial"/>
          <w:i/>
          <w:iCs/>
          <w:color w:val="000000"/>
          <w:szCs w:val="24"/>
        </w:rPr>
        <w:t>Federal Probation</w:t>
      </w:r>
      <w:r w:rsidRPr="00244427">
        <w:rPr>
          <w:rFonts w:eastAsia="Calibri" w:cs="Arial"/>
          <w:color w:val="000000"/>
          <w:szCs w:val="24"/>
        </w:rPr>
        <w:t xml:space="preserve">, 70(2): 3-15. </w:t>
      </w:r>
    </w:p>
    <w:p w14:paraId="5161B75F" w14:textId="77777777" w:rsidR="005271E7" w:rsidRPr="00244427" w:rsidRDefault="005271E7" w:rsidP="006A6759">
      <w:pPr>
        <w:autoSpaceDE w:val="0"/>
        <w:autoSpaceDN w:val="0"/>
        <w:adjustRightInd w:val="0"/>
        <w:spacing w:after="0"/>
        <w:ind w:left="360" w:hanging="360"/>
        <w:rPr>
          <w:rFonts w:eastAsia="Calibri" w:cs="Arial"/>
          <w:color w:val="000000"/>
          <w:szCs w:val="24"/>
        </w:rPr>
      </w:pPr>
      <w:r w:rsidRPr="00244427">
        <w:rPr>
          <w:rFonts w:eastAsia="Calibri" w:cs="Arial"/>
          <w:color w:val="000000"/>
          <w:szCs w:val="24"/>
        </w:rPr>
        <w:t xml:space="preserve">Taxman, F. S., &amp; Marlowe, D. M (2006). Risk, needs, responsivity: In action or inaction. </w:t>
      </w:r>
      <w:r w:rsidRPr="00244427">
        <w:rPr>
          <w:rFonts w:eastAsia="Calibri" w:cs="Arial"/>
          <w:i/>
          <w:iCs/>
          <w:color w:val="000000"/>
          <w:szCs w:val="24"/>
        </w:rPr>
        <w:t>Crime and Delinquency</w:t>
      </w:r>
      <w:r w:rsidRPr="00244427">
        <w:rPr>
          <w:rFonts w:eastAsia="Calibri" w:cs="Arial"/>
          <w:color w:val="000000"/>
          <w:szCs w:val="24"/>
        </w:rPr>
        <w:t>, 52(1): 3-7.</w:t>
      </w:r>
    </w:p>
    <w:p w14:paraId="3A7D526A" w14:textId="77777777" w:rsidR="007078E7" w:rsidRDefault="007078E7">
      <w:pPr>
        <w:spacing w:after="0"/>
        <w:rPr>
          <w:rFonts w:cs="Arial"/>
          <w:b/>
          <w:bCs/>
          <w:kern w:val="32"/>
          <w:sz w:val="32"/>
          <w:szCs w:val="32"/>
        </w:rPr>
      </w:pPr>
      <w:bookmarkStart w:id="252" w:name="_Appendix_O_–"/>
      <w:bookmarkEnd w:id="252"/>
      <w:r>
        <w:br w:type="page"/>
      </w:r>
    </w:p>
    <w:p w14:paraId="6AD0EF14" w14:textId="7AB574A6" w:rsidR="00A35131" w:rsidRDefault="00A35131" w:rsidP="00282919">
      <w:pPr>
        <w:pStyle w:val="Heading1"/>
        <w:jc w:val="center"/>
      </w:pPr>
      <w:bookmarkStart w:id="253" w:name="_Appendix_ON_–"/>
      <w:bookmarkStart w:id="254" w:name="_Appendix_N_–"/>
      <w:bookmarkStart w:id="255" w:name="_Toc497314630"/>
      <w:bookmarkEnd w:id="253"/>
      <w:bookmarkEnd w:id="254"/>
      <w:r>
        <w:t xml:space="preserve">Appendix </w:t>
      </w:r>
      <w:r w:rsidR="00E54FEA">
        <w:t>N</w:t>
      </w:r>
      <w:r>
        <w:t xml:space="preserve"> – Sample Budget and Justification (no match required)</w:t>
      </w:r>
      <w:bookmarkEnd w:id="255"/>
    </w:p>
    <w:p w14:paraId="6C70BEAF" w14:textId="77777777" w:rsidR="005271E7" w:rsidRDefault="005271E7" w:rsidP="00AC34BE">
      <w:pPr>
        <w:spacing w:after="200"/>
        <w:rPr>
          <w:rFonts w:eastAsia="Calibri" w:cs="Arial"/>
          <w:szCs w:val="24"/>
        </w:rPr>
      </w:pPr>
    </w:p>
    <w:p w14:paraId="3C50397C" w14:textId="77777777" w:rsidR="006866E4" w:rsidRPr="00AC34BE" w:rsidRDefault="006866E4" w:rsidP="00AC34BE">
      <w:pPr>
        <w:spacing w:after="200"/>
        <w:rPr>
          <w:rFonts w:eastAsia="Calibri" w:cs="Arial"/>
          <w:szCs w:val="24"/>
        </w:rPr>
      </w:pPr>
      <w:r w:rsidRPr="00AC34B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6CBA11E7" w14:textId="77777777" w:rsidR="006866E4" w:rsidRPr="00AC34BE" w:rsidRDefault="006866E4" w:rsidP="008E1D80">
      <w:pPr>
        <w:numPr>
          <w:ilvl w:val="0"/>
          <w:numId w:val="32"/>
        </w:numPr>
        <w:spacing w:after="200"/>
        <w:rPr>
          <w:rFonts w:eastAsia="Calibri" w:cs="Arial"/>
          <w:szCs w:val="24"/>
        </w:rPr>
      </w:pPr>
      <w:r w:rsidRPr="00AC34BE">
        <w:rPr>
          <w:rFonts w:eastAsia="Calibri" w:cs="Arial"/>
          <w:szCs w:val="24"/>
        </w:rPr>
        <w:t xml:space="preserve">The budget narrative must match the costs identified on the SF-424A form and the total costs on the SF-424.  </w:t>
      </w:r>
    </w:p>
    <w:p w14:paraId="394DAC2D" w14:textId="77777777" w:rsidR="00AB0665" w:rsidRDefault="006866E4" w:rsidP="008E1D80">
      <w:pPr>
        <w:numPr>
          <w:ilvl w:val="0"/>
          <w:numId w:val="32"/>
        </w:numPr>
        <w:spacing w:after="0"/>
        <w:rPr>
          <w:rFonts w:eastAsia="Calibri" w:cs="Arial"/>
          <w:szCs w:val="24"/>
        </w:rPr>
      </w:pPr>
      <w:r w:rsidRPr="00AC34BE">
        <w:rPr>
          <w:rFonts w:eastAsia="Calibri" w:cs="Arial"/>
          <w:szCs w:val="24"/>
        </w:rPr>
        <w:t xml:space="preserve">The </w:t>
      </w:r>
      <w:r w:rsidR="00B30FD2">
        <w:rPr>
          <w:rFonts w:eastAsia="Calibri" w:cs="Arial"/>
          <w:szCs w:val="24"/>
        </w:rPr>
        <w:t>B</w:t>
      </w:r>
      <w:r w:rsidRPr="00AC34BE">
        <w:rPr>
          <w:rFonts w:eastAsia="Calibri" w:cs="Arial"/>
          <w:szCs w:val="24"/>
        </w:rPr>
        <w:t xml:space="preserve">udget </w:t>
      </w:r>
      <w:r w:rsidR="00B30FD2">
        <w:rPr>
          <w:rFonts w:eastAsia="Calibri" w:cs="Arial"/>
          <w:szCs w:val="24"/>
        </w:rPr>
        <w:t>N</w:t>
      </w:r>
      <w:r w:rsidRPr="00AC34BE">
        <w:rPr>
          <w:rFonts w:eastAsia="Calibri" w:cs="Arial"/>
          <w:szCs w:val="24"/>
        </w:rPr>
        <w:t>arrative and justification must be consistent with and support the</w:t>
      </w:r>
      <w:r w:rsidR="00AB0665">
        <w:rPr>
          <w:rFonts w:eastAsia="Calibri" w:cs="Arial"/>
          <w:szCs w:val="24"/>
        </w:rPr>
        <w:t xml:space="preserve"> </w:t>
      </w:r>
      <w:r w:rsidR="00B30FD2" w:rsidRPr="00AB0665">
        <w:rPr>
          <w:rFonts w:eastAsia="Calibri" w:cs="Arial"/>
          <w:szCs w:val="24"/>
        </w:rPr>
        <w:t>Project</w:t>
      </w:r>
      <w:r w:rsidRPr="00AB0665">
        <w:rPr>
          <w:rFonts w:eastAsia="Calibri" w:cs="Arial"/>
          <w:szCs w:val="24"/>
        </w:rPr>
        <w:t xml:space="preserve"> </w:t>
      </w:r>
      <w:r w:rsidR="00B30FD2" w:rsidRPr="00AB0665">
        <w:rPr>
          <w:rFonts w:eastAsia="Calibri" w:cs="Arial"/>
          <w:szCs w:val="24"/>
        </w:rPr>
        <w:t>N</w:t>
      </w:r>
      <w:r w:rsidRPr="00AB0665">
        <w:rPr>
          <w:rFonts w:eastAsia="Calibri" w:cs="Arial"/>
          <w:szCs w:val="24"/>
        </w:rPr>
        <w:t xml:space="preserve">arrative. </w:t>
      </w:r>
    </w:p>
    <w:p w14:paraId="73D30B7E" w14:textId="77777777" w:rsidR="006866E4" w:rsidRPr="00AB0665" w:rsidRDefault="006866E4" w:rsidP="00AB0665">
      <w:pPr>
        <w:spacing w:after="0"/>
        <w:ind w:left="720"/>
        <w:rPr>
          <w:rFonts w:eastAsia="Calibri" w:cs="Arial"/>
          <w:szCs w:val="24"/>
        </w:rPr>
      </w:pPr>
      <w:r w:rsidRPr="00AB0665">
        <w:rPr>
          <w:rFonts w:eastAsia="Calibri" w:cs="Arial"/>
          <w:szCs w:val="24"/>
        </w:rPr>
        <w:t xml:space="preserve"> </w:t>
      </w:r>
    </w:p>
    <w:p w14:paraId="026CD61E" w14:textId="77777777" w:rsidR="006866E4" w:rsidRPr="00AC34BE" w:rsidRDefault="006866E4" w:rsidP="008E1D80">
      <w:pPr>
        <w:numPr>
          <w:ilvl w:val="0"/>
          <w:numId w:val="32"/>
        </w:numPr>
        <w:spacing w:after="200"/>
        <w:rPr>
          <w:rFonts w:eastAsia="Calibri" w:cs="Arial"/>
          <w:szCs w:val="24"/>
        </w:rPr>
      </w:pPr>
      <w:r w:rsidRPr="00AC34BE">
        <w:rPr>
          <w:rFonts w:eastAsia="Calibri" w:cs="Arial"/>
          <w:szCs w:val="24"/>
        </w:rPr>
        <w:t xml:space="preserve">The </w:t>
      </w:r>
      <w:r w:rsidR="00B30FD2">
        <w:rPr>
          <w:rFonts w:eastAsia="Calibri" w:cs="Arial"/>
          <w:szCs w:val="24"/>
        </w:rPr>
        <w:t>B</w:t>
      </w:r>
      <w:r w:rsidRPr="00AC34BE">
        <w:rPr>
          <w:rFonts w:eastAsia="Calibri" w:cs="Arial"/>
          <w:szCs w:val="24"/>
        </w:rPr>
        <w:t xml:space="preserve">udget </w:t>
      </w:r>
      <w:r w:rsidR="00B30FD2">
        <w:rPr>
          <w:rFonts w:eastAsia="Calibri" w:cs="Arial"/>
          <w:szCs w:val="24"/>
        </w:rPr>
        <w:t>N</w:t>
      </w:r>
      <w:r w:rsidRPr="00AC34BE">
        <w:rPr>
          <w:rFonts w:eastAsia="Calibri" w:cs="Arial"/>
          <w:szCs w:val="24"/>
        </w:rPr>
        <w:t xml:space="preserve">arrative and justification </w:t>
      </w:r>
      <w:r w:rsidR="007A0FA4">
        <w:rPr>
          <w:rFonts w:eastAsia="Calibri" w:cs="Arial"/>
          <w:szCs w:val="24"/>
        </w:rPr>
        <w:t xml:space="preserve">must be concrete and specific. </w:t>
      </w:r>
      <w:r w:rsidRPr="00AC34BE">
        <w:rPr>
          <w:rFonts w:eastAsia="Calibri" w:cs="Arial"/>
          <w:szCs w:val="24"/>
        </w:rPr>
        <w:t>It must provide a justification for the basis of each proposed cost in the budget and</w:t>
      </w:r>
      <w:r w:rsidR="007A0FA4">
        <w:rPr>
          <w:rFonts w:eastAsia="Calibri" w:cs="Arial"/>
          <w:szCs w:val="24"/>
        </w:rPr>
        <w:t xml:space="preserve"> how that cost was calculated. </w:t>
      </w:r>
      <w:r w:rsidRPr="00AC34BE">
        <w:rPr>
          <w:rFonts w:eastAsia="Calibri" w:cs="Arial"/>
          <w:szCs w:val="24"/>
        </w:rPr>
        <w:t>Examples to consider when justifying the basis of your estimates can be ongoing activities, market rates, quotations received fro</w:t>
      </w:r>
      <w:r w:rsidR="007A0FA4">
        <w:rPr>
          <w:rFonts w:eastAsia="Calibri" w:cs="Arial"/>
          <w:szCs w:val="24"/>
        </w:rPr>
        <w:t xml:space="preserve">m vendors, historical records. </w:t>
      </w:r>
      <w:r w:rsidRPr="00AC34BE">
        <w:rPr>
          <w:rFonts w:eastAsia="Calibri" w:cs="Arial"/>
          <w:szCs w:val="24"/>
        </w:rPr>
        <w:t xml:space="preserve">The proposed costs must be reasonable, allowable, allocable, and necessary for the supported activity. </w:t>
      </w:r>
    </w:p>
    <w:p w14:paraId="245EDB65" w14:textId="77777777" w:rsidR="00BB0A4E" w:rsidRPr="00AC34BE" w:rsidRDefault="00BB0A4E" w:rsidP="00BB0A4E">
      <w:pPr>
        <w:spacing w:after="200"/>
        <w:rPr>
          <w:rFonts w:eastAsia="Calibri" w:cs="Arial"/>
          <w:szCs w:val="24"/>
          <w:highlight w:val="yellow"/>
        </w:rPr>
      </w:pPr>
      <w:r w:rsidRPr="00BB0A4E">
        <w:rPr>
          <w:rFonts w:eastAsia="Calibri" w:cs="Arial"/>
          <w:szCs w:val="24"/>
        </w:rPr>
        <w:t>Refer to the program specific Funding Restrictions/Limitations and the Standard Funding Restrictions in the FOA, as well as to 45 CFR Part 75 (</w:t>
      </w:r>
      <w:hyperlink r:id="rId76" w:history="1">
        <w:r w:rsidRPr="00BB0A4E">
          <w:rPr>
            <w:rStyle w:val="Hyperlink"/>
          </w:rPr>
          <w:t>https://www.ecfr.gov/cgi-bin/text-idx?node=pt45.1.75</w:t>
        </w:r>
      </w:hyperlink>
      <w:r w:rsidRPr="00BB0A4E">
        <w:rPr>
          <w:rFonts w:eastAsia="Calibri" w:cs="Arial"/>
          <w:szCs w:val="24"/>
        </w:rPr>
        <w:t>, for applicable administrative requirements and cost principles.</w:t>
      </w:r>
      <w:r w:rsidRPr="00AC34BE">
        <w:rPr>
          <w:rFonts w:eastAsia="Calibri" w:cs="Arial"/>
          <w:szCs w:val="24"/>
        </w:rPr>
        <w:t xml:space="preserve"> </w:t>
      </w:r>
    </w:p>
    <w:p w14:paraId="661388C2" w14:textId="77777777" w:rsidR="00F66366" w:rsidRDefault="006866E4" w:rsidP="00AC34BE">
      <w:pPr>
        <w:spacing w:after="200"/>
        <w:rPr>
          <w:rFonts w:eastAsia="Calibri" w:cs="Arial"/>
          <w:b/>
          <w:szCs w:val="24"/>
        </w:rPr>
      </w:pPr>
      <w:r w:rsidRPr="00AC34BE">
        <w:rPr>
          <w:rFonts w:cs="Arial"/>
          <w:b/>
        </w:rPr>
        <w:t>A SAMPLE BUDGET AND NARRATIVE JUSTIFICATION ARE PROVIDED AS WELL AS INSTRUCTIONS FOR COMPLETING THE SF-424A</w:t>
      </w:r>
      <w:r w:rsidR="007A0FA4">
        <w:rPr>
          <w:rFonts w:eastAsia="Calibri" w:cs="Arial"/>
          <w:b/>
          <w:szCs w:val="24"/>
        </w:rPr>
        <w:t xml:space="preserve">. </w:t>
      </w:r>
      <w:r w:rsidRPr="00AC34BE">
        <w:rPr>
          <w:rFonts w:eastAsia="Calibri" w:cs="Arial"/>
          <w:b/>
          <w:szCs w:val="24"/>
        </w:rPr>
        <w:t>YOU ARE STRONGLY ENCOURAGED TO USE THE SAMPLE BUDGET NARRA</w:t>
      </w:r>
      <w:r w:rsidR="007A0FA4">
        <w:rPr>
          <w:rFonts w:eastAsia="Calibri" w:cs="Arial"/>
          <w:b/>
          <w:szCs w:val="24"/>
        </w:rPr>
        <w:t xml:space="preserve">TIVE STRUCTURE AS APPLICABLE. </w:t>
      </w:r>
      <w:r w:rsidRPr="00AC34BE">
        <w:rPr>
          <w:rFonts w:eastAsia="Calibri" w:cs="Arial"/>
          <w:b/>
          <w:szCs w:val="24"/>
        </w:rPr>
        <w:t>A SAMPLE OF A COMPLETED SF-424A IS PROVIDED AT THE END OF THIS APPENDIX.</w:t>
      </w:r>
    </w:p>
    <w:p w14:paraId="16726DDE" w14:textId="77777777" w:rsidR="006866E4" w:rsidRPr="00F66366" w:rsidRDefault="006866E4" w:rsidP="008E1D80">
      <w:pPr>
        <w:pStyle w:val="ListParagraph"/>
        <w:numPr>
          <w:ilvl w:val="0"/>
          <w:numId w:val="63"/>
        </w:numPr>
        <w:spacing w:after="200"/>
        <w:rPr>
          <w:rFonts w:eastAsia="Calibri" w:cs="Arial"/>
          <w:b/>
          <w:szCs w:val="24"/>
        </w:rPr>
      </w:pPr>
      <w:r w:rsidRPr="00F66366">
        <w:rPr>
          <w:rFonts w:eastAsia="Calibri" w:cs="Arial"/>
          <w:b/>
          <w:sz w:val="28"/>
          <w:szCs w:val="28"/>
        </w:rPr>
        <w:t>Personnel</w:t>
      </w:r>
    </w:p>
    <w:p w14:paraId="3EEDACFF" w14:textId="77777777" w:rsidR="006866E4" w:rsidRPr="00AC34BE" w:rsidRDefault="006866E4" w:rsidP="00AC34BE">
      <w:pPr>
        <w:spacing w:after="200"/>
        <w:rPr>
          <w:rFonts w:eastAsia="Calibri" w:cs="Arial"/>
          <w:b/>
          <w:szCs w:val="24"/>
        </w:rPr>
      </w:pPr>
      <w:r w:rsidRPr="00AC34BE">
        <w:rPr>
          <w:rFonts w:eastAsia="Calibri" w:cs="Arial"/>
          <w:b/>
          <w:szCs w:val="24"/>
        </w:rPr>
        <w:t xml:space="preserve">Provide the following information for the budget narrative and justification: </w:t>
      </w:r>
    </w:p>
    <w:p w14:paraId="3F129A30" w14:textId="77777777" w:rsidR="006866E4" w:rsidRPr="00F66366" w:rsidRDefault="006866E4" w:rsidP="008E1D80">
      <w:pPr>
        <w:pStyle w:val="ListParagraph"/>
        <w:numPr>
          <w:ilvl w:val="0"/>
          <w:numId w:val="64"/>
        </w:numPr>
        <w:rPr>
          <w:rFonts w:eastAsia="Calibri"/>
        </w:rPr>
      </w:pPr>
      <w:r w:rsidRPr="00F66366">
        <w:rPr>
          <w:rFonts w:eastAsia="Calibri"/>
          <w:b/>
        </w:rPr>
        <w:t xml:space="preserve">Position </w:t>
      </w:r>
      <w:r w:rsidRPr="00F66366">
        <w:rPr>
          <w:rFonts w:eastAsia="Calibri"/>
        </w:rPr>
        <w:t xml:space="preserve">– Provide the title of the position and an explanation of the roles and responsibilities of the position as it relates to the objectives of the award supported project.  </w:t>
      </w:r>
    </w:p>
    <w:p w14:paraId="47B1FE53" w14:textId="77777777" w:rsidR="006866E4" w:rsidRPr="00F66366" w:rsidRDefault="00AC34BE" w:rsidP="008E1D80">
      <w:pPr>
        <w:pStyle w:val="ListParagraph"/>
        <w:numPr>
          <w:ilvl w:val="0"/>
          <w:numId w:val="65"/>
        </w:numPr>
        <w:rPr>
          <w:rFonts w:eastAsia="Calibri"/>
        </w:rPr>
      </w:pPr>
      <w:r w:rsidRPr="00F66366">
        <w:rPr>
          <w:rFonts w:eastAsia="Calibri"/>
        </w:rPr>
        <w:t>The</w:t>
      </w:r>
      <w:r w:rsidR="006866E4" w:rsidRPr="00F66366">
        <w:rPr>
          <w:rFonts w:eastAsia="Calibri"/>
        </w:rPr>
        <w:t xml:space="preserve"> position must be relevant and allowable under the project.</w:t>
      </w:r>
    </w:p>
    <w:p w14:paraId="12769CA8" w14:textId="77777777" w:rsidR="006866E4" w:rsidRPr="00F66366" w:rsidRDefault="00AC34BE" w:rsidP="008E1D80">
      <w:pPr>
        <w:pStyle w:val="ListParagraph"/>
        <w:numPr>
          <w:ilvl w:val="0"/>
          <w:numId w:val="65"/>
        </w:numPr>
        <w:rPr>
          <w:rFonts w:eastAsia="Calibri"/>
        </w:rPr>
      </w:pPr>
      <w:r w:rsidRPr="00F66366">
        <w:rPr>
          <w:rFonts w:eastAsia="Calibri"/>
        </w:rPr>
        <w:t>The</w:t>
      </w:r>
      <w:r w:rsidR="006866E4" w:rsidRPr="00F66366">
        <w:rPr>
          <w:rFonts w:eastAsia="Calibri"/>
        </w:rPr>
        <w:t xml:space="preserve"> salaries of facilities and administrative (F&amp;A) administrative and clerical</w:t>
      </w:r>
      <w:r w:rsidR="00F17053" w:rsidRPr="00F66366">
        <w:rPr>
          <w:rFonts w:eastAsia="Calibri"/>
        </w:rPr>
        <w:t xml:space="preserve"> </w:t>
      </w:r>
      <w:r w:rsidR="006866E4" w:rsidRPr="00F66366">
        <w:rPr>
          <w:rFonts w:eastAsia="Calibri"/>
        </w:rPr>
        <w:t>staff are normally treated as ind</w:t>
      </w:r>
      <w:r w:rsidR="007A0FA4">
        <w:rPr>
          <w:rFonts w:eastAsia="Calibri"/>
        </w:rPr>
        <w:t xml:space="preserve">irect costs (45 CFR §75.413c). </w:t>
      </w:r>
      <w:r w:rsidR="006866E4" w:rsidRPr="00F66366">
        <w:rPr>
          <w:rFonts w:eastAsia="Calibri"/>
        </w:rPr>
        <w:t>Direct charging</w:t>
      </w:r>
      <w:r w:rsidR="00F17053" w:rsidRPr="00F66366">
        <w:rPr>
          <w:rFonts w:eastAsia="Calibri"/>
        </w:rPr>
        <w:t xml:space="preserve"> </w:t>
      </w:r>
      <w:r w:rsidR="006866E4" w:rsidRPr="00F66366">
        <w:rPr>
          <w:rFonts w:eastAsia="Calibri"/>
        </w:rPr>
        <w:t>of these costs may be appropriate only if all of the following condition</w:t>
      </w:r>
      <w:r w:rsidR="00F17053" w:rsidRPr="00F66366">
        <w:rPr>
          <w:rFonts w:eastAsia="Calibri"/>
        </w:rPr>
        <w:t xml:space="preserve">s are </w:t>
      </w:r>
      <w:r w:rsidR="006866E4" w:rsidRPr="00F66366">
        <w:rPr>
          <w:rFonts w:eastAsia="Calibri"/>
        </w:rPr>
        <w:t>met:</w:t>
      </w:r>
    </w:p>
    <w:p w14:paraId="6B649F16" w14:textId="77777777" w:rsidR="00F66366" w:rsidRDefault="006866E4" w:rsidP="008E1D80">
      <w:pPr>
        <w:pStyle w:val="ListParagraph"/>
        <w:numPr>
          <w:ilvl w:val="0"/>
          <w:numId w:val="66"/>
        </w:numPr>
        <w:rPr>
          <w:rFonts w:eastAsia="Calibri"/>
        </w:rPr>
      </w:pPr>
      <w:r w:rsidRPr="00F66366">
        <w:rPr>
          <w:rFonts w:eastAsia="Calibri"/>
        </w:rPr>
        <w:t>administrative/clerical services are directly integral to a project or activity;</w:t>
      </w:r>
    </w:p>
    <w:p w14:paraId="0E3808D4" w14:textId="77777777" w:rsidR="00F66366" w:rsidRDefault="006866E4" w:rsidP="008E1D80">
      <w:pPr>
        <w:pStyle w:val="ListParagraph"/>
        <w:numPr>
          <w:ilvl w:val="0"/>
          <w:numId w:val="66"/>
        </w:numPr>
        <w:rPr>
          <w:rFonts w:eastAsia="Calibri"/>
        </w:rPr>
      </w:pPr>
      <w:r w:rsidRPr="00F66366">
        <w:rPr>
          <w:rFonts w:eastAsia="Calibri"/>
        </w:rPr>
        <w:t>individuals involved can be specifically identifie</w:t>
      </w:r>
      <w:r w:rsidR="00F66366" w:rsidRPr="00F66366">
        <w:rPr>
          <w:rFonts w:eastAsia="Calibri"/>
        </w:rPr>
        <w:t xml:space="preserve">d with the project or activity; </w:t>
      </w:r>
      <w:r w:rsidRPr="00F66366">
        <w:rPr>
          <w:rFonts w:eastAsia="Calibri"/>
        </w:rPr>
        <w:t>and</w:t>
      </w:r>
      <w:r w:rsidR="00F66366" w:rsidRPr="00F66366">
        <w:rPr>
          <w:rFonts w:eastAsia="Calibri"/>
        </w:rPr>
        <w:t xml:space="preserve"> </w:t>
      </w:r>
    </w:p>
    <w:p w14:paraId="16B76DFB" w14:textId="77777777" w:rsidR="006866E4" w:rsidRDefault="006866E4" w:rsidP="008E1D80">
      <w:pPr>
        <w:pStyle w:val="ListParagraph"/>
        <w:numPr>
          <w:ilvl w:val="0"/>
          <w:numId w:val="66"/>
        </w:numPr>
        <w:rPr>
          <w:rFonts w:eastAsia="Calibri"/>
        </w:rPr>
      </w:pPr>
      <w:r w:rsidRPr="00F66366">
        <w:rPr>
          <w:rFonts w:eastAsia="Calibri"/>
        </w:rPr>
        <w:t>the costs are not also claimed as indirect costs.</w:t>
      </w:r>
    </w:p>
    <w:p w14:paraId="1602FC2B" w14:textId="77777777" w:rsidR="00F66366" w:rsidRPr="00F66366" w:rsidRDefault="00F66366" w:rsidP="00F66366">
      <w:pPr>
        <w:pStyle w:val="ListParagraph"/>
        <w:ind w:left="1440"/>
        <w:rPr>
          <w:rFonts w:eastAsia="Calibri"/>
        </w:rPr>
      </w:pPr>
    </w:p>
    <w:p w14:paraId="0B90CA20" w14:textId="77777777" w:rsidR="006866E4" w:rsidRDefault="006866E4" w:rsidP="008E1D80">
      <w:pPr>
        <w:pStyle w:val="ListParagraph"/>
        <w:numPr>
          <w:ilvl w:val="0"/>
          <w:numId w:val="64"/>
        </w:numPr>
        <w:rPr>
          <w:rFonts w:eastAsia="Calibri"/>
        </w:rPr>
      </w:pPr>
      <w:r w:rsidRPr="00F66366">
        <w:rPr>
          <w:rFonts w:eastAsia="Calibri"/>
          <w:b/>
        </w:rPr>
        <w:t>Name</w:t>
      </w:r>
      <w:r w:rsidRPr="00F66366">
        <w:rPr>
          <w:rFonts w:eastAsia="Calibri"/>
        </w:rPr>
        <w:t xml:space="preserve"> – The name of the indiv</w:t>
      </w:r>
      <w:r w:rsidR="007A0FA4">
        <w:rPr>
          <w:rFonts w:eastAsia="Calibri"/>
        </w:rPr>
        <w:t>idual to serve in the position.</w:t>
      </w:r>
      <w:r w:rsidRPr="00F66366">
        <w:rPr>
          <w:rFonts w:eastAsia="Calibri"/>
        </w:rPr>
        <w:t xml:space="preserve"> If the position is vacant, identify the anticipated hire date.  </w:t>
      </w:r>
    </w:p>
    <w:p w14:paraId="4CA6F28F" w14:textId="77777777" w:rsidR="00A435B0" w:rsidRPr="00F66366" w:rsidRDefault="00A435B0" w:rsidP="00A435B0">
      <w:pPr>
        <w:pStyle w:val="ListParagraph"/>
        <w:rPr>
          <w:rFonts w:eastAsia="Calibri"/>
        </w:rPr>
      </w:pPr>
    </w:p>
    <w:p w14:paraId="3BB435FC" w14:textId="77777777" w:rsidR="006866E4" w:rsidRPr="00F66366" w:rsidRDefault="006866E4" w:rsidP="008E1D80">
      <w:pPr>
        <w:pStyle w:val="ListParagraph"/>
        <w:numPr>
          <w:ilvl w:val="0"/>
          <w:numId w:val="67"/>
        </w:numPr>
        <w:rPr>
          <w:rFonts w:eastAsia="Calibri"/>
        </w:rPr>
      </w:pPr>
      <w:r w:rsidRPr="00F66366">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0B87DCD1" w14:textId="77777777" w:rsidR="006866E4" w:rsidRPr="00AC34BE" w:rsidRDefault="006866E4" w:rsidP="008E1D80">
      <w:pPr>
        <w:numPr>
          <w:ilvl w:val="0"/>
          <w:numId w:val="64"/>
        </w:numPr>
        <w:spacing w:after="200"/>
        <w:contextualSpacing/>
        <w:rPr>
          <w:rFonts w:eastAsia="Calibri" w:cs="Arial"/>
          <w:szCs w:val="24"/>
        </w:rPr>
      </w:pPr>
      <w:r w:rsidRPr="00AC34BE">
        <w:rPr>
          <w:rFonts w:eastAsia="Calibri" w:cs="Arial"/>
          <w:b/>
          <w:szCs w:val="24"/>
        </w:rPr>
        <w:t>Key Personnel</w:t>
      </w:r>
      <w:r w:rsidRPr="00AC34BE">
        <w:rPr>
          <w:rFonts w:eastAsia="Calibri" w:cs="Arial"/>
          <w:szCs w:val="24"/>
        </w:rPr>
        <w:t xml:space="preserve"> – Identify if the position is key personnel required by the </w:t>
      </w:r>
      <w:r w:rsidR="00282919">
        <w:rPr>
          <w:rFonts w:eastAsia="Calibri" w:cs="Arial"/>
          <w:szCs w:val="24"/>
        </w:rPr>
        <w:t>FOA</w:t>
      </w:r>
      <w:r w:rsidRPr="00AC34BE">
        <w:rPr>
          <w:rFonts w:eastAsia="Calibri" w:cs="Arial"/>
          <w:szCs w:val="24"/>
        </w:rPr>
        <w:t xml:space="preserve">: </w:t>
      </w:r>
    </w:p>
    <w:p w14:paraId="762EF059" w14:textId="77777777" w:rsidR="006866E4" w:rsidRPr="00A435B0" w:rsidRDefault="006866E4" w:rsidP="008E1D80">
      <w:pPr>
        <w:pStyle w:val="ListParagraph"/>
        <w:numPr>
          <w:ilvl w:val="0"/>
          <w:numId w:val="68"/>
        </w:numPr>
        <w:spacing w:after="200"/>
        <w:rPr>
          <w:rFonts w:eastAsia="Calibri" w:cs="Arial"/>
          <w:szCs w:val="24"/>
        </w:rPr>
      </w:pPr>
      <w:r w:rsidRPr="00A435B0">
        <w:rPr>
          <w:rFonts w:eastAsia="Calibri" w:cs="Arial"/>
          <w:szCs w:val="24"/>
        </w:rPr>
        <w:t xml:space="preserve">Key staff positions require prior approval by SAMHSA after review of credentials and job descriptions. </w:t>
      </w:r>
    </w:p>
    <w:p w14:paraId="01C78FE8" w14:textId="77777777" w:rsidR="006866E4" w:rsidRPr="00AC34BE" w:rsidRDefault="006866E4" w:rsidP="008E1D80">
      <w:pPr>
        <w:numPr>
          <w:ilvl w:val="0"/>
          <w:numId w:val="64"/>
        </w:numPr>
        <w:spacing w:after="200"/>
        <w:contextualSpacing/>
        <w:rPr>
          <w:rFonts w:eastAsia="Calibri" w:cs="Arial"/>
          <w:szCs w:val="24"/>
        </w:rPr>
      </w:pPr>
      <w:r w:rsidRPr="00AC34BE">
        <w:rPr>
          <w:rFonts w:eastAsia="Calibri" w:cs="Arial"/>
          <w:b/>
          <w:szCs w:val="24"/>
        </w:rPr>
        <w:t>Salary/Rate</w:t>
      </w:r>
      <w:r w:rsidRPr="00AC34BE">
        <w:rPr>
          <w:rFonts w:eastAsia="Calibri" w:cs="Arial"/>
          <w:szCs w:val="24"/>
        </w:rPr>
        <w:t xml:space="preserve"> – The es</w:t>
      </w:r>
      <w:r w:rsidR="00386B0A">
        <w:rPr>
          <w:rFonts w:eastAsia="Calibri" w:cs="Arial"/>
          <w:szCs w:val="24"/>
        </w:rPr>
        <w:t xml:space="preserve">timated annual salary or rate. </w:t>
      </w:r>
      <w:r w:rsidRPr="00AC34BE">
        <w:rPr>
          <w:rFonts w:eastAsia="Calibri" w:cs="Arial"/>
          <w:szCs w:val="24"/>
        </w:rPr>
        <w:t xml:space="preserve">If providing a rate, specify the time basis (e.g., hourly, weekly). </w:t>
      </w:r>
    </w:p>
    <w:p w14:paraId="5FE85746" w14:textId="77777777" w:rsidR="006866E4" w:rsidRPr="00A435B0" w:rsidRDefault="006866E4" w:rsidP="008E1D80">
      <w:pPr>
        <w:pStyle w:val="ListParagraph"/>
        <w:numPr>
          <w:ilvl w:val="0"/>
          <w:numId w:val="69"/>
        </w:numPr>
        <w:spacing w:after="200"/>
        <w:rPr>
          <w:rFonts w:eastAsia="Calibri" w:cs="Arial"/>
          <w:szCs w:val="24"/>
        </w:rPr>
      </w:pPr>
      <w:r w:rsidRPr="00A435B0">
        <w:rPr>
          <w:rFonts w:eastAsia="Calibri" w:cs="Arial"/>
          <w:szCs w:val="24"/>
        </w:rPr>
        <w:t xml:space="preserve">Salaries should be comparable to those within your organization. </w:t>
      </w:r>
    </w:p>
    <w:p w14:paraId="6F6907C6" w14:textId="77777777" w:rsidR="006866E4" w:rsidRPr="00A435B0" w:rsidRDefault="006866E4" w:rsidP="008E1D80">
      <w:pPr>
        <w:pStyle w:val="ListParagraph"/>
        <w:numPr>
          <w:ilvl w:val="0"/>
          <w:numId w:val="69"/>
        </w:numPr>
        <w:spacing w:after="200"/>
        <w:rPr>
          <w:rFonts w:eastAsia="Calibri" w:cs="Arial"/>
          <w:szCs w:val="24"/>
        </w:rPr>
      </w:pPr>
      <w:r w:rsidRPr="00A435B0">
        <w:rPr>
          <w:rFonts w:eastAsia="Calibri" w:cs="Arial"/>
          <w:szCs w:val="24"/>
        </w:rPr>
        <w:t xml:space="preserve">If the position is not being charged to the Federal award, but the individual is working on the project identify the salary/rate as an “in-kind” cost. </w:t>
      </w:r>
    </w:p>
    <w:p w14:paraId="2B5C24A0" w14:textId="77777777" w:rsidR="006866E4" w:rsidRDefault="006866E4" w:rsidP="008E1D80">
      <w:pPr>
        <w:numPr>
          <w:ilvl w:val="0"/>
          <w:numId w:val="64"/>
        </w:numPr>
        <w:spacing w:after="0"/>
        <w:contextualSpacing/>
        <w:rPr>
          <w:rFonts w:eastAsia="Calibri" w:cs="Arial"/>
          <w:szCs w:val="24"/>
        </w:rPr>
      </w:pPr>
      <w:r w:rsidRPr="00AC34BE">
        <w:rPr>
          <w:rFonts w:eastAsia="Calibri" w:cs="Arial"/>
          <w:b/>
          <w:szCs w:val="24"/>
        </w:rPr>
        <w:t xml:space="preserve">Level of Effort (LOE) </w:t>
      </w:r>
      <w:r w:rsidRPr="00AC34BE">
        <w:rPr>
          <w:rFonts w:eastAsia="Calibri" w:cs="Arial"/>
          <w:szCs w:val="24"/>
        </w:rPr>
        <w:t xml:space="preserve">− The level of effort (percentage of time) that the position contributes to the project.  </w:t>
      </w:r>
    </w:p>
    <w:p w14:paraId="08F5E4F8" w14:textId="77777777" w:rsidR="00A435B0" w:rsidRPr="00AC34BE" w:rsidRDefault="00A435B0" w:rsidP="00A435B0">
      <w:pPr>
        <w:spacing w:after="0"/>
        <w:ind w:left="720"/>
        <w:contextualSpacing/>
        <w:rPr>
          <w:rFonts w:eastAsia="Calibri" w:cs="Arial"/>
          <w:szCs w:val="24"/>
        </w:rPr>
      </w:pPr>
    </w:p>
    <w:p w14:paraId="5C5DC593" w14:textId="77777777" w:rsidR="006866E4" w:rsidRPr="00A435B0" w:rsidRDefault="006866E4" w:rsidP="008E1D80">
      <w:pPr>
        <w:pStyle w:val="ListParagraph"/>
        <w:numPr>
          <w:ilvl w:val="0"/>
          <w:numId w:val="70"/>
        </w:numPr>
        <w:spacing w:after="0"/>
        <w:rPr>
          <w:rFonts w:eastAsia="Calibri" w:cs="Arial"/>
          <w:szCs w:val="24"/>
        </w:rPr>
      </w:pPr>
      <w:r w:rsidRPr="00A435B0">
        <w:rPr>
          <w:rFonts w:eastAsia="Calibri" w:cs="Arial"/>
          <w:szCs w:val="24"/>
        </w:rPr>
        <w:t xml:space="preserve">Personnel cannot exceed 100% of their time on all active projects (including other Federal awards). </w:t>
      </w:r>
    </w:p>
    <w:p w14:paraId="14717D2F" w14:textId="77777777" w:rsidR="006866E4" w:rsidRDefault="006866E4" w:rsidP="008E1D80">
      <w:pPr>
        <w:pStyle w:val="ListParagraph"/>
        <w:numPr>
          <w:ilvl w:val="0"/>
          <w:numId w:val="70"/>
        </w:numPr>
        <w:spacing w:after="0"/>
        <w:rPr>
          <w:rFonts w:eastAsia="Calibri" w:cs="Arial"/>
          <w:szCs w:val="24"/>
        </w:rPr>
      </w:pPr>
      <w:r w:rsidRPr="00A435B0">
        <w:rPr>
          <w:rFonts w:eastAsia="Calibri" w:cs="Arial"/>
          <w:szCs w:val="24"/>
        </w:rPr>
        <w:t>You should ensure the cost of living increase is built into the budget and justified.</w:t>
      </w:r>
    </w:p>
    <w:p w14:paraId="60DC3350" w14:textId="77777777" w:rsidR="00A435B0" w:rsidRPr="00A435B0" w:rsidRDefault="00A435B0" w:rsidP="00A435B0">
      <w:pPr>
        <w:pStyle w:val="ListParagraph"/>
        <w:spacing w:after="0"/>
        <w:ind w:left="1080"/>
        <w:rPr>
          <w:rFonts w:eastAsia="Calibri" w:cs="Arial"/>
          <w:szCs w:val="24"/>
        </w:rPr>
      </w:pPr>
    </w:p>
    <w:p w14:paraId="7AA96996" w14:textId="77777777" w:rsidR="006866E4" w:rsidRPr="00AC34BE" w:rsidRDefault="006866E4" w:rsidP="008E1D80">
      <w:pPr>
        <w:numPr>
          <w:ilvl w:val="0"/>
          <w:numId w:val="64"/>
        </w:numPr>
        <w:spacing w:after="0"/>
        <w:contextualSpacing/>
        <w:rPr>
          <w:rFonts w:eastAsia="Calibri" w:cs="Arial"/>
          <w:szCs w:val="24"/>
        </w:rPr>
      </w:pPr>
      <w:r w:rsidRPr="00AC34BE">
        <w:rPr>
          <w:rFonts w:eastAsia="Calibri" w:cs="Arial"/>
          <w:b/>
          <w:szCs w:val="24"/>
        </w:rPr>
        <w:t>Total Salary</w:t>
      </w:r>
      <w:r w:rsidRPr="00AC34BE">
        <w:rPr>
          <w:rFonts w:eastAsia="Calibri" w:cs="Arial"/>
          <w:szCs w:val="24"/>
        </w:rPr>
        <w:t xml:space="preserve"> – The total salary/amount each position is paid based on their contribution to the project.  </w:t>
      </w:r>
    </w:p>
    <w:p w14:paraId="5044A46A" w14:textId="77777777" w:rsidR="000300C1" w:rsidRDefault="006866E4" w:rsidP="008E1D80">
      <w:pPr>
        <w:pStyle w:val="ListParagraph"/>
        <w:numPr>
          <w:ilvl w:val="0"/>
          <w:numId w:val="71"/>
        </w:numPr>
        <w:spacing w:before="120" w:after="360"/>
        <w:rPr>
          <w:rFonts w:eastAsia="Calibri" w:cs="Arial"/>
          <w:szCs w:val="24"/>
        </w:rPr>
      </w:pPr>
      <w:r w:rsidRPr="00A435B0">
        <w:rPr>
          <w:rFonts w:eastAsia="Calibri" w:cs="Arial"/>
          <w:szCs w:val="24"/>
        </w:rPr>
        <w:t>If the position is not being charged to the Federal</w:t>
      </w:r>
      <w:r w:rsidR="00A435B0">
        <w:rPr>
          <w:rFonts w:eastAsia="Calibri" w:cs="Arial"/>
          <w:szCs w:val="24"/>
        </w:rPr>
        <w:t xml:space="preserve"> award, identify the cost as $0.</w:t>
      </w:r>
    </w:p>
    <w:p w14:paraId="74645956" w14:textId="77777777" w:rsidR="006866E4" w:rsidRPr="000300C1" w:rsidRDefault="006866E4" w:rsidP="000300C1">
      <w:pPr>
        <w:spacing w:before="120" w:after="360"/>
        <w:rPr>
          <w:rFonts w:eastAsia="Calibri" w:cs="Arial"/>
          <w:szCs w:val="24"/>
        </w:rPr>
      </w:pPr>
      <w:r w:rsidRPr="000300C1">
        <w:rPr>
          <w:rFonts w:cs="Arial"/>
        </w:rPr>
        <w:t>The key staff positions identified in Section I-2 Expectat</w:t>
      </w:r>
      <w:r w:rsidR="00A435B0" w:rsidRPr="000300C1">
        <w:rPr>
          <w:rFonts w:cs="Arial"/>
        </w:rPr>
        <w:t xml:space="preserve">ions must be included in the   </w:t>
      </w:r>
      <w:r w:rsidRPr="000300C1">
        <w:rPr>
          <w:rFonts w:cs="Arial"/>
        </w:rPr>
        <w:t>Personnel section and/o</w:t>
      </w:r>
      <w:r w:rsidR="00386B0A">
        <w:rPr>
          <w:rFonts w:cs="Arial"/>
        </w:rPr>
        <w:t xml:space="preserve">r the Contractual Section (F). </w:t>
      </w:r>
      <w:r w:rsidRPr="000300C1">
        <w:rPr>
          <w:rFonts w:cs="Arial"/>
        </w:rPr>
        <w:t xml:space="preserve">In addition, the Project Director must be the same as </w:t>
      </w:r>
      <w:r w:rsidR="00A435B0" w:rsidRPr="000300C1">
        <w:rPr>
          <w:rFonts w:cs="Arial"/>
        </w:rPr>
        <w:t xml:space="preserve">the Project Director listed </w:t>
      </w:r>
      <w:r w:rsidRPr="000300C1">
        <w:rPr>
          <w:rFonts w:cs="Arial"/>
        </w:rPr>
        <w:t xml:space="preserve">on the </w:t>
      </w:r>
      <w:r w:rsidR="00DB3E9C">
        <w:rPr>
          <w:rFonts w:cs="Arial"/>
        </w:rPr>
        <w:t>HHS</w:t>
      </w:r>
      <w:r w:rsidRPr="00AB0665">
        <w:rPr>
          <w:rFonts w:cs="Arial"/>
        </w:rPr>
        <w:t xml:space="preserve"> Checklist.</w:t>
      </w:r>
      <w:r w:rsidRPr="000300C1">
        <w:rPr>
          <w:rFonts w:cs="Arial"/>
        </w:rPr>
        <w:t xml:space="preserve">  </w:t>
      </w:r>
      <w:r w:rsidRPr="000300C1">
        <w:rPr>
          <w:rFonts w:cs="Arial"/>
          <w:b/>
          <w:bCs/>
          <w:szCs w:val="26"/>
        </w:rPr>
        <w:t xml:space="preserve">     </w:t>
      </w:r>
    </w:p>
    <w:p w14:paraId="48C4287C" w14:textId="77777777" w:rsidR="006866E4" w:rsidRPr="00AC34BE" w:rsidRDefault="006866E4" w:rsidP="00AC34BE">
      <w:pPr>
        <w:rPr>
          <w:rFonts w:cs="Arial"/>
          <w:b/>
        </w:rPr>
      </w:pPr>
      <w:r w:rsidRPr="00AC34BE">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6866E4" w:rsidRPr="00AC34BE" w14:paraId="1279D76B" w14:textId="77777777" w:rsidTr="004539F4">
        <w:trPr>
          <w:cantSplit/>
          <w:trHeight w:val="1014"/>
          <w:tblHeader/>
        </w:trPr>
        <w:tc>
          <w:tcPr>
            <w:tcW w:w="2446" w:type="dxa"/>
            <w:shd w:val="clear" w:color="auto" w:fill="B8CCE4"/>
            <w:vAlign w:val="center"/>
          </w:tcPr>
          <w:p w14:paraId="2851FAC9" w14:textId="77777777" w:rsidR="006866E4" w:rsidRPr="00A821EC" w:rsidRDefault="006866E4" w:rsidP="00A435B0">
            <w:pPr>
              <w:spacing w:after="0"/>
              <w:jc w:val="center"/>
              <w:rPr>
                <w:rFonts w:cs="Arial"/>
                <w:b/>
                <w:sz w:val="22"/>
              </w:rPr>
            </w:pPr>
            <w:bookmarkStart w:id="256" w:name="_Toc280258986"/>
            <w:bookmarkStart w:id="257" w:name="_Toc306973092"/>
            <w:bookmarkStart w:id="258" w:name="_Toc317150077"/>
            <w:bookmarkStart w:id="259" w:name="_Toc318707614"/>
          </w:p>
          <w:p w14:paraId="6C0EAD69" w14:textId="77777777" w:rsidR="006866E4" w:rsidRPr="00A821EC" w:rsidRDefault="006866E4" w:rsidP="00A435B0">
            <w:pPr>
              <w:spacing w:before="240" w:after="0"/>
              <w:jc w:val="center"/>
              <w:rPr>
                <w:rFonts w:cs="Arial"/>
                <w:b/>
                <w:sz w:val="22"/>
              </w:rPr>
            </w:pPr>
            <w:r w:rsidRPr="00A821EC">
              <w:rPr>
                <w:rFonts w:cs="Arial"/>
                <w:b/>
                <w:sz w:val="22"/>
              </w:rPr>
              <w:t>Position</w:t>
            </w:r>
            <w:bookmarkEnd w:id="256"/>
            <w:bookmarkEnd w:id="257"/>
            <w:bookmarkEnd w:id="258"/>
            <w:bookmarkEnd w:id="259"/>
          </w:p>
          <w:p w14:paraId="0A1F7E6C" w14:textId="77777777" w:rsidR="006866E4" w:rsidRPr="00A821EC" w:rsidRDefault="006866E4" w:rsidP="00A435B0">
            <w:pPr>
              <w:jc w:val="center"/>
              <w:rPr>
                <w:rFonts w:cs="Arial"/>
                <w:b/>
                <w:sz w:val="22"/>
              </w:rPr>
            </w:pPr>
            <w:r w:rsidRPr="00A821EC">
              <w:rPr>
                <w:rFonts w:cs="Arial"/>
                <w:b/>
                <w:sz w:val="22"/>
              </w:rPr>
              <w:t>(1)</w:t>
            </w:r>
          </w:p>
        </w:tc>
        <w:tc>
          <w:tcPr>
            <w:tcW w:w="1373" w:type="dxa"/>
            <w:shd w:val="clear" w:color="auto" w:fill="B8CCE4"/>
            <w:vAlign w:val="center"/>
          </w:tcPr>
          <w:p w14:paraId="7541B0A6" w14:textId="77777777" w:rsidR="006866E4" w:rsidRPr="00A821EC" w:rsidRDefault="006866E4" w:rsidP="00A435B0">
            <w:pPr>
              <w:spacing w:before="240" w:after="0"/>
              <w:jc w:val="center"/>
              <w:rPr>
                <w:rFonts w:cs="Arial"/>
                <w:b/>
                <w:sz w:val="22"/>
              </w:rPr>
            </w:pPr>
            <w:bookmarkStart w:id="260" w:name="_Toc280258987"/>
            <w:bookmarkStart w:id="261" w:name="_Toc306973093"/>
            <w:bookmarkStart w:id="262" w:name="_Toc317150078"/>
            <w:bookmarkStart w:id="263" w:name="_Toc318707615"/>
            <w:r w:rsidRPr="00A821EC">
              <w:rPr>
                <w:rFonts w:cs="Arial"/>
                <w:b/>
                <w:sz w:val="22"/>
              </w:rPr>
              <w:t>Name</w:t>
            </w:r>
            <w:bookmarkEnd w:id="260"/>
            <w:bookmarkEnd w:id="261"/>
            <w:bookmarkEnd w:id="262"/>
            <w:bookmarkEnd w:id="263"/>
          </w:p>
          <w:p w14:paraId="7422D214" w14:textId="77777777" w:rsidR="006866E4" w:rsidRPr="00A821EC" w:rsidRDefault="006866E4" w:rsidP="00A435B0">
            <w:pPr>
              <w:spacing w:after="0"/>
              <w:jc w:val="center"/>
              <w:rPr>
                <w:rFonts w:cs="Arial"/>
                <w:b/>
                <w:sz w:val="22"/>
              </w:rPr>
            </w:pPr>
            <w:r w:rsidRPr="00A821EC">
              <w:rPr>
                <w:rFonts w:cs="Arial"/>
                <w:b/>
                <w:sz w:val="22"/>
              </w:rPr>
              <w:t>(2)</w:t>
            </w:r>
          </w:p>
        </w:tc>
        <w:tc>
          <w:tcPr>
            <w:tcW w:w="1106" w:type="dxa"/>
            <w:shd w:val="clear" w:color="auto" w:fill="B8CCE4"/>
          </w:tcPr>
          <w:p w14:paraId="76E23A2E" w14:textId="77777777" w:rsidR="006866E4" w:rsidRPr="00A821EC" w:rsidRDefault="006866E4" w:rsidP="00A435B0">
            <w:pPr>
              <w:spacing w:after="0"/>
              <w:jc w:val="center"/>
              <w:rPr>
                <w:rFonts w:cs="Arial"/>
                <w:b/>
                <w:sz w:val="22"/>
              </w:rPr>
            </w:pPr>
          </w:p>
          <w:p w14:paraId="5FDEECB9" w14:textId="77777777" w:rsidR="006866E4" w:rsidRPr="00A821EC" w:rsidRDefault="006866E4" w:rsidP="00A435B0">
            <w:pPr>
              <w:spacing w:after="0"/>
              <w:jc w:val="center"/>
              <w:rPr>
                <w:rFonts w:cs="Arial"/>
                <w:b/>
                <w:sz w:val="22"/>
              </w:rPr>
            </w:pPr>
          </w:p>
          <w:p w14:paraId="062C5259" w14:textId="77777777" w:rsidR="006866E4" w:rsidRPr="00A821EC" w:rsidRDefault="006866E4" w:rsidP="00A435B0">
            <w:pPr>
              <w:spacing w:after="0"/>
              <w:jc w:val="center"/>
              <w:rPr>
                <w:rFonts w:cs="Arial"/>
                <w:b/>
                <w:sz w:val="22"/>
              </w:rPr>
            </w:pPr>
            <w:r w:rsidRPr="00A821EC">
              <w:rPr>
                <w:rFonts w:cs="Arial"/>
                <w:b/>
                <w:sz w:val="22"/>
              </w:rPr>
              <w:t>Key Staff (3)</w:t>
            </w:r>
          </w:p>
        </w:tc>
        <w:tc>
          <w:tcPr>
            <w:tcW w:w="1520" w:type="dxa"/>
            <w:shd w:val="clear" w:color="auto" w:fill="B8CCE4"/>
            <w:vAlign w:val="center"/>
          </w:tcPr>
          <w:p w14:paraId="6D5FCB57" w14:textId="77777777" w:rsidR="006866E4" w:rsidRPr="00A821EC" w:rsidRDefault="006866E4" w:rsidP="00A435B0">
            <w:pPr>
              <w:spacing w:after="0"/>
              <w:jc w:val="center"/>
              <w:rPr>
                <w:rFonts w:cs="Arial"/>
                <w:b/>
                <w:sz w:val="22"/>
              </w:rPr>
            </w:pPr>
            <w:bookmarkStart w:id="264" w:name="_Toc280258988"/>
            <w:bookmarkStart w:id="265" w:name="_Toc306973094"/>
            <w:bookmarkStart w:id="266" w:name="_Toc317150079"/>
            <w:bookmarkStart w:id="267" w:name="_Toc318707616"/>
            <w:r w:rsidRPr="00A821EC">
              <w:rPr>
                <w:rFonts w:cs="Arial"/>
                <w:b/>
                <w:sz w:val="22"/>
              </w:rPr>
              <w:t>Annual Salary/Rate</w:t>
            </w:r>
            <w:bookmarkEnd w:id="264"/>
            <w:bookmarkEnd w:id="265"/>
            <w:bookmarkEnd w:id="266"/>
            <w:bookmarkEnd w:id="267"/>
            <w:r w:rsidRPr="00A821EC">
              <w:rPr>
                <w:rFonts w:cs="Arial"/>
                <w:b/>
                <w:sz w:val="22"/>
              </w:rPr>
              <w:t xml:space="preserve"> (4)</w:t>
            </w:r>
          </w:p>
        </w:tc>
        <w:tc>
          <w:tcPr>
            <w:tcW w:w="1338" w:type="dxa"/>
            <w:shd w:val="clear" w:color="auto" w:fill="B8CCE4"/>
            <w:vAlign w:val="center"/>
          </w:tcPr>
          <w:p w14:paraId="0F08AC7D" w14:textId="77777777" w:rsidR="006866E4" w:rsidRPr="00A821EC" w:rsidRDefault="006866E4" w:rsidP="00A435B0">
            <w:pPr>
              <w:spacing w:before="240" w:after="0"/>
              <w:jc w:val="center"/>
              <w:rPr>
                <w:rFonts w:cs="Arial"/>
                <w:b/>
                <w:sz w:val="22"/>
              </w:rPr>
            </w:pPr>
            <w:bookmarkStart w:id="268" w:name="_Toc280258989"/>
            <w:bookmarkStart w:id="269" w:name="_Toc306973095"/>
            <w:bookmarkStart w:id="270" w:name="_Toc317150080"/>
            <w:bookmarkStart w:id="271" w:name="_Toc318707617"/>
            <w:r w:rsidRPr="00A821EC">
              <w:rPr>
                <w:rFonts w:cs="Arial"/>
                <w:b/>
                <w:sz w:val="22"/>
              </w:rPr>
              <w:t>Level of Effort</w:t>
            </w:r>
            <w:bookmarkEnd w:id="268"/>
            <w:bookmarkEnd w:id="269"/>
            <w:bookmarkEnd w:id="270"/>
            <w:bookmarkEnd w:id="271"/>
          </w:p>
          <w:p w14:paraId="5ACDEFD4" w14:textId="77777777" w:rsidR="006866E4" w:rsidRPr="00A821EC" w:rsidRDefault="006866E4" w:rsidP="00A435B0">
            <w:pPr>
              <w:jc w:val="center"/>
              <w:rPr>
                <w:rFonts w:cs="Arial"/>
                <w:b/>
                <w:sz w:val="22"/>
              </w:rPr>
            </w:pPr>
            <w:r w:rsidRPr="00A821EC">
              <w:rPr>
                <w:rFonts w:cs="Arial"/>
                <w:b/>
                <w:sz w:val="22"/>
              </w:rPr>
              <w:t>(5)</w:t>
            </w:r>
          </w:p>
        </w:tc>
        <w:tc>
          <w:tcPr>
            <w:tcW w:w="1581" w:type="dxa"/>
            <w:shd w:val="clear" w:color="auto" w:fill="B8CCE4"/>
            <w:vAlign w:val="center"/>
          </w:tcPr>
          <w:p w14:paraId="29768F9A" w14:textId="77777777" w:rsidR="006866E4" w:rsidRPr="00A821EC" w:rsidRDefault="006866E4" w:rsidP="00A435B0">
            <w:pPr>
              <w:spacing w:after="0"/>
              <w:jc w:val="center"/>
              <w:rPr>
                <w:rFonts w:cs="Arial"/>
                <w:b/>
                <w:sz w:val="22"/>
              </w:rPr>
            </w:pPr>
            <w:bookmarkStart w:id="272" w:name="_Toc280258990"/>
            <w:bookmarkStart w:id="273" w:name="_Toc306973096"/>
            <w:bookmarkStart w:id="274" w:name="_Toc317150081"/>
            <w:bookmarkStart w:id="275" w:name="_Toc318707618"/>
            <w:r w:rsidRPr="00A821EC">
              <w:rPr>
                <w:rFonts w:cs="Arial"/>
                <w:b/>
                <w:sz w:val="22"/>
              </w:rPr>
              <w:t>Total Salary Charge to Award</w:t>
            </w:r>
            <w:bookmarkEnd w:id="272"/>
            <w:bookmarkEnd w:id="273"/>
            <w:bookmarkEnd w:id="274"/>
            <w:bookmarkEnd w:id="275"/>
          </w:p>
          <w:p w14:paraId="446FDCE3" w14:textId="77777777" w:rsidR="006866E4" w:rsidRPr="00A821EC" w:rsidRDefault="006866E4" w:rsidP="00A435B0">
            <w:pPr>
              <w:jc w:val="center"/>
              <w:rPr>
                <w:rFonts w:cs="Arial"/>
                <w:b/>
                <w:sz w:val="22"/>
              </w:rPr>
            </w:pPr>
            <w:r w:rsidRPr="00A821EC">
              <w:rPr>
                <w:rFonts w:cs="Arial"/>
                <w:b/>
                <w:sz w:val="22"/>
              </w:rPr>
              <w:t>(6)</w:t>
            </w:r>
          </w:p>
        </w:tc>
      </w:tr>
      <w:tr w:rsidR="006866E4" w:rsidRPr="00AC34BE" w14:paraId="6A2115AE" w14:textId="77777777" w:rsidTr="004539F4">
        <w:trPr>
          <w:cantSplit/>
          <w:trHeight w:val="428"/>
        </w:trPr>
        <w:tc>
          <w:tcPr>
            <w:tcW w:w="2446" w:type="dxa"/>
            <w:vAlign w:val="center"/>
          </w:tcPr>
          <w:p w14:paraId="6749ED60" w14:textId="77777777" w:rsidR="006866E4" w:rsidRPr="00A821EC" w:rsidRDefault="006866E4" w:rsidP="00A435B0">
            <w:pPr>
              <w:spacing w:after="120"/>
              <w:jc w:val="center"/>
              <w:rPr>
                <w:rFonts w:cs="Arial"/>
                <w:sz w:val="20"/>
                <w:szCs w:val="24"/>
              </w:rPr>
            </w:pPr>
            <w:r w:rsidRPr="00A821EC">
              <w:rPr>
                <w:rFonts w:cs="Arial"/>
                <w:sz w:val="20"/>
                <w:szCs w:val="24"/>
              </w:rPr>
              <w:t>(1) Project Director</w:t>
            </w:r>
          </w:p>
        </w:tc>
        <w:tc>
          <w:tcPr>
            <w:tcW w:w="1373" w:type="dxa"/>
            <w:vAlign w:val="center"/>
          </w:tcPr>
          <w:p w14:paraId="1A245CFC" w14:textId="77777777" w:rsidR="006866E4" w:rsidRPr="00A821EC" w:rsidRDefault="006866E4" w:rsidP="00A435B0">
            <w:pPr>
              <w:spacing w:after="120"/>
              <w:jc w:val="center"/>
              <w:rPr>
                <w:rFonts w:cs="Arial"/>
                <w:sz w:val="20"/>
                <w:szCs w:val="24"/>
              </w:rPr>
            </w:pPr>
            <w:r w:rsidRPr="00A821EC">
              <w:rPr>
                <w:rFonts w:cs="Arial"/>
                <w:sz w:val="20"/>
                <w:szCs w:val="24"/>
              </w:rPr>
              <w:t>Alice Doe</w:t>
            </w:r>
          </w:p>
        </w:tc>
        <w:tc>
          <w:tcPr>
            <w:tcW w:w="1106" w:type="dxa"/>
          </w:tcPr>
          <w:p w14:paraId="000FF29D" w14:textId="77777777" w:rsidR="006866E4" w:rsidRPr="00A821EC" w:rsidRDefault="006866E4" w:rsidP="00A435B0">
            <w:pPr>
              <w:spacing w:after="0"/>
              <w:jc w:val="center"/>
              <w:rPr>
                <w:rFonts w:cs="Arial"/>
                <w:sz w:val="20"/>
                <w:szCs w:val="24"/>
              </w:rPr>
            </w:pPr>
            <w:r w:rsidRPr="00A821EC">
              <w:rPr>
                <w:rFonts w:cs="Arial"/>
                <w:sz w:val="20"/>
                <w:szCs w:val="24"/>
              </w:rPr>
              <w:t>Yes</w:t>
            </w:r>
          </w:p>
        </w:tc>
        <w:tc>
          <w:tcPr>
            <w:tcW w:w="1520" w:type="dxa"/>
            <w:vAlign w:val="center"/>
          </w:tcPr>
          <w:p w14:paraId="7EDB13F3" w14:textId="77777777" w:rsidR="006866E4" w:rsidRPr="00A821EC" w:rsidRDefault="006866E4" w:rsidP="00A435B0">
            <w:pPr>
              <w:jc w:val="center"/>
              <w:rPr>
                <w:rFonts w:cs="Arial"/>
                <w:sz w:val="20"/>
                <w:szCs w:val="24"/>
              </w:rPr>
            </w:pPr>
            <w:r w:rsidRPr="00A821EC">
              <w:rPr>
                <w:rFonts w:cs="Arial"/>
                <w:sz w:val="20"/>
                <w:szCs w:val="24"/>
              </w:rPr>
              <w:t>$64,890</w:t>
            </w:r>
          </w:p>
        </w:tc>
        <w:tc>
          <w:tcPr>
            <w:tcW w:w="1338" w:type="dxa"/>
            <w:vAlign w:val="center"/>
          </w:tcPr>
          <w:p w14:paraId="359943D8" w14:textId="77777777" w:rsidR="006866E4" w:rsidRPr="00A821EC" w:rsidRDefault="006866E4" w:rsidP="00A435B0">
            <w:pPr>
              <w:jc w:val="center"/>
              <w:rPr>
                <w:rFonts w:cs="Arial"/>
                <w:sz w:val="20"/>
                <w:szCs w:val="24"/>
              </w:rPr>
            </w:pPr>
            <w:r w:rsidRPr="00A821EC">
              <w:rPr>
                <w:rFonts w:cs="Arial"/>
                <w:sz w:val="20"/>
                <w:szCs w:val="24"/>
              </w:rPr>
              <w:t>10%</w:t>
            </w:r>
          </w:p>
        </w:tc>
        <w:tc>
          <w:tcPr>
            <w:tcW w:w="1581" w:type="dxa"/>
            <w:vAlign w:val="center"/>
          </w:tcPr>
          <w:p w14:paraId="53CC929B" w14:textId="77777777" w:rsidR="006866E4" w:rsidRPr="00A821EC" w:rsidRDefault="006866E4" w:rsidP="00A435B0">
            <w:pPr>
              <w:jc w:val="center"/>
              <w:rPr>
                <w:rFonts w:cs="Arial"/>
                <w:sz w:val="20"/>
                <w:szCs w:val="24"/>
              </w:rPr>
            </w:pPr>
            <w:r w:rsidRPr="00A821EC">
              <w:rPr>
                <w:rFonts w:cs="Arial"/>
                <w:sz w:val="20"/>
                <w:szCs w:val="24"/>
              </w:rPr>
              <w:t>$6,489</w:t>
            </w:r>
          </w:p>
        </w:tc>
      </w:tr>
      <w:tr w:rsidR="006866E4" w:rsidRPr="00AC34BE" w14:paraId="418F0A3F" w14:textId="77777777" w:rsidTr="00A435B0">
        <w:trPr>
          <w:cantSplit/>
          <w:trHeight w:val="1583"/>
        </w:trPr>
        <w:tc>
          <w:tcPr>
            <w:tcW w:w="2446" w:type="dxa"/>
            <w:vAlign w:val="center"/>
          </w:tcPr>
          <w:p w14:paraId="12499818" w14:textId="77777777" w:rsidR="006866E4" w:rsidRPr="00A821EC" w:rsidRDefault="00A435B0" w:rsidP="00A435B0">
            <w:pPr>
              <w:spacing w:after="0"/>
              <w:jc w:val="center"/>
              <w:rPr>
                <w:rFonts w:cs="Arial"/>
                <w:sz w:val="20"/>
                <w:szCs w:val="24"/>
              </w:rPr>
            </w:pPr>
            <w:r>
              <w:rPr>
                <w:rFonts w:cs="Arial"/>
                <w:sz w:val="20"/>
                <w:szCs w:val="24"/>
              </w:rPr>
              <w:t xml:space="preserve">(2) Program </w:t>
            </w:r>
            <w:r w:rsidR="006866E4" w:rsidRPr="00A821EC">
              <w:rPr>
                <w:rFonts w:cs="Arial"/>
                <w:sz w:val="20"/>
                <w:szCs w:val="24"/>
              </w:rPr>
              <w:t>Coordinator</w:t>
            </w:r>
          </w:p>
        </w:tc>
        <w:tc>
          <w:tcPr>
            <w:tcW w:w="1373" w:type="dxa"/>
            <w:vAlign w:val="center"/>
          </w:tcPr>
          <w:p w14:paraId="2C5C8911" w14:textId="77777777" w:rsidR="006866E4" w:rsidRPr="00A821EC" w:rsidRDefault="006866E4" w:rsidP="00A435B0">
            <w:pPr>
              <w:jc w:val="center"/>
              <w:rPr>
                <w:rFonts w:cs="Arial"/>
                <w:sz w:val="20"/>
                <w:szCs w:val="24"/>
              </w:rPr>
            </w:pPr>
            <w:r w:rsidRPr="00A821EC">
              <w:rPr>
                <w:rFonts w:cs="Arial"/>
                <w:sz w:val="20"/>
                <w:szCs w:val="24"/>
              </w:rPr>
              <w:t>Vacant, to be hired within 60 days of anticipated award date</w:t>
            </w:r>
          </w:p>
        </w:tc>
        <w:tc>
          <w:tcPr>
            <w:tcW w:w="1106" w:type="dxa"/>
          </w:tcPr>
          <w:p w14:paraId="75031B6D" w14:textId="77777777" w:rsidR="006866E4" w:rsidRPr="00A821EC" w:rsidRDefault="006866E4" w:rsidP="00A435B0">
            <w:pPr>
              <w:jc w:val="center"/>
              <w:rPr>
                <w:rFonts w:cs="Arial"/>
                <w:sz w:val="20"/>
                <w:szCs w:val="24"/>
              </w:rPr>
            </w:pPr>
          </w:p>
          <w:p w14:paraId="13402507" w14:textId="77777777" w:rsidR="006866E4" w:rsidRPr="00A821EC" w:rsidRDefault="006866E4" w:rsidP="00A435B0">
            <w:pPr>
              <w:spacing w:after="0"/>
              <w:jc w:val="center"/>
              <w:rPr>
                <w:rFonts w:cs="Arial"/>
                <w:sz w:val="20"/>
                <w:szCs w:val="24"/>
              </w:rPr>
            </w:pPr>
          </w:p>
          <w:p w14:paraId="1ED93DE9" w14:textId="77777777" w:rsidR="006866E4" w:rsidRPr="00A821EC" w:rsidRDefault="006866E4" w:rsidP="00A435B0">
            <w:pPr>
              <w:spacing w:after="0"/>
              <w:jc w:val="center"/>
              <w:rPr>
                <w:rFonts w:cs="Arial"/>
                <w:sz w:val="20"/>
                <w:szCs w:val="24"/>
              </w:rPr>
            </w:pPr>
            <w:r w:rsidRPr="00A821EC">
              <w:rPr>
                <w:rFonts w:cs="Arial"/>
                <w:sz w:val="20"/>
                <w:szCs w:val="24"/>
              </w:rPr>
              <w:t>No</w:t>
            </w:r>
          </w:p>
        </w:tc>
        <w:tc>
          <w:tcPr>
            <w:tcW w:w="1520" w:type="dxa"/>
            <w:vAlign w:val="center"/>
          </w:tcPr>
          <w:p w14:paraId="0F28C83F" w14:textId="77777777" w:rsidR="006866E4" w:rsidRPr="00A821EC" w:rsidRDefault="006866E4" w:rsidP="00A435B0">
            <w:pPr>
              <w:jc w:val="center"/>
              <w:rPr>
                <w:rFonts w:cs="Arial"/>
                <w:sz w:val="20"/>
                <w:szCs w:val="24"/>
              </w:rPr>
            </w:pPr>
            <w:r w:rsidRPr="00A821EC">
              <w:rPr>
                <w:rFonts w:cs="Arial"/>
                <w:sz w:val="20"/>
                <w:szCs w:val="24"/>
              </w:rPr>
              <w:t>$46,276</w:t>
            </w:r>
          </w:p>
        </w:tc>
        <w:tc>
          <w:tcPr>
            <w:tcW w:w="1338" w:type="dxa"/>
            <w:vAlign w:val="center"/>
          </w:tcPr>
          <w:p w14:paraId="2A96DFFF" w14:textId="77777777" w:rsidR="006866E4" w:rsidRPr="00A821EC" w:rsidRDefault="006866E4" w:rsidP="00A435B0">
            <w:pPr>
              <w:jc w:val="center"/>
              <w:rPr>
                <w:rFonts w:cs="Arial"/>
                <w:sz w:val="20"/>
                <w:szCs w:val="24"/>
              </w:rPr>
            </w:pPr>
            <w:r w:rsidRPr="00A821EC">
              <w:rPr>
                <w:rFonts w:cs="Arial"/>
                <w:sz w:val="20"/>
                <w:szCs w:val="24"/>
              </w:rPr>
              <w:t>100%</w:t>
            </w:r>
          </w:p>
        </w:tc>
        <w:tc>
          <w:tcPr>
            <w:tcW w:w="1581" w:type="dxa"/>
            <w:vAlign w:val="center"/>
          </w:tcPr>
          <w:p w14:paraId="791BFB92" w14:textId="77777777" w:rsidR="006866E4" w:rsidRPr="00A821EC" w:rsidRDefault="006866E4" w:rsidP="00A435B0">
            <w:pPr>
              <w:jc w:val="center"/>
              <w:rPr>
                <w:rFonts w:cs="Arial"/>
                <w:sz w:val="20"/>
                <w:szCs w:val="24"/>
              </w:rPr>
            </w:pPr>
            <w:r w:rsidRPr="00A821EC">
              <w:rPr>
                <w:rFonts w:cs="Arial"/>
                <w:sz w:val="20"/>
                <w:szCs w:val="24"/>
              </w:rPr>
              <w:t>$46,276</w:t>
            </w:r>
          </w:p>
        </w:tc>
      </w:tr>
      <w:tr w:rsidR="006866E4" w:rsidRPr="00AC34BE" w14:paraId="73DE5ACC" w14:textId="77777777" w:rsidTr="004539F4">
        <w:trPr>
          <w:cantSplit/>
          <w:trHeight w:val="556"/>
        </w:trPr>
        <w:tc>
          <w:tcPr>
            <w:tcW w:w="2446" w:type="dxa"/>
            <w:vAlign w:val="center"/>
          </w:tcPr>
          <w:p w14:paraId="2788F69E" w14:textId="77777777" w:rsidR="006866E4" w:rsidRPr="00A821EC" w:rsidRDefault="006866E4" w:rsidP="00A435B0">
            <w:pPr>
              <w:spacing w:after="120"/>
              <w:jc w:val="center"/>
              <w:rPr>
                <w:rFonts w:cs="Arial"/>
                <w:sz w:val="20"/>
                <w:szCs w:val="24"/>
              </w:rPr>
            </w:pPr>
            <w:r w:rsidRPr="00A821EC">
              <w:rPr>
                <w:rFonts w:cs="Arial"/>
                <w:sz w:val="20"/>
                <w:szCs w:val="24"/>
              </w:rPr>
              <w:t>(3) Clinical Director</w:t>
            </w:r>
          </w:p>
        </w:tc>
        <w:tc>
          <w:tcPr>
            <w:tcW w:w="1373" w:type="dxa"/>
            <w:vAlign w:val="center"/>
          </w:tcPr>
          <w:p w14:paraId="4C69DC2C" w14:textId="77777777" w:rsidR="006866E4" w:rsidRPr="00A821EC" w:rsidRDefault="006866E4" w:rsidP="00A435B0">
            <w:pPr>
              <w:jc w:val="center"/>
              <w:rPr>
                <w:rFonts w:cs="Arial"/>
                <w:sz w:val="20"/>
                <w:szCs w:val="24"/>
              </w:rPr>
            </w:pPr>
            <w:r w:rsidRPr="00A821EC">
              <w:rPr>
                <w:rFonts w:cs="Arial"/>
                <w:sz w:val="20"/>
                <w:szCs w:val="24"/>
              </w:rPr>
              <w:t>Jane Doe</w:t>
            </w:r>
          </w:p>
        </w:tc>
        <w:tc>
          <w:tcPr>
            <w:tcW w:w="1106" w:type="dxa"/>
          </w:tcPr>
          <w:p w14:paraId="1430567C" w14:textId="77777777" w:rsidR="006866E4" w:rsidRPr="00A821EC" w:rsidRDefault="006866E4" w:rsidP="00A435B0">
            <w:pPr>
              <w:jc w:val="center"/>
              <w:rPr>
                <w:rFonts w:cs="Arial"/>
                <w:sz w:val="20"/>
                <w:szCs w:val="24"/>
              </w:rPr>
            </w:pPr>
            <w:r w:rsidRPr="00A821EC">
              <w:rPr>
                <w:rFonts w:cs="Arial"/>
                <w:sz w:val="20"/>
                <w:szCs w:val="24"/>
              </w:rPr>
              <w:t>No</w:t>
            </w:r>
          </w:p>
        </w:tc>
        <w:tc>
          <w:tcPr>
            <w:tcW w:w="1520" w:type="dxa"/>
            <w:vAlign w:val="center"/>
          </w:tcPr>
          <w:p w14:paraId="1D728600" w14:textId="77777777" w:rsidR="006866E4" w:rsidRPr="00A821EC" w:rsidRDefault="006866E4" w:rsidP="00A435B0">
            <w:pPr>
              <w:jc w:val="center"/>
              <w:rPr>
                <w:rFonts w:cs="Arial"/>
                <w:sz w:val="20"/>
                <w:szCs w:val="24"/>
              </w:rPr>
            </w:pPr>
            <w:r w:rsidRPr="00A821EC">
              <w:rPr>
                <w:rFonts w:cs="Arial"/>
                <w:sz w:val="20"/>
                <w:szCs w:val="24"/>
              </w:rPr>
              <w:t>In-kind cost</w:t>
            </w:r>
          </w:p>
        </w:tc>
        <w:tc>
          <w:tcPr>
            <w:tcW w:w="1338" w:type="dxa"/>
            <w:vAlign w:val="center"/>
          </w:tcPr>
          <w:p w14:paraId="4D8B7542" w14:textId="77777777" w:rsidR="006866E4" w:rsidRPr="00A821EC" w:rsidRDefault="006866E4" w:rsidP="00A435B0">
            <w:pPr>
              <w:jc w:val="center"/>
              <w:rPr>
                <w:rFonts w:cs="Arial"/>
                <w:sz w:val="20"/>
                <w:szCs w:val="24"/>
              </w:rPr>
            </w:pPr>
            <w:r w:rsidRPr="00A821EC">
              <w:rPr>
                <w:rFonts w:cs="Arial"/>
                <w:sz w:val="20"/>
                <w:szCs w:val="24"/>
              </w:rPr>
              <w:t>20%</w:t>
            </w:r>
          </w:p>
        </w:tc>
        <w:tc>
          <w:tcPr>
            <w:tcW w:w="1581" w:type="dxa"/>
            <w:vAlign w:val="center"/>
          </w:tcPr>
          <w:p w14:paraId="7A1E34D9" w14:textId="77777777" w:rsidR="006866E4" w:rsidRPr="00A821EC" w:rsidRDefault="006866E4" w:rsidP="00A435B0">
            <w:pPr>
              <w:jc w:val="center"/>
              <w:rPr>
                <w:rFonts w:cs="Arial"/>
                <w:sz w:val="20"/>
                <w:szCs w:val="24"/>
              </w:rPr>
            </w:pPr>
            <w:r w:rsidRPr="00A821EC">
              <w:rPr>
                <w:rFonts w:cs="Arial"/>
                <w:sz w:val="20"/>
                <w:szCs w:val="24"/>
              </w:rPr>
              <w:t>0</w:t>
            </w:r>
          </w:p>
        </w:tc>
      </w:tr>
    </w:tbl>
    <w:p w14:paraId="344E2897" w14:textId="77777777" w:rsidR="006866E4" w:rsidRPr="00AC34BE" w:rsidRDefault="006866E4" w:rsidP="00A435B0">
      <w:pPr>
        <w:spacing w:after="0"/>
        <w:jc w:val="center"/>
        <w:rPr>
          <w:rFonts w:cs="Arial"/>
          <w:vanish/>
        </w:rPr>
      </w:pPr>
      <w:bookmarkStart w:id="276" w:name="_Toc280258991"/>
      <w:bookmarkStart w:id="277" w:name="_Toc306973097"/>
      <w:bookmarkStart w:id="278" w:name="_Toc317150082"/>
      <w:bookmarkStart w:id="279" w:name="_Toc318707619"/>
      <w:bookmarkStart w:id="280"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6866E4" w:rsidRPr="00AC34BE" w14:paraId="38FD9008" w14:textId="77777777" w:rsidTr="004539F4">
        <w:trPr>
          <w:trHeight w:val="892"/>
        </w:trPr>
        <w:tc>
          <w:tcPr>
            <w:tcW w:w="7753" w:type="dxa"/>
            <w:shd w:val="clear" w:color="auto" w:fill="E5DFEC"/>
          </w:tcPr>
          <w:p w14:paraId="3577F2A9" w14:textId="77777777" w:rsidR="006866E4" w:rsidRPr="00A821EC" w:rsidRDefault="006866E4" w:rsidP="00A435B0">
            <w:pPr>
              <w:spacing w:before="120"/>
              <w:jc w:val="center"/>
              <w:rPr>
                <w:rFonts w:cs="Arial"/>
                <w:b/>
                <w:sz w:val="22"/>
              </w:rPr>
            </w:pPr>
            <w:r w:rsidRPr="00A821EC">
              <w:rPr>
                <w:rFonts w:cs="Arial"/>
                <w:b/>
                <w:sz w:val="22"/>
              </w:rPr>
              <w:t>FEDERAL REQUEST</w:t>
            </w:r>
            <w:r w:rsidRPr="00A821EC">
              <w:rPr>
                <w:rFonts w:cs="Arial"/>
                <w:sz w:val="22"/>
              </w:rPr>
              <w:t xml:space="preserve"> (enter in Section B column 1, line 6a of SF-424A)</w:t>
            </w:r>
          </w:p>
        </w:tc>
        <w:tc>
          <w:tcPr>
            <w:tcW w:w="1624" w:type="dxa"/>
            <w:shd w:val="clear" w:color="auto" w:fill="E5DFEC"/>
          </w:tcPr>
          <w:p w14:paraId="55A51403" w14:textId="77777777" w:rsidR="006866E4" w:rsidRPr="00A821EC" w:rsidRDefault="006866E4" w:rsidP="00A435B0">
            <w:pPr>
              <w:spacing w:before="120"/>
              <w:jc w:val="center"/>
              <w:rPr>
                <w:rFonts w:cs="Arial"/>
                <w:b/>
                <w:sz w:val="22"/>
              </w:rPr>
            </w:pPr>
            <w:r w:rsidRPr="00A821EC">
              <w:rPr>
                <w:rFonts w:cs="Arial"/>
                <w:b/>
                <w:sz w:val="22"/>
              </w:rPr>
              <w:t>$52,765</w:t>
            </w:r>
          </w:p>
        </w:tc>
      </w:tr>
    </w:tbl>
    <w:p w14:paraId="728B4DAF" w14:textId="77777777" w:rsidR="006866E4" w:rsidRPr="00AC34BE" w:rsidRDefault="006866E4" w:rsidP="00AC34BE">
      <w:pPr>
        <w:rPr>
          <w:rFonts w:cs="Arial"/>
          <w:b/>
        </w:rPr>
      </w:pPr>
    </w:p>
    <w:p w14:paraId="6530170D" w14:textId="77777777" w:rsidR="006866E4" w:rsidRPr="00AC34BE" w:rsidRDefault="006866E4" w:rsidP="00AC34BE">
      <w:pPr>
        <w:rPr>
          <w:rFonts w:cs="Arial"/>
          <w:b/>
        </w:rPr>
      </w:pPr>
      <w:r w:rsidRPr="00AC34BE">
        <w:rPr>
          <w:rFonts w:cs="Arial"/>
          <w:b/>
        </w:rPr>
        <w:t>FEDERAL REQUEST – Sample Justification for Personnel</w:t>
      </w:r>
    </w:p>
    <w:bookmarkEnd w:id="276"/>
    <w:bookmarkEnd w:id="277"/>
    <w:bookmarkEnd w:id="278"/>
    <w:bookmarkEnd w:id="279"/>
    <w:bookmarkEnd w:id="280"/>
    <w:p w14:paraId="00F13DE5" w14:textId="77777777" w:rsidR="006866E4" w:rsidRPr="00A435B0" w:rsidRDefault="006866E4" w:rsidP="008E1D80">
      <w:pPr>
        <w:numPr>
          <w:ilvl w:val="0"/>
          <w:numId w:val="72"/>
        </w:numPr>
        <w:spacing w:after="0"/>
        <w:contextualSpacing/>
        <w:rPr>
          <w:rFonts w:cs="Arial"/>
          <w:szCs w:val="24"/>
        </w:rPr>
      </w:pPr>
      <w:r w:rsidRPr="00AC34BE">
        <w:rPr>
          <w:rFonts w:cs="Arial"/>
          <w:szCs w:val="24"/>
        </w:rPr>
        <w:t>The Project Director will provide daily oversight</w:t>
      </w:r>
      <w:r w:rsidR="00A435B0">
        <w:rPr>
          <w:rFonts w:cs="Arial"/>
          <w:szCs w:val="24"/>
        </w:rPr>
        <w:t xml:space="preserve"> of the grant. This position is </w:t>
      </w:r>
      <w:r w:rsidRPr="00A435B0">
        <w:rPr>
          <w:rFonts w:cs="Arial"/>
          <w:szCs w:val="24"/>
        </w:rPr>
        <w:t>responsible for overseeing the implementation of the project activities, internal and external coordination, developing materials, and conducting meetings.</w:t>
      </w:r>
    </w:p>
    <w:p w14:paraId="41E02A72" w14:textId="77777777" w:rsidR="006866E4" w:rsidRPr="00A435B0" w:rsidRDefault="00A435B0" w:rsidP="008E1D80">
      <w:pPr>
        <w:pStyle w:val="ListParagraph"/>
        <w:numPr>
          <w:ilvl w:val="0"/>
          <w:numId w:val="72"/>
        </w:numPr>
        <w:spacing w:after="0"/>
        <w:rPr>
          <w:rFonts w:cs="Arial"/>
          <w:szCs w:val="24"/>
        </w:rPr>
      </w:pPr>
      <w:r>
        <w:rPr>
          <w:rFonts w:cs="Arial"/>
          <w:szCs w:val="24"/>
        </w:rPr>
        <w:t>The Program</w:t>
      </w:r>
      <w:r w:rsidR="006866E4" w:rsidRPr="00A435B0">
        <w:rPr>
          <w:rFonts w:cs="Arial"/>
          <w:szCs w:val="24"/>
        </w:rPr>
        <w:t xml:space="preserve"> Coordinator will coordinate project service and activities, including training, communication and information dissemination. </w:t>
      </w:r>
      <w:r w:rsidR="006866E4" w:rsidRPr="00A435B0">
        <w:rPr>
          <w:rFonts w:cs="Arial"/>
          <w:szCs w:val="24"/>
        </w:rPr>
        <w:br/>
      </w:r>
    </w:p>
    <w:p w14:paraId="4FC9305B" w14:textId="77777777" w:rsidR="006866E4" w:rsidRPr="000502AF" w:rsidRDefault="006866E4" w:rsidP="008E1D80">
      <w:pPr>
        <w:pStyle w:val="ListParagraph"/>
        <w:numPr>
          <w:ilvl w:val="0"/>
          <w:numId w:val="63"/>
        </w:numPr>
        <w:spacing w:after="200"/>
        <w:rPr>
          <w:rFonts w:eastAsia="Calibri" w:cs="Arial"/>
          <w:b/>
          <w:sz w:val="28"/>
          <w:szCs w:val="28"/>
        </w:rPr>
      </w:pPr>
      <w:r w:rsidRPr="000502AF">
        <w:rPr>
          <w:rFonts w:eastAsia="Calibri" w:cs="Arial"/>
          <w:b/>
          <w:sz w:val="28"/>
          <w:szCs w:val="28"/>
        </w:rPr>
        <w:t xml:space="preserve">Fringe Benefits </w:t>
      </w:r>
    </w:p>
    <w:p w14:paraId="7450E94C" w14:textId="77777777" w:rsidR="00BB0A4E" w:rsidRPr="00AC34BE" w:rsidRDefault="00BB0A4E" w:rsidP="00BB0A4E">
      <w:pPr>
        <w:spacing w:after="200"/>
        <w:rPr>
          <w:rFonts w:eastAsia="Calibri" w:cs="Arial"/>
          <w:szCs w:val="24"/>
        </w:rPr>
      </w:pPr>
      <w:r w:rsidRPr="00BB0A4E">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77" w:history="1">
        <w:r w:rsidRPr="00BB0A4E">
          <w:rPr>
            <w:rStyle w:val="Hyperlink"/>
          </w:rPr>
          <w:t>https://www.ecfr.gov/cgi-bin/text-idx?node=pt45.1.75</w:t>
        </w:r>
      </w:hyperlink>
      <w:r w:rsidRPr="00BB0A4E">
        <w:rPr>
          <w:rFonts w:eastAsia="Calibri" w:cs="Arial"/>
          <w:szCs w:val="24"/>
        </w:rPr>
        <w:t>).</w:t>
      </w:r>
      <w:r w:rsidRPr="00AC34BE">
        <w:rPr>
          <w:rFonts w:eastAsia="Calibri" w:cs="Arial"/>
          <w:szCs w:val="24"/>
        </w:rPr>
        <w:t xml:space="preserve"> </w:t>
      </w:r>
    </w:p>
    <w:p w14:paraId="5F130B6F" w14:textId="77777777" w:rsidR="006866E4" w:rsidRPr="00AC34BE" w:rsidRDefault="006866E4" w:rsidP="00AC34BE">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78AA80DB" w14:textId="77777777" w:rsidR="006866E4" w:rsidRPr="00AC34BE" w:rsidRDefault="006866E4" w:rsidP="008E1D80">
      <w:pPr>
        <w:numPr>
          <w:ilvl w:val="0"/>
          <w:numId w:val="73"/>
        </w:numPr>
        <w:spacing w:after="200"/>
        <w:contextualSpacing/>
        <w:rPr>
          <w:rFonts w:eastAsia="Calibri" w:cs="Arial"/>
          <w:b/>
          <w:szCs w:val="24"/>
        </w:rPr>
      </w:pPr>
      <w:r w:rsidRPr="00AC34BE">
        <w:rPr>
          <w:rFonts w:eastAsia="Calibri" w:cs="Arial"/>
          <w:b/>
          <w:szCs w:val="24"/>
        </w:rPr>
        <w:t xml:space="preserve">Position </w:t>
      </w:r>
      <w:r w:rsidRPr="00AC34BE">
        <w:rPr>
          <w:rFonts w:eastAsia="Calibri" w:cs="Arial"/>
          <w:szCs w:val="24"/>
        </w:rPr>
        <w:t xml:space="preserve">– The title of the position being charged to the award to which the fringe rate is being applied. </w:t>
      </w:r>
    </w:p>
    <w:p w14:paraId="401E421A" w14:textId="77777777" w:rsidR="006866E4" w:rsidRPr="00AC34BE" w:rsidRDefault="006866E4" w:rsidP="008E1D80">
      <w:pPr>
        <w:numPr>
          <w:ilvl w:val="0"/>
          <w:numId w:val="73"/>
        </w:numPr>
        <w:spacing w:after="200"/>
        <w:contextualSpacing/>
        <w:rPr>
          <w:rFonts w:eastAsia="Calibri" w:cs="Arial"/>
          <w:b/>
          <w:szCs w:val="24"/>
        </w:rPr>
      </w:pPr>
      <w:r w:rsidRPr="00AC34BE">
        <w:rPr>
          <w:rFonts w:eastAsia="Calibri" w:cs="Arial"/>
          <w:b/>
          <w:szCs w:val="24"/>
        </w:rPr>
        <w:t xml:space="preserve">Name </w:t>
      </w:r>
      <w:r w:rsidRPr="00AC34BE">
        <w:rPr>
          <w:rFonts w:eastAsia="Calibri" w:cs="Arial"/>
          <w:szCs w:val="24"/>
        </w:rPr>
        <w:t>– The name of the individual associated with the position (note if the position is vacant.)</w:t>
      </w:r>
      <w:r w:rsidRPr="00AC34BE">
        <w:rPr>
          <w:rFonts w:eastAsia="Calibri" w:cs="Arial"/>
          <w:b/>
          <w:szCs w:val="24"/>
        </w:rPr>
        <w:t xml:space="preserve">  </w:t>
      </w:r>
    </w:p>
    <w:p w14:paraId="63DAB2B0" w14:textId="77777777" w:rsidR="006866E4" w:rsidRPr="00AC34BE" w:rsidRDefault="006866E4" w:rsidP="008E1D80">
      <w:pPr>
        <w:numPr>
          <w:ilvl w:val="0"/>
          <w:numId w:val="73"/>
        </w:numPr>
        <w:spacing w:after="200"/>
        <w:contextualSpacing/>
        <w:rPr>
          <w:rFonts w:eastAsia="Calibri" w:cs="Arial"/>
          <w:b/>
          <w:szCs w:val="24"/>
        </w:rPr>
      </w:pPr>
      <w:r w:rsidRPr="00AC34BE">
        <w:rPr>
          <w:rFonts w:eastAsia="Calibri" w:cs="Arial"/>
          <w:b/>
          <w:szCs w:val="24"/>
        </w:rPr>
        <w:t>Rate</w:t>
      </w:r>
      <w:r w:rsidRPr="00AC34BE">
        <w:rPr>
          <w:rFonts w:eastAsia="Calibri" w:cs="Arial"/>
          <w:szCs w:val="24"/>
        </w:rPr>
        <w:t xml:space="preserve"> –</w:t>
      </w:r>
      <w:r w:rsidRPr="00AC34BE">
        <w:rPr>
          <w:rFonts w:eastAsia="Calibri" w:cs="Arial"/>
          <w:b/>
          <w:szCs w:val="24"/>
        </w:rPr>
        <w:t xml:space="preserve"> </w:t>
      </w:r>
      <w:r w:rsidRPr="00AC34BE">
        <w:rPr>
          <w:rFonts w:eastAsia="Calibri" w:cs="Arial"/>
          <w:szCs w:val="24"/>
        </w:rPr>
        <w:t xml:space="preserve">The total fringe benefit rate used and a clear description of how the computation of fringe benefits was done.  </w:t>
      </w:r>
    </w:p>
    <w:p w14:paraId="58060292" w14:textId="77777777" w:rsidR="006866E4" w:rsidRPr="00F5108C" w:rsidRDefault="006866E4" w:rsidP="008E1D80">
      <w:pPr>
        <w:pStyle w:val="ListParagraph"/>
        <w:numPr>
          <w:ilvl w:val="0"/>
          <w:numId w:val="74"/>
        </w:numPr>
        <w:spacing w:after="200"/>
        <w:rPr>
          <w:rFonts w:eastAsia="Calibri" w:cs="Arial"/>
          <w:b/>
          <w:szCs w:val="24"/>
        </w:rPr>
      </w:pPr>
      <w:r w:rsidRPr="00F5108C">
        <w:rPr>
          <w:rFonts w:eastAsia="Calibri" w:cs="Arial"/>
          <w:szCs w:val="24"/>
        </w:rPr>
        <w:t>The justification must detail the elements that comprise the fringe benefits, e.g.</w:t>
      </w:r>
      <w:r w:rsidR="00386B0A">
        <w:rPr>
          <w:rFonts w:eastAsia="Calibri" w:cs="Arial"/>
          <w:szCs w:val="24"/>
        </w:rPr>
        <w:t xml:space="preserve">, FICA, worker’s compensation. </w:t>
      </w:r>
      <w:r w:rsidRPr="00F5108C">
        <w:rPr>
          <w:rFonts w:eastAsia="Calibri" w:cs="Arial"/>
          <w:szCs w:val="24"/>
        </w:rPr>
        <w:t xml:space="preserve">If a fringe benefit rate is not used, you should explain how the fringe benefits were computed for each position. </w:t>
      </w:r>
    </w:p>
    <w:p w14:paraId="799D85CF" w14:textId="77777777" w:rsidR="006866E4" w:rsidRPr="00A435B0" w:rsidRDefault="006866E4" w:rsidP="008E1D80">
      <w:pPr>
        <w:pStyle w:val="ListParagraph"/>
        <w:numPr>
          <w:ilvl w:val="0"/>
          <w:numId w:val="73"/>
        </w:numPr>
        <w:spacing w:after="200"/>
        <w:rPr>
          <w:rFonts w:eastAsia="Calibri" w:cs="Arial"/>
          <w:b/>
          <w:szCs w:val="24"/>
        </w:rPr>
      </w:pPr>
      <w:r w:rsidRPr="00A435B0">
        <w:rPr>
          <w:rFonts w:eastAsia="Calibri" w:cs="Arial"/>
          <w:b/>
          <w:szCs w:val="24"/>
        </w:rPr>
        <w:t xml:space="preserve">Total Salary Charged to Award </w:t>
      </w:r>
      <w:r w:rsidRPr="00A435B0">
        <w:rPr>
          <w:rFonts w:eastAsia="Calibri" w:cs="Arial"/>
          <w:szCs w:val="24"/>
        </w:rPr>
        <w:t>– Use the amount provided under section A. Personnel (6).</w:t>
      </w:r>
      <w:r w:rsidRPr="00A435B0">
        <w:rPr>
          <w:rFonts w:eastAsia="Calibri" w:cs="Arial"/>
          <w:b/>
          <w:szCs w:val="24"/>
        </w:rPr>
        <w:t xml:space="preserve"> </w:t>
      </w:r>
    </w:p>
    <w:p w14:paraId="2B23502F" w14:textId="77777777" w:rsidR="00A435B0" w:rsidRDefault="006866E4" w:rsidP="008E1D80">
      <w:pPr>
        <w:numPr>
          <w:ilvl w:val="0"/>
          <w:numId w:val="73"/>
        </w:numPr>
        <w:spacing w:after="200"/>
        <w:contextualSpacing/>
        <w:rPr>
          <w:rFonts w:eastAsia="Calibri" w:cs="Arial"/>
          <w:b/>
          <w:szCs w:val="24"/>
        </w:rPr>
      </w:pPr>
      <w:r w:rsidRPr="00AC34BE">
        <w:rPr>
          <w:rFonts w:eastAsia="Calibri" w:cs="Arial"/>
          <w:b/>
          <w:szCs w:val="24"/>
        </w:rPr>
        <w:t xml:space="preserve">Total Fringe Charged to Award − </w:t>
      </w:r>
      <w:r w:rsidRPr="00AC34BE">
        <w:rPr>
          <w:rFonts w:eastAsia="Calibri" w:cs="Arial"/>
          <w:szCs w:val="24"/>
        </w:rPr>
        <w:t xml:space="preserve">Provide total fringe amount based on the rate applied to the total salary charted to the award. </w:t>
      </w:r>
    </w:p>
    <w:p w14:paraId="04C7E9D4" w14:textId="77777777" w:rsidR="00A435B0" w:rsidRPr="00A435B0" w:rsidRDefault="006866E4" w:rsidP="008E1D80">
      <w:pPr>
        <w:pStyle w:val="ListParagraph"/>
        <w:numPr>
          <w:ilvl w:val="0"/>
          <w:numId w:val="75"/>
        </w:numPr>
        <w:spacing w:after="200"/>
        <w:rPr>
          <w:rFonts w:eastAsia="Calibri" w:cs="Arial"/>
          <w:b/>
          <w:szCs w:val="24"/>
        </w:rPr>
      </w:pPr>
      <w:r w:rsidRPr="00A435B0">
        <w:rPr>
          <w:rFonts w:eastAsia="Calibri" w:cs="Arial"/>
          <w:szCs w:val="24"/>
        </w:rPr>
        <w:t>Fringe benefits charged to the award can only r</w:t>
      </w:r>
      <w:r w:rsidR="00F5108C" w:rsidRPr="00A435B0">
        <w:rPr>
          <w:rFonts w:eastAsia="Calibri" w:cs="Arial"/>
          <w:szCs w:val="24"/>
        </w:rPr>
        <w:t xml:space="preserve">eflect the percentage of time </w:t>
      </w:r>
      <w:r w:rsidRPr="00A435B0">
        <w:rPr>
          <w:rFonts w:eastAsia="Calibri" w:cs="Arial"/>
          <w:szCs w:val="24"/>
        </w:rPr>
        <w:t xml:space="preserve">devoted to the project. </w:t>
      </w:r>
    </w:p>
    <w:p w14:paraId="046219D3" w14:textId="77777777" w:rsidR="006866E4" w:rsidRPr="00A435B0" w:rsidRDefault="006866E4" w:rsidP="008E1D80">
      <w:pPr>
        <w:pStyle w:val="ListParagraph"/>
        <w:numPr>
          <w:ilvl w:val="0"/>
          <w:numId w:val="75"/>
        </w:numPr>
        <w:spacing w:after="200"/>
        <w:rPr>
          <w:rFonts w:eastAsia="Calibri" w:cs="Arial"/>
          <w:b/>
          <w:szCs w:val="24"/>
        </w:rPr>
      </w:pPr>
      <w:r w:rsidRPr="00A435B0">
        <w:rPr>
          <w:rFonts w:eastAsia="Calibri" w:cs="Arial"/>
          <w:szCs w:val="24"/>
        </w:rPr>
        <w:t>Do not combine the fringe benefit costs with direct salaries and wages in the personnel category.</w:t>
      </w:r>
      <w:bookmarkStart w:id="281" w:name="_Toc280258992"/>
      <w:bookmarkStart w:id="282" w:name="_Toc306973098"/>
      <w:bookmarkStart w:id="283" w:name="_Toc317150083"/>
      <w:bookmarkStart w:id="284" w:name="_Toc318707620"/>
    </w:p>
    <w:p w14:paraId="428562C8" w14:textId="77777777" w:rsidR="006866E4" w:rsidRPr="00AC34BE" w:rsidRDefault="006866E4" w:rsidP="00AC34BE">
      <w:pPr>
        <w:rPr>
          <w:rFonts w:cs="Arial"/>
          <w:b/>
        </w:rPr>
      </w:pPr>
      <w:r w:rsidRPr="00AC34BE">
        <w:rPr>
          <w:rFonts w:cs="Arial"/>
          <w:b/>
        </w:rPr>
        <w:t>FEDERAL REQUEST</w:t>
      </w:r>
      <w:bookmarkEnd w:id="281"/>
      <w:bookmarkEnd w:id="282"/>
      <w:bookmarkEnd w:id="283"/>
      <w:bookmarkEnd w:id="284"/>
      <w:r w:rsidRPr="00AC34BE">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6866E4" w:rsidRPr="00AC34BE" w14:paraId="3B71ECBB" w14:textId="77777777" w:rsidTr="00386B0A">
        <w:trPr>
          <w:cantSplit/>
          <w:trHeight w:val="1160"/>
          <w:tblHeader/>
        </w:trPr>
        <w:tc>
          <w:tcPr>
            <w:tcW w:w="1915" w:type="dxa"/>
            <w:shd w:val="clear" w:color="auto" w:fill="B8CCE4"/>
          </w:tcPr>
          <w:p w14:paraId="122B762A" w14:textId="77777777" w:rsidR="006866E4" w:rsidRPr="00A435B0" w:rsidRDefault="006866E4" w:rsidP="00A435B0">
            <w:pPr>
              <w:spacing w:after="0"/>
              <w:ind w:left="720"/>
              <w:contextualSpacing/>
              <w:jc w:val="center"/>
              <w:rPr>
                <w:rFonts w:cs="Arial"/>
                <w:b/>
                <w:sz w:val="20"/>
              </w:rPr>
            </w:pPr>
          </w:p>
          <w:p w14:paraId="2860E521" w14:textId="77777777" w:rsidR="006866E4" w:rsidRPr="00A435B0" w:rsidRDefault="006866E4" w:rsidP="00A435B0">
            <w:pPr>
              <w:spacing w:before="360" w:after="0"/>
              <w:jc w:val="center"/>
              <w:rPr>
                <w:rFonts w:cs="Arial"/>
                <w:b/>
                <w:sz w:val="20"/>
              </w:rPr>
            </w:pPr>
            <w:r w:rsidRPr="00A435B0">
              <w:rPr>
                <w:rFonts w:cs="Arial"/>
                <w:b/>
                <w:sz w:val="20"/>
              </w:rPr>
              <w:t>Position</w:t>
            </w:r>
          </w:p>
          <w:p w14:paraId="2842DB7C" w14:textId="77777777" w:rsidR="006866E4" w:rsidRPr="00A435B0" w:rsidRDefault="006866E4" w:rsidP="00A435B0">
            <w:pPr>
              <w:jc w:val="center"/>
              <w:rPr>
                <w:rFonts w:cs="Arial"/>
                <w:b/>
                <w:sz w:val="20"/>
              </w:rPr>
            </w:pPr>
            <w:r w:rsidRPr="00A435B0">
              <w:rPr>
                <w:rFonts w:cs="Arial"/>
                <w:b/>
                <w:sz w:val="20"/>
              </w:rPr>
              <w:t>(1)</w:t>
            </w:r>
          </w:p>
        </w:tc>
        <w:tc>
          <w:tcPr>
            <w:tcW w:w="1914" w:type="dxa"/>
            <w:shd w:val="clear" w:color="auto" w:fill="B8CCE4"/>
          </w:tcPr>
          <w:p w14:paraId="27EAFC3D" w14:textId="77777777" w:rsidR="006866E4" w:rsidRPr="00A435B0" w:rsidRDefault="006866E4" w:rsidP="00A435B0">
            <w:pPr>
              <w:spacing w:after="0"/>
              <w:jc w:val="center"/>
              <w:rPr>
                <w:rFonts w:cs="Arial"/>
                <w:b/>
                <w:sz w:val="20"/>
              </w:rPr>
            </w:pPr>
          </w:p>
          <w:p w14:paraId="7CDB81FA" w14:textId="77777777" w:rsidR="006866E4" w:rsidRPr="00A435B0" w:rsidRDefault="006866E4" w:rsidP="00A435B0">
            <w:pPr>
              <w:spacing w:before="360" w:after="0"/>
              <w:jc w:val="center"/>
              <w:rPr>
                <w:rFonts w:cs="Arial"/>
                <w:b/>
                <w:sz w:val="20"/>
              </w:rPr>
            </w:pPr>
            <w:r w:rsidRPr="00A435B0">
              <w:rPr>
                <w:rFonts w:cs="Arial"/>
                <w:b/>
                <w:sz w:val="20"/>
              </w:rPr>
              <w:t>Name</w:t>
            </w:r>
          </w:p>
          <w:p w14:paraId="0C166183" w14:textId="77777777" w:rsidR="006866E4" w:rsidRPr="00A435B0" w:rsidRDefault="006866E4" w:rsidP="00A435B0">
            <w:pPr>
              <w:jc w:val="center"/>
              <w:rPr>
                <w:rFonts w:cs="Arial"/>
                <w:b/>
                <w:sz w:val="20"/>
              </w:rPr>
            </w:pPr>
            <w:r w:rsidRPr="00A435B0">
              <w:rPr>
                <w:rFonts w:cs="Arial"/>
                <w:b/>
                <w:sz w:val="20"/>
              </w:rPr>
              <w:t>(2)</w:t>
            </w:r>
          </w:p>
        </w:tc>
        <w:tc>
          <w:tcPr>
            <w:tcW w:w="2037" w:type="dxa"/>
            <w:shd w:val="clear" w:color="auto" w:fill="B8CCE4"/>
          </w:tcPr>
          <w:p w14:paraId="51A7A4A6" w14:textId="77777777" w:rsidR="006866E4" w:rsidRPr="00A435B0" w:rsidRDefault="006866E4" w:rsidP="00A435B0">
            <w:pPr>
              <w:spacing w:after="0"/>
              <w:ind w:left="360"/>
              <w:jc w:val="center"/>
              <w:rPr>
                <w:rFonts w:cs="Arial"/>
                <w:sz w:val="20"/>
              </w:rPr>
            </w:pPr>
          </w:p>
          <w:p w14:paraId="276447C7" w14:textId="77777777" w:rsidR="006866E4" w:rsidRPr="00A435B0" w:rsidRDefault="006866E4" w:rsidP="00A435B0">
            <w:pPr>
              <w:spacing w:before="360" w:after="0"/>
              <w:jc w:val="center"/>
              <w:rPr>
                <w:rFonts w:cs="Arial"/>
                <w:b/>
                <w:sz w:val="20"/>
              </w:rPr>
            </w:pPr>
            <w:r w:rsidRPr="00A435B0">
              <w:rPr>
                <w:rFonts w:cs="Arial"/>
                <w:b/>
                <w:sz w:val="20"/>
              </w:rPr>
              <w:t>Rate</w:t>
            </w:r>
          </w:p>
          <w:p w14:paraId="4D225E1B" w14:textId="77777777" w:rsidR="006866E4" w:rsidRPr="00A435B0" w:rsidRDefault="006866E4" w:rsidP="00A435B0">
            <w:pPr>
              <w:jc w:val="center"/>
              <w:rPr>
                <w:rFonts w:cs="Arial"/>
                <w:b/>
                <w:sz w:val="20"/>
              </w:rPr>
            </w:pPr>
            <w:r w:rsidRPr="00A435B0">
              <w:rPr>
                <w:rFonts w:cs="Arial"/>
                <w:b/>
                <w:sz w:val="20"/>
              </w:rPr>
              <w:t>(3)</w:t>
            </w:r>
          </w:p>
        </w:tc>
        <w:tc>
          <w:tcPr>
            <w:tcW w:w="2069" w:type="dxa"/>
            <w:shd w:val="clear" w:color="auto" w:fill="B8CCE4"/>
          </w:tcPr>
          <w:p w14:paraId="3A811038" w14:textId="77777777" w:rsidR="006866E4" w:rsidRPr="00A435B0" w:rsidRDefault="006866E4" w:rsidP="00A435B0">
            <w:pPr>
              <w:spacing w:after="0"/>
              <w:jc w:val="center"/>
              <w:rPr>
                <w:rFonts w:cs="Arial"/>
                <w:b/>
                <w:sz w:val="20"/>
              </w:rPr>
            </w:pPr>
            <w:r w:rsidRPr="00A435B0">
              <w:rPr>
                <w:rFonts w:cs="Arial"/>
                <w:b/>
                <w:sz w:val="20"/>
              </w:rPr>
              <w:t>Total Salary Charged to Award</w:t>
            </w:r>
          </w:p>
          <w:p w14:paraId="04580917" w14:textId="77777777" w:rsidR="006866E4" w:rsidRPr="00A435B0" w:rsidRDefault="006866E4" w:rsidP="00A435B0">
            <w:pPr>
              <w:jc w:val="center"/>
              <w:rPr>
                <w:rFonts w:cs="Arial"/>
                <w:sz w:val="20"/>
              </w:rPr>
            </w:pPr>
            <w:r w:rsidRPr="00A435B0">
              <w:rPr>
                <w:rFonts w:cs="Arial"/>
                <w:b/>
                <w:sz w:val="20"/>
              </w:rPr>
              <w:t>(4)</w:t>
            </w:r>
          </w:p>
        </w:tc>
        <w:tc>
          <w:tcPr>
            <w:tcW w:w="1803" w:type="dxa"/>
            <w:shd w:val="clear" w:color="auto" w:fill="B8CCE4"/>
          </w:tcPr>
          <w:p w14:paraId="40617B8A" w14:textId="77777777" w:rsidR="006866E4" w:rsidRPr="00A435B0" w:rsidRDefault="006866E4" w:rsidP="00A435B0">
            <w:pPr>
              <w:spacing w:after="0"/>
              <w:jc w:val="center"/>
              <w:rPr>
                <w:rFonts w:cs="Arial"/>
                <w:b/>
                <w:sz w:val="20"/>
              </w:rPr>
            </w:pPr>
            <w:r w:rsidRPr="00A435B0">
              <w:rPr>
                <w:rFonts w:cs="Arial"/>
                <w:b/>
                <w:sz w:val="20"/>
              </w:rPr>
              <w:t>Total Fringe Charged to Award</w:t>
            </w:r>
          </w:p>
          <w:p w14:paraId="76CD4235" w14:textId="77777777" w:rsidR="006866E4" w:rsidRPr="00A435B0" w:rsidRDefault="006866E4" w:rsidP="00A435B0">
            <w:pPr>
              <w:spacing w:after="0"/>
              <w:jc w:val="center"/>
              <w:rPr>
                <w:rFonts w:cs="Arial"/>
                <w:sz w:val="20"/>
              </w:rPr>
            </w:pPr>
            <w:r w:rsidRPr="00A435B0">
              <w:rPr>
                <w:rFonts w:cs="Arial"/>
                <w:b/>
                <w:sz w:val="20"/>
              </w:rPr>
              <w:t>(5)</w:t>
            </w:r>
          </w:p>
        </w:tc>
      </w:tr>
      <w:tr w:rsidR="006866E4" w:rsidRPr="00AC34BE" w14:paraId="456BD94C" w14:textId="77777777" w:rsidTr="00A435B0">
        <w:trPr>
          <w:trHeight w:val="422"/>
        </w:trPr>
        <w:tc>
          <w:tcPr>
            <w:tcW w:w="1915" w:type="dxa"/>
            <w:shd w:val="clear" w:color="auto" w:fill="auto"/>
            <w:vAlign w:val="center"/>
          </w:tcPr>
          <w:p w14:paraId="1C9396FB" w14:textId="77777777" w:rsidR="006866E4" w:rsidRPr="00A435B0" w:rsidRDefault="006866E4" w:rsidP="00A435B0">
            <w:pPr>
              <w:jc w:val="center"/>
              <w:rPr>
                <w:rFonts w:cs="Arial"/>
                <w:sz w:val="20"/>
              </w:rPr>
            </w:pPr>
            <w:r w:rsidRPr="00A435B0">
              <w:rPr>
                <w:rFonts w:cs="Arial"/>
                <w:sz w:val="20"/>
              </w:rPr>
              <w:t>Project Director</w:t>
            </w:r>
          </w:p>
        </w:tc>
        <w:tc>
          <w:tcPr>
            <w:tcW w:w="1914" w:type="dxa"/>
            <w:shd w:val="clear" w:color="auto" w:fill="auto"/>
            <w:vAlign w:val="center"/>
          </w:tcPr>
          <w:p w14:paraId="6513D4E0" w14:textId="77777777" w:rsidR="006866E4" w:rsidRPr="00A435B0" w:rsidRDefault="006866E4" w:rsidP="00A435B0">
            <w:pPr>
              <w:jc w:val="center"/>
              <w:rPr>
                <w:rFonts w:cs="Arial"/>
                <w:sz w:val="20"/>
              </w:rPr>
            </w:pPr>
            <w:r w:rsidRPr="00A435B0">
              <w:rPr>
                <w:rFonts w:cs="Arial"/>
                <w:sz w:val="20"/>
              </w:rPr>
              <w:t>Alice Doe</w:t>
            </w:r>
          </w:p>
        </w:tc>
        <w:tc>
          <w:tcPr>
            <w:tcW w:w="2037" w:type="dxa"/>
            <w:shd w:val="clear" w:color="auto" w:fill="auto"/>
          </w:tcPr>
          <w:p w14:paraId="44DA9055" w14:textId="77777777" w:rsidR="006866E4" w:rsidRPr="00A435B0" w:rsidRDefault="006866E4" w:rsidP="00A435B0">
            <w:pPr>
              <w:spacing w:before="120" w:after="120"/>
              <w:jc w:val="center"/>
              <w:rPr>
                <w:rFonts w:cs="Arial"/>
                <w:sz w:val="20"/>
              </w:rPr>
            </w:pPr>
            <w:r w:rsidRPr="00A435B0">
              <w:rPr>
                <w:rFonts w:cs="Arial"/>
                <w:sz w:val="20"/>
              </w:rPr>
              <w:t>29.65%</w:t>
            </w:r>
          </w:p>
        </w:tc>
        <w:tc>
          <w:tcPr>
            <w:tcW w:w="2069" w:type="dxa"/>
            <w:shd w:val="clear" w:color="auto" w:fill="auto"/>
            <w:vAlign w:val="center"/>
          </w:tcPr>
          <w:p w14:paraId="0FDFE97E" w14:textId="77777777" w:rsidR="006866E4" w:rsidRPr="00A435B0" w:rsidRDefault="006866E4" w:rsidP="00A435B0">
            <w:pPr>
              <w:jc w:val="center"/>
              <w:rPr>
                <w:rFonts w:cs="Arial"/>
                <w:sz w:val="20"/>
              </w:rPr>
            </w:pPr>
            <w:r w:rsidRPr="00A435B0">
              <w:rPr>
                <w:rFonts w:cs="Arial"/>
                <w:sz w:val="20"/>
              </w:rPr>
              <w:t>$6,489</w:t>
            </w:r>
          </w:p>
        </w:tc>
        <w:tc>
          <w:tcPr>
            <w:tcW w:w="1803" w:type="dxa"/>
            <w:shd w:val="clear" w:color="auto" w:fill="auto"/>
          </w:tcPr>
          <w:p w14:paraId="1C0D4DBC" w14:textId="77777777" w:rsidR="006866E4" w:rsidRPr="00A435B0" w:rsidRDefault="006866E4" w:rsidP="00A435B0">
            <w:pPr>
              <w:spacing w:before="120"/>
              <w:jc w:val="center"/>
              <w:rPr>
                <w:rFonts w:cs="Arial"/>
                <w:sz w:val="20"/>
              </w:rPr>
            </w:pPr>
            <w:r w:rsidRPr="00A435B0">
              <w:rPr>
                <w:rFonts w:cs="Arial"/>
                <w:sz w:val="20"/>
              </w:rPr>
              <w:t>$1,924</w:t>
            </w:r>
          </w:p>
        </w:tc>
      </w:tr>
      <w:tr w:rsidR="006866E4" w:rsidRPr="00AC34BE" w14:paraId="56AB7DD6" w14:textId="77777777" w:rsidTr="00A435B0">
        <w:trPr>
          <w:trHeight w:val="1070"/>
        </w:trPr>
        <w:tc>
          <w:tcPr>
            <w:tcW w:w="1915" w:type="dxa"/>
            <w:tcBorders>
              <w:bottom w:val="single" w:sz="4" w:space="0" w:color="auto"/>
            </w:tcBorders>
            <w:shd w:val="clear" w:color="auto" w:fill="auto"/>
            <w:vAlign w:val="center"/>
          </w:tcPr>
          <w:p w14:paraId="557C14B2" w14:textId="77777777" w:rsidR="006866E4" w:rsidRPr="00A435B0" w:rsidRDefault="006866E4" w:rsidP="00A435B0">
            <w:pPr>
              <w:jc w:val="center"/>
              <w:rPr>
                <w:rFonts w:cs="Arial"/>
                <w:sz w:val="20"/>
              </w:rPr>
            </w:pPr>
            <w:r w:rsidRPr="00A435B0">
              <w:rPr>
                <w:rFonts w:cs="Arial"/>
                <w:sz w:val="20"/>
              </w:rPr>
              <w:t>Program Coordinator</w:t>
            </w:r>
          </w:p>
        </w:tc>
        <w:tc>
          <w:tcPr>
            <w:tcW w:w="1914" w:type="dxa"/>
            <w:tcBorders>
              <w:bottom w:val="single" w:sz="4" w:space="0" w:color="auto"/>
            </w:tcBorders>
            <w:shd w:val="clear" w:color="auto" w:fill="auto"/>
            <w:vAlign w:val="center"/>
          </w:tcPr>
          <w:p w14:paraId="1432D393" w14:textId="77777777" w:rsidR="006866E4" w:rsidRPr="00A435B0" w:rsidRDefault="006866E4" w:rsidP="00A435B0">
            <w:pPr>
              <w:jc w:val="center"/>
              <w:rPr>
                <w:rFonts w:cs="Arial"/>
                <w:sz w:val="20"/>
              </w:rPr>
            </w:pPr>
            <w:r w:rsidRPr="00A435B0">
              <w:rPr>
                <w:rFonts w:cs="Arial"/>
                <w:sz w:val="20"/>
              </w:rPr>
              <w:t>Vacant, to be hired within 60 days of anticipated award date.</w:t>
            </w:r>
          </w:p>
        </w:tc>
        <w:tc>
          <w:tcPr>
            <w:tcW w:w="2037" w:type="dxa"/>
            <w:tcBorders>
              <w:bottom w:val="single" w:sz="4" w:space="0" w:color="auto"/>
            </w:tcBorders>
            <w:shd w:val="clear" w:color="auto" w:fill="auto"/>
          </w:tcPr>
          <w:p w14:paraId="7CEB58E2" w14:textId="77777777" w:rsidR="006866E4" w:rsidRPr="00A435B0" w:rsidRDefault="006866E4" w:rsidP="00A435B0">
            <w:pPr>
              <w:spacing w:before="480"/>
              <w:jc w:val="center"/>
              <w:rPr>
                <w:rFonts w:cs="Arial"/>
                <w:sz w:val="20"/>
              </w:rPr>
            </w:pPr>
            <w:r w:rsidRPr="00A435B0">
              <w:rPr>
                <w:rFonts w:cs="Arial"/>
                <w:sz w:val="20"/>
              </w:rPr>
              <w:t>29.65%</w:t>
            </w:r>
          </w:p>
        </w:tc>
        <w:tc>
          <w:tcPr>
            <w:tcW w:w="2069" w:type="dxa"/>
            <w:tcBorders>
              <w:bottom w:val="single" w:sz="4" w:space="0" w:color="auto"/>
            </w:tcBorders>
            <w:shd w:val="clear" w:color="auto" w:fill="auto"/>
            <w:vAlign w:val="center"/>
          </w:tcPr>
          <w:p w14:paraId="6BBDD5ED" w14:textId="77777777" w:rsidR="006866E4" w:rsidRPr="00A435B0" w:rsidRDefault="006866E4" w:rsidP="00A435B0">
            <w:pPr>
              <w:spacing w:after="480"/>
              <w:jc w:val="center"/>
              <w:rPr>
                <w:rFonts w:cs="Arial"/>
                <w:sz w:val="20"/>
              </w:rPr>
            </w:pPr>
            <w:r w:rsidRPr="00A435B0">
              <w:rPr>
                <w:rFonts w:cs="Arial"/>
                <w:sz w:val="20"/>
              </w:rPr>
              <w:t>$46,276</w:t>
            </w:r>
          </w:p>
        </w:tc>
        <w:tc>
          <w:tcPr>
            <w:tcW w:w="1803" w:type="dxa"/>
            <w:tcBorders>
              <w:bottom w:val="single" w:sz="4" w:space="0" w:color="auto"/>
            </w:tcBorders>
            <w:shd w:val="clear" w:color="auto" w:fill="auto"/>
          </w:tcPr>
          <w:p w14:paraId="6CC4E0CD" w14:textId="77777777" w:rsidR="006866E4" w:rsidRPr="00A435B0" w:rsidRDefault="006866E4" w:rsidP="00A435B0">
            <w:pPr>
              <w:spacing w:before="480" w:after="120"/>
              <w:jc w:val="center"/>
              <w:rPr>
                <w:rFonts w:cs="Arial"/>
                <w:sz w:val="20"/>
              </w:rPr>
            </w:pPr>
            <w:r w:rsidRPr="00A435B0">
              <w:rPr>
                <w:rFonts w:cs="Arial"/>
                <w:sz w:val="20"/>
              </w:rPr>
              <w:t>$13,720</w:t>
            </w:r>
          </w:p>
          <w:p w14:paraId="57F1147A" w14:textId="77777777" w:rsidR="006866E4" w:rsidRPr="00A435B0" w:rsidRDefault="006866E4" w:rsidP="00A435B0">
            <w:pPr>
              <w:jc w:val="center"/>
              <w:rPr>
                <w:rFonts w:cs="Arial"/>
                <w:sz w:val="20"/>
              </w:rPr>
            </w:pPr>
          </w:p>
        </w:tc>
      </w:tr>
      <w:tr w:rsidR="006866E4" w:rsidRPr="00AC34BE" w14:paraId="2154427A" w14:textId="77777777" w:rsidTr="00AC34BE">
        <w:tblPrEx>
          <w:shd w:val="clear" w:color="auto" w:fill="E5DFEC"/>
        </w:tblPrEx>
        <w:trPr>
          <w:trHeight w:val="611"/>
        </w:trPr>
        <w:tc>
          <w:tcPr>
            <w:tcW w:w="7935" w:type="dxa"/>
            <w:gridSpan w:val="4"/>
            <w:shd w:val="clear" w:color="auto" w:fill="E5DFEC"/>
          </w:tcPr>
          <w:p w14:paraId="0C075BB4" w14:textId="77777777" w:rsidR="006866E4" w:rsidRPr="00A435B0" w:rsidRDefault="006866E4" w:rsidP="00A435B0">
            <w:pPr>
              <w:spacing w:before="120"/>
              <w:jc w:val="center"/>
              <w:rPr>
                <w:rFonts w:cs="Arial"/>
                <w:b/>
                <w:sz w:val="20"/>
              </w:rPr>
            </w:pPr>
            <w:r w:rsidRPr="00A435B0">
              <w:rPr>
                <w:rFonts w:cs="Arial"/>
                <w:b/>
                <w:sz w:val="20"/>
              </w:rPr>
              <w:t>FEDERAL REQUEST</w:t>
            </w:r>
            <w:r w:rsidRPr="00A435B0">
              <w:rPr>
                <w:rFonts w:cs="Arial"/>
                <w:sz w:val="20"/>
              </w:rPr>
              <w:t xml:space="preserve"> (enter in Section B column 1, line 6b of SF-424A)</w:t>
            </w:r>
          </w:p>
        </w:tc>
        <w:tc>
          <w:tcPr>
            <w:tcW w:w="1803" w:type="dxa"/>
            <w:shd w:val="clear" w:color="auto" w:fill="E5DFEC"/>
          </w:tcPr>
          <w:p w14:paraId="1155BD85" w14:textId="77777777" w:rsidR="006866E4" w:rsidRPr="00A435B0" w:rsidRDefault="006866E4" w:rsidP="00A435B0">
            <w:pPr>
              <w:spacing w:before="120"/>
              <w:ind w:left="109"/>
              <w:jc w:val="center"/>
              <w:rPr>
                <w:rFonts w:cs="Arial"/>
                <w:b/>
                <w:sz w:val="20"/>
              </w:rPr>
            </w:pPr>
            <w:r w:rsidRPr="00A435B0">
              <w:rPr>
                <w:rFonts w:cs="Arial"/>
                <w:b/>
                <w:sz w:val="20"/>
              </w:rPr>
              <w:t>$15,644</w:t>
            </w:r>
          </w:p>
        </w:tc>
      </w:tr>
    </w:tbl>
    <w:p w14:paraId="38870DC6" w14:textId="77777777" w:rsidR="006866E4" w:rsidRPr="00AC34BE" w:rsidRDefault="006866E4" w:rsidP="00AC34BE">
      <w:pPr>
        <w:rPr>
          <w:rFonts w:cs="Arial"/>
          <w:b/>
        </w:rPr>
      </w:pPr>
    </w:p>
    <w:p w14:paraId="30283B66" w14:textId="77777777" w:rsidR="006866E4" w:rsidRPr="00AC34BE" w:rsidRDefault="006866E4" w:rsidP="00AC34BE">
      <w:pPr>
        <w:rPr>
          <w:rFonts w:cs="Arial"/>
          <w:b/>
        </w:rPr>
      </w:pPr>
      <w:r w:rsidRPr="00AC34BE">
        <w:rPr>
          <w:rFonts w:cs="Arial"/>
          <w:b/>
        </w:rPr>
        <w:t xml:space="preserve">FEDERAL REQUEST – Sample Justification for Fringe Benefits  </w:t>
      </w:r>
    </w:p>
    <w:p w14:paraId="127B8310" w14:textId="77777777" w:rsidR="006866E4" w:rsidRPr="00AC34BE" w:rsidRDefault="006866E4" w:rsidP="00AC34BE">
      <w:pPr>
        <w:rPr>
          <w:rFonts w:cs="Arial"/>
          <w:b/>
        </w:rPr>
      </w:pPr>
      <w:r w:rsidRPr="00AC34BE">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6866E4" w:rsidRPr="00AC34BE" w14:paraId="2B4AF4ED" w14:textId="77777777" w:rsidTr="00AC34BE">
        <w:trPr>
          <w:trHeight w:val="152"/>
        </w:trPr>
        <w:tc>
          <w:tcPr>
            <w:tcW w:w="1915" w:type="dxa"/>
            <w:shd w:val="clear" w:color="auto" w:fill="auto"/>
          </w:tcPr>
          <w:p w14:paraId="275FA979" w14:textId="77777777" w:rsidR="006866E4" w:rsidRPr="00AC34BE" w:rsidRDefault="006866E4" w:rsidP="00AC34BE">
            <w:pPr>
              <w:spacing w:after="0"/>
              <w:rPr>
                <w:rFonts w:eastAsia="Calibri" w:cs="Arial"/>
                <w:sz w:val="22"/>
                <w:szCs w:val="24"/>
              </w:rPr>
            </w:pPr>
            <w:r w:rsidRPr="00AC34BE">
              <w:rPr>
                <w:rFonts w:eastAsia="Calibri" w:cs="Arial"/>
                <w:sz w:val="22"/>
                <w:szCs w:val="24"/>
              </w:rPr>
              <w:t>Fringe Category</w:t>
            </w:r>
          </w:p>
        </w:tc>
        <w:tc>
          <w:tcPr>
            <w:tcW w:w="1915" w:type="dxa"/>
            <w:shd w:val="clear" w:color="auto" w:fill="auto"/>
          </w:tcPr>
          <w:p w14:paraId="1BF54453" w14:textId="77777777" w:rsidR="006866E4" w:rsidRPr="00AC34BE" w:rsidRDefault="006866E4" w:rsidP="00AC34BE">
            <w:pPr>
              <w:spacing w:after="0"/>
              <w:rPr>
                <w:rFonts w:eastAsia="Calibri" w:cs="Arial"/>
                <w:sz w:val="22"/>
                <w:szCs w:val="24"/>
              </w:rPr>
            </w:pPr>
            <w:r w:rsidRPr="00AC34BE">
              <w:rPr>
                <w:rFonts w:eastAsia="Calibri" w:cs="Arial"/>
                <w:sz w:val="22"/>
                <w:szCs w:val="24"/>
              </w:rPr>
              <w:t>Rate</w:t>
            </w:r>
          </w:p>
        </w:tc>
      </w:tr>
      <w:tr w:rsidR="006866E4" w:rsidRPr="00AC34BE" w14:paraId="765AB906" w14:textId="77777777" w:rsidTr="00AC34BE">
        <w:tc>
          <w:tcPr>
            <w:tcW w:w="1915" w:type="dxa"/>
            <w:shd w:val="clear" w:color="auto" w:fill="auto"/>
            <w:vAlign w:val="center"/>
          </w:tcPr>
          <w:p w14:paraId="75A2FA97" w14:textId="77777777" w:rsidR="006866E4" w:rsidRPr="00AC34BE" w:rsidRDefault="006866E4" w:rsidP="00AC34BE">
            <w:pPr>
              <w:spacing w:after="0"/>
              <w:rPr>
                <w:rFonts w:eastAsia="Calibri" w:cs="Arial"/>
                <w:sz w:val="22"/>
                <w:szCs w:val="24"/>
              </w:rPr>
            </w:pPr>
            <w:r w:rsidRPr="00AC34BE">
              <w:rPr>
                <w:rFonts w:eastAsia="Calibri" w:cs="Arial"/>
                <w:sz w:val="22"/>
                <w:szCs w:val="24"/>
              </w:rPr>
              <w:t xml:space="preserve">Retirement </w:t>
            </w:r>
          </w:p>
        </w:tc>
        <w:tc>
          <w:tcPr>
            <w:tcW w:w="1915" w:type="dxa"/>
            <w:shd w:val="clear" w:color="auto" w:fill="auto"/>
          </w:tcPr>
          <w:p w14:paraId="08747289" w14:textId="77777777" w:rsidR="006866E4" w:rsidRPr="00AC34BE" w:rsidRDefault="006866E4" w:rsidP="00AC34BE">
            <w:pPr>
              <w:spacing w:after="0"/>
              <w:rPr>
                <w:rFonts w:eastAsia="Calibri" w:cs="Arial"/>
                <w:sz w:val="22"/>
                <w:szCs w:val="24"/>
              </w:rPr>
            </w:pPr>
            <w:r w:rsidRPr="00AC34BE">
              <w:rPr>
                <w:rFonts w:eastAsia="Calibri" w:cs="Arial"/>
                <w:sz w:val="22"/>
                <w:szCs w:val="24"/>
              </w:rPr>
              <w:t>10%</w:t>
            </w:r>
          </w:p>
        </w:tc>
      </w:tr>
      <w:tr w:rsidR="006866E4" w:rsidRPr="00AC34BE" w14:paraId="04B1231B" w14:textId="77777777" w:rsidTr="00AC34BE">
        <w:tc>
          <w:tcPr>
            <w:tcW w:w="1915" w:type="dxa"/>
            <w:shd w:val="clear" w:color="auto" w:fill="auto"/>
          </w:tcPr>
          <w:p w14:paraId="1179116B" w14:textId="77777777" w:rsidR="006866E4" w:rsidRPr="00AC34BE" w:rsidRDefault="006866E4" w:rsidP="00AC34BE">
            <w:pPr>
              <w:spacing w:after="0"/>
              <w:rPr>
                <w:rFonts w:eastAsia="Calibri" w:cs="Arial"/>
                <w:sz w:val="22"/>
                <w:szCs w:val="24"/>
              </w:rPr>
            </w:pPr>
            <w:r w:rsidRPr="00AC34BE">
              <w:rPr>
                <w:rFonts w:eastAsia="Calibri" w:cs="Arial"/>
                <w:sz w:val="22"/>
                <w:szCs w:val="24"/>
              </w:rPr>
              <w:t xml:space="preserve">FICA </w:t>
            </w:r>
          </w:p>
        </w:tc>
        <w:tc>
          <w:tcPr>
            <w:tcW w:w="1915" w:type="dxa"/>
            <w:shd w:val="clear" w:color="auto" w:fill="auto"/>
          </w:tcPr>
          <w:p w14:paraId="6C9E019F" w14:textId="77777777" w:rsidR="006866E4" w:rsidRPr="00AC34BE" w:rsidRDefault="006866E4" w:rsidP="00AC34BE">
            <w:pPr>
              <w:spacing w:after="0"/>
              <w:rPr>
                <w:rFonts w:eastAsia="Calibri" w:cs="Arial"/>
                <w:sz w:val="22"/>
                <w:szCs w:val="24"/>
              </w:rPr>
            </w:pPr>
            <w:r w:rsidRPr="00AC34BE">
              <w:rPr>
                <w:rFonts w:eastAsia="Calibri" w:cs="Arial"/>
                <w:sz w:val="22"/>
                <w:szCs w:val="24"/>
              </w:rPr>
              <w:t>7.65%</w:t>
            </w:r>
          </w:p>
        </w:tc>
      </w:tr>
      <w:tr w:rsidR="006866E4" w:rsidRPr="00AC34BE" w14:paraId="45E006B2" w14:textId="77777777" w:rsidTr="00AC34BE">
        <w:tc>
          <w:tcPr>
            <w:tcW w:w="1915" w:type="dxa"/>
            <w:shd w:val="clear" w:color="auto" w:fill="auto"/>
          </w:tcPr>
          <w:p w14:paraId="1A9C7D7B" w14:textId="77777777" w:rsidR="006866E4" w:rsidRPr="00AC34BE" w:rsidRDefault="006866E4" w:rsidP="00AC34BE">
            <w:pPr>
              <w:spacing w:after="0"/>
              <w:rPr>
                <w:rFonts w:eastAsia="Calibri" w:cs="Arial"/>
                <w:sz w:val="22"/>
                <w:szCs w:val="24"/>
              </w:rPr>
            </w:pPr>
            <w:r w:rsidRPr="00AC34BE">
              <w:rPr>
                <w:rFonts w:eastAsia="Calibri" w:cs="Arial"/>
                <w:sz w:val="22"/>
                <w:szCs w:val="24"/>
              </w:rPr>
              <w:t>Insurance</w:t>
            </w:r>
          </w:p>
        </w:tc>
        <w:tc>
          <w:tcPr>
            <w:tcW w:w="1915" w:type="dxa"/>
            <w:shd w:val="clear" w:color="auto" w:fill="auto"/>
          </w:tcPr>
          <w:p w14:paraId="008693C8" w14:textId="77777777" w:rsidR="006866E4" w:rsidRPr="00AC34BE" w:rsidRDefault="006866E4" w:rsidP="00AC34BE">
            <w:pPr>
              <w:spacing w:after="0"/>
              <w:rPr>
                <w:rFonts w:eastAsia="Calibri" w:cs="Arial"/>
                <w:sz w:val="22"/>
                <w:szCs w:val="24"/>
              </w:rPr>
            </w:pPr>
            <w:r w:rsidRPr="00AC34BE">
              <w:rPr>
                <w:rFonts w:eastAsia="Calibri" w:cs="Arial"/>
                <w:sz w:val="22"/>
                <w:szCs w:val="24"/>
              </w:rPr>
              <w:t>6%</w:t>
            </w:r>
          </w:p>
        </w:tc>
      </w:tr>
      <w:tr w:rsidR="006866E4" w:rsidRPr="00AC34BE" w14:paraId="7DC1F5D1" w14:textId="77777777" w:rsidTr="00AC34BE">
        <w:tc>
          <w:tcPr>
            <w:tcW w:w="1915" w:type="dxa"/>
            <w:shd w:val="clear" w:color="auto" w:fill="auto"/>
          </w:tcPr>
          <w:p w14:paraId="3E6DA67E" w14:textId="77777777" w:rsidR="006866E4" w:rsidRPr="00AC34BE" w:rsidRDefault="006866E4" w:rsidP="00AC34BE">
            <w:pPr>
              <w:spacing w:after="0"/>
              <w:rPr>
                <w:rFonts w:eastAsia="Calibri" w:cs="Arial"/>
                <w:sz w:val="22"/>
                <w:szCs w:val="24"/>
              </w:rPr>
            </w:pPr>
            <w:r w:rsidRPr="00AC34BE">
              <w:rPr>
                <w:rFonts w:eastAsia="Calibri" w:cs="Arial"/>
                <w:sz w:val="22"/>
                <w:szCs w:val="24"/>
              </w:rPr>
              <w:t>Social Security</w:t>
            </w:r>
          </w:p>
        </w:tc>
        <w:tc>
          <w:tcPr>
            <w:tcW w:w="1915" w:type="dxa"/>
            <w:shd w:val="clear" w:color="auto" w:fill="auto"/>
          </w:tcPr>
          <w:p w14:paraId="0F990E30" w14:textId="77777777" w:rsidR="006866E4" w:rsidRPr="00AC34BE" w:rsidRDefault="006866E4" w:rsidP="00AC34BE">
            <w:pPr>
              <w:spacing w:after="0"/>
              <w:rPr>
                <w:rFonts w:eastAsia="Calibri" w:cs="Arial"/>
                <w:sz w:val="22"/>
                <w:szCs w:val="24"/>
              </w:rPr>
            </w:pPr>
            <w:r w:rsidRPr="00AC34BE">
              <w:rPr>
                <w:rFonts w:eastAsia="Calibri" w:cs="Arial"/>
                <w:sz w:val="22"/>
                <w:szCs w:val="24"/>
              </w:rPr>
              <w:t>6%</w:t>
            </w:r>
          </w:p>
        </w:tc>
      </w:tr>
      <w:tr w:rsidR="006866E4" w:rsidRPr="00AC34BE" w14:paraId="3D9C6420" w14:textId="77777777" w:rsidTr="00AC34BE">
        <w:tc>
          <w:tcPr>
            <w:tcW w:w="1915" w:type="dxa"/>
            <w:shd w:val="clear" w:color="auto" w:fill="auto"/>
          </w:tcPr>
          <w:p w14:paraId="15003D7A" w14:textId="77777777" w:rsidR="006866E4" w:rsidRPr="00AC34BE" w:rsidRDefault="006866E4" w:rsidP="00AC34BE">
            <w:pPr>
              <w:spacing w:after="0"/>
              <w:rPr>
                <w:rFonts w:eastAsia="Calibri" w:cs="Arial"/>
                <w:sz w:val="22"/>
                <w:szCs w:val="24"/>
              </w:rPr>
            </w:pPr>
            <w:r w:rsidRPr="00AC34BE">
              <w:rPr>
                <w:rFonts w:eastAsia="Calibri" w:cs="Arial"/>
                <w:sz w:val="22"/>
                <w:szCs w:val="24"/>
              </w:rPr>
              <w:t>Total</w:t>
            </w:r>
          </w:p>
        </w:tc>
        <w:tc>
          <w:tcPr>
            <w:tcW w:w="1915" w:type="dxa"/>
            <w:shd w:val="clear" w:color="auto" w:fill="auto"/>
          </w:tcPr>
          <w:p w14:paraId="4543302F" w14:textId="77777777" w:rsidR="006866E4" w:rsidRPr="00AC34BE" w:rsidRDefault="006866E4" w:rsidP="00AC34BE">
            <w:pPr>
              <w:spacing w:after="0"/>
              <w:rPr>
                <w:rFonts w:eastAsia="Calibri" w:cs="Arial"/>
                <w:sz w:val="22"/>
                <w:szCs w:val="24"/>
              </w:rPr>
            </w:pPr>
            <w:r w:rsidRPr="00AC34BE">
              <w:rPr>
                <w:rFonts w:eastAsia="Calibri" w:cs="Arial"/>
                <w:sz w:val="22"/>
                <w:szCs w:val="24"/>
              </w:rPr>
              <w:t>29.65%</w:t>
            </w:r>
          </w:p>
        </w:tc>
      </w:tr>
    </w:tbl>
    <w:p w14:paraId="33B9EC6D" w14:textId="77777777" w:rsidR="000502AF" w:rsidRDefault="000502AF" w:rsidP="00AC34BE">
      <w:pPr>
        <w:spacing w:after="200"/>
        <w:rPr>
          <w:rFonts w:eastAsia="Calibri" w:cs="Arial"/>
          <w:szCs w:val="24"/>
        </w:rPr>
      </w:pPr>
    </w:p>
    <w:p w14:paraId="7EAFF267" w14:textId="77777777" w:rsidR="006866E4" w:rsidRPr="00AC34BE" w:rsidRDefault="006866E4" w:rsidP="00AC34BE">
      <w:pPr>
        <w:spacing w:after="200"/>
        <w:rPr>
          <w:rFonts w:eastAsia="Calibri" w:cs="Arial"/>
          <w:szCs w:val="24"/>
        </w:rPr>
      </w:pPr>
      <w:r w:rsidRPr="00AC34BE">
        <w:rPr>
          <w:rFonts w:eastAsia="Calibri" w:cs="Arial"/>
          <w:szCs w:val="24"/>
        </w:rPr>
        <w:t>The fringe benefit rate for full-time employees for years one and two is calculated at 29.65</w:t>
      </w:r>
      <w:r w:rsidR="00386B0A">
        <w:rPr>
          <w:rFonts w:eastAsia="Calibri" w:cs="Arial"/>
          <w:szCs w:val="24"/>
        </w:rPr>
        <w:t xml:space="preserve">%. </w:t>
      </w:r>
      <w:r w:rsidRPr="00AC34BE">
        <w:rPr>
          <w:rFonts w:eastAsia="Calibri" w:cs="Arial"/>
          <w:szCs w:val="24"/>
        </w:rPr>
        <w:t>For years three, four, and five is anticipated to increase to 31%.</w:t>
      </w:r>
    </w:p>
    <w:p w14:paraId="3EF34D55" w14:textId="77777777" w:rsidR="006866E4" w:rsidRPr="000502AF" w:rsidRDefault="006866E4" w:rsidP="008E1D80">
      <w:pPr>
        <w:pStyle w:val="ListParagraph"/>
        <w:numPr>
          <w:ilvl w:val="0"/>
          <w:numId w:val="63"/>
        </w:numPr>
        <w:spacing w:before="120" w:after="0"/>
        <w:rPr>
          <w:rFonts w:eastAsia="Calibri" w:cs="Arial"/>
          <w:b/>
          <w:sz w:val="28"/>
          <w:szCs w:val="28"/>
        </w:rPr>
      </w:pPr>
      <w:r w:rsidRPr="000502AF">
        <w:rPr>
          <w:rFonts w:eastAsia="Calibri" w:cs="Arial"/>
          <w:b/>
          <w:sz w:val="28"/>
          <w:szCs w:val="28"/>
        </w:rPr>
        <w:t xml:space="preserve">Travel </w:t>
      </w:r>
    </w:p>
    <w:p w14:paraId="16EA8FB9" w14:textId="77777777" w:rsidR="006866E4" w:rsidRPr="00AC34BE" w:rsidRDefault="006866E4" w:rsidP="00AC34BE">
      <w:pPr>
        <w:spacing w:before="120" w:after="0"/>
        <w:contextualSpacing/>
        <w:rPr>
          <w:rFonts w:eastAsia="Calibri" w:cs="Arial"/>
          <w:b/>
          <w:sz w:val="28"/>
          <w:szCs w:val="28"/>
        </w:rPr>
      </w:pPr>
    </w:p>
    <w:p w14:paraId="3F985784" w14:textId="77777777" w:rsidR="006866E4" w:rsidRPr="00AC34BE" w:rsidRDefault="006866E4" w:rsidP="00AC34BE">
      <w:pPr>
        <w:spacing w:after="200"/>
        <w:rPr>
          <w:rFonts w:eastAsia="Calibri" w:cs="Arial"/>
          <w:szCs w:val="24"/>
        </w:rPr>
      </w:pPr>
      <w:r w:rsidRPr="00AC34BE">
        <w:rPr>
          <w:rFonts w:eastAsia="Calibri" w:cs="Arial"/>
          <w:b/>
          <w:szCs w:val="24"/>
        </w:rPr>
        <w:t>Travel costs charged to an award must comply with HHS</w:t>
      </w:r>
      <w:r w:rsidR="00386B0A">
        <w:rPr>
          <w:rFonts w:eastAsia="Calibri" w:cs="Arial"/>
          <w:b/>
          <w:szCs w:val="24"/>
        </w:rPr>
        <w:t xml:space="preserve"> regulations at 45 CFR §75.474.</w:t>
      </w:r>
      <w:r w:rsidRPr="00AC34BE">
        <w:rPr>
          <w:rFonts w:eastAsia="Calibri" w:cs="Arial"/>
          <w:b/>
          <w:szCs w:val="24"/>
        </w:rPr>
        <w:t xml:space="preserve"> </w:t>
      </w:r>
      <w:r w:rsidRPr="00AC34BE">
        <w:rPr>
          <w:rFonts w:eastAsia="Calibri" w:cs="Arial"/>
          <w:szCs w:val="24"/>
        </w:rPr>
        <w:t>If your organization does not have documented travel policies, the federal GSA rates must be used (</w:t>
      </w:r>
      <w:hyperlink r:id="rId78" w:history="1">
        <w:r w:rsidRPr="00AC34BE">
          <w:rPr>
            <w:rFonts w:eastAsia="Calibri" w:cs="Arial"/>
            <w:color w:val="0000FF"/>
            <w:szCs w:val="24"/>
            <w:u w:val="single"/>
          </w:rPr>
          <w:t>https://www.gsa.gov/portal/category/26429</w:t>
        </w:r>
      </w:hyperlink>
      <w:r w:rsidR="00386B0A">
        <w:rPr>
          <w:rFonts w:eastAsia="Calibri" w:cs="Arial"/>
          <w:szCs w:val="24"/>
        </w:rPr>
        <w:t xml:space="preserve">). </w:t>
      </w:r>
      <w:r w:rsidRPr="00AC34BE">
        <w:rPr>
          <w:rFonts w:eastAsia="Calibri" w:cs="Arial"/>
          <w:szCs w:val="24"/>
        </w:rPr>
        <w:t xml:space="preserve">If specific travel details are unknown, the basis for proposed costs should be explained (e.g., historical information).  </w:t>
      </w:r>
    </w:p>
    <w:p w14:paraId="52623C57" w14:textId="77777777" w:rsidR="006866E4" w:rsidRPr="00AC34BE" w:rsidRDefault="006866E4" w:rsidP="00AC34BE">
      <w:pPr>
        <w:spacing w:after="0"/>
        <w:rPr>
          <w:rFonts w:eastAsia="Calibri" w:cs="Arial"/>
          <w:szCs w:val="24"/>
        </w:rPr>
      </w:pPr>
      <w:r w:rsidRPr="00AC34BE">
        <w:rPr>
          <w:rFonts w:eastAsia="Calibri" w:cs="Arial"/>
          <w:szCs w:val="24"/>
        </w:rPr>
        <w:t>Funds requested in the travel category sho</w:t>
      </w:r>
      <w:r w:rsidR="00386B0A">
        <w:rPr>
          <w:rFonts w:eastAsia="Calibri" w:cs="Arial"/>
          <w:szCs w:val="24"/>
        </w:rPr>
        <w:t xml:space="preserve">uld be only for project staff. </w:t>
      </w:r>
      <w:r w:rsidRPr="00AC34BE">
        <w:rPr>
          <w:rFonts w:eastAsia="Calibri" w:cs="Arial"/>
          <w:szCs w:val="24"/>
        </w:rPr>
        <w:t>Travel for consultants and contractors should be shown in the “Contract” cost category along wi</w:t>
      </w:r>
      <w:r w:rsidR="00386B0A">
        <w:rPr>
          <w:rFonts w:eastAsia="Calibri" w:cs="Arial"/>
          <w:szCs w:val="24"/>
        </w:rPr>
        <w:t xml:space="preserve">th consultant/contractor fees. </w:t>
      </w:r>
      <w:r w:rsidRPr="00AC34BE">
        <w:rPr>
          <w:rFonts w:eastAsia="Calibri" w:cs="Arial"/>
          <w:szCs w:val="24"/>
        </w:rPr>
        <w:t>Because these costs are associated with contract-related work, they must be billed under</w:t>
      </w:r>
      <w:r w:rsidR="00386B0A">
        <w:rPr>
          <w:rFonts w:eastAsia="Calibri" w:cs="Arial"/>
          <w:szCs w:val="24"/>
        </w:rPr>
        <w:t xml:space="preserve"> the “Contract” cost category. </w:t>
      </w:r>
      <w:r w:rsidRPr="00AC34BE">
        <w:rPr>
          <w:rFonts w:eastAsia="Calibri" w:cs="Arial"/>
          <w:szCs w:val="24"/>
        </w:rPr>
        <w:t xml:space="preserve">Travel for training participants, advisory committees, and review panels should be itemized the same way as in this section but listed in the “Other” cost category. </w:t>
      </w:r>
    </w:p>
    <w:p w14:paraId="1DB1CA32" w14:textId="77777777" w:rsidR="006866E4" w:rsidRPr="00AC34BE" w:rsidRDefault="006866E4" w:rsidP="00AC34BE">
      <w:pPr>
        <w:spacing w:after="0"/>
        <w:rPr>
          <w:rFonts w:eastAsia="Calibri" w:cs="Arial"/>
          <w:b/>
          <w:szCs w:val="24"/>
        </w:rPr>
      </w:pPr>
    </w:p>
    <w:p w14:paraId="48A6ABEB" w14:textId="77777777" w:rsidR="006866E4" w:rsidRPr="00AC34BE" w:rsidRDefault="006866E4" w:rsidP="00AC34BE">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3D1E2259" w14:textId="77777777" w:rsidR="000502AF" w:rsidRPr="000502AF" w:rsidRDefault="006866E4" w:rsidP="008E1D80">
      <w:pPr>
        <w:pStyle w:val="ListParagraph"/>
        <w:numPr>
          <w:ilvl w:val="0"/>
          <w:numId w:val="76"/>
        </w:numPr>
        <w:spacing w:after="0"/>
        <w:rPr>
          <w:rFonts w:eastAsia="Calibri" w:cs="Arial"/>
          <w:szCs w:val="24"/>
        </w:rPr>
      </w:pPr>
      <w:r w:rsidRPr="000502AF">
        <w:rPr>
          <w:rFonts w:eastAsia="Calibri" w:cs="Arial"/>
          <w:b/>
          <w:szCs w:val="24"/>
        </w:rPr>
        <w:t xml:space="preserve">Purpose – </w:t>
      </w:r>
      <w:r w:rsidRPr="000502AF">
        <w:rPr>
          <w:rFonts w:eastAsia="Calibri" w:cs="Arial"/>
          <w:szCs w:val="24"/>
        </w:rPr>
        <w:t>Briefly note the purpose of the travel, e.g.,</w:t>
      </w:r>
      <w:r w:rsidR="000502AF" w:rsidRPr="000502AF">
        <w:rPr>
          <w:rFonts w:eastAsia="Calibri" w:cs="Arial"/>
          <w:szCs w:val="24"/>
        </w:rPr>
        <w:t xml:space="preserve"> regi</w:t>
      </w:r>
      <w:r w:rsidR="000502AF">
        <w:rPr>
          <w:rFonts w:eastAsia="Calibri" w:cs="Arial"/>
          <w:szCs w:val="24"/>
        </w:rPr>
        <w:t xml:space="preserve">onal conference, </w:t>
      </w:r>
      <w:r w:rsidR="000502AF" w:rsidRPr="000502AF">
        <w:rPr>
          <w:rFonts w:eastAsia="Calibri" w:cs="Arial"/>
          <w:szCs w:val="24"/>
        </w:rPr>
        <w:t>training,</w:t>
      </w:r>
      <w:r w:rsidR="000502AF">
        <w:rPr>
          <w:rFonts w:eastAsia="Calibri" w:cs="Arial"/>
          <w:szCs w:val="24"/>
        </w:rPr>
        <w:t xml:space="preserve"> </w:t>
      </w:r>
      <w:r w:rsidRPr="000502AF">
        <w:rPr>
          <w:rFonts w:eastAsia="Calibri" w:cs="Arial"/>
          <w:szCs w:val="24"/>
        </w:rPr>
        <w:t>site visit.</w:t>
      </w:r>
    </w:p>
    <w:p w14:paraId="48189137" w14:textId="77777777" w:rsidR="000502AF" w:rsidRPr="000502AF" w:rsidRDefault="006866E4" w:rsidP="008E1D80">
      <w:pPr>
        <w:pStyle w:val="ListParagraph"/>
        <w:numPr>
          <w:ilvl w:val="0"/>
          <w:numId w:val="77"/>
        </w:numPr>
        <w:rPr>
          <w:rFonts w:eastAsia="Calibri"/>
        </w:rPr>
      </w:pPr>
      <w:r w:rsidRPr="000502AF">
        <w:rPr>
          <w:rFonts w:eastAsia="Calibri"/>
        </w:rPr>
        <w:t>The justification must identify the need for the travel if the travel is not sp</w:t>
      </w:r>
      <w:r w:rsidR="00F5108C" w:rsidRPr="000502AF">
        <w:rPr>
          <w:rFonts w:eastAsia="Calibri"/>
        </w:rPr>
        <w:t xml:space="preserve">ecifically </w:t>
      </w:r>
      <w:r w:rsidRPr="000502AF">
        <w:rPr>
          <w:rFonts w:eastAsia="Calibri"/>
        </w:rPr>
        <w:t xml:space="preserve">required by the </w:t>
      </w:r>
      <w:r w:rsidR="00282919" w:rsidRPr="000502AF">
        <w:rPr>
          <w:rFonts w:eastAsia="Calibri"/>
        </w:rPr>
        <w:t>FOA</w:t>
      </w:r>
      <w:r w:rsidRPr="000502AF">
        <w:rPr>
          <w:rFonts w:eastAsia="Calibri"/>
        </w:rPr>
        <w:t>.</w:t>
      </w:r>
    </w:p>
    <w:p w14:paraId="7187BF7F" w14:textId="77777777" w:rsidR="00F5108C" w:rsidRPr="000502AF" w:rsidRDefault="006866E4" w:rsidP="008E1D80">
      <w:pPr>
        <w:pStyle w:val="ListParagraph"/>
        <w:numPr>
          <w:ilvl w:val="0"/>
          <w:numId w:val="77"/>
        </w:numPr>
        <w:rPr>
          <w:rFonts w:eastAsia="Calibri"/>
        </w:rPr>
      </w:pPr>
      <w:r w:rsidRPr="000502AF">
        <w:rPr>
          <w:rFonts w:eastAsia="Calibri"/>
        </w:rPr>
        <w:t xml:space="preserve">The narrative description should include the purpose, </w:t>
      </w:r>
      <w:r w:rsidR="000502AF" w:rsidRPr="000502AF">
        <w:rPr>
          <w:rFonts w:eastAsia="Calibri"/>
        </w:rPr>
        <w:t xml:space="preserve">why it is necessary and </w:t>
      </w:r>
      <w:r w:rsidRPr="000502AF">
        <w:rPr>
          <w:rFonts w:eastAsia="Calibri"/>
        </w:rPr>
        <w:t>directly relates to the scope of work, number of trips plan</w:t>
      </w:r>
      <w:r w:rsidR="000502AF" w:rsidRPr="000502AF">
        <w:rPr>
          <w:rFonts w:eastAsia="Calibri"/>
        </w:rPr>
        <w:t>ned, staff that will be</w:t>
      </w:r>
      <w:r w:rsidR="00F5108C" w:rsidRPr="000502AF">
        <w:rPr>
          <w:rFonts w:eastAsia="Calibri"/>
        </w:rPr>
        <w:t xml:space="preserve"> </w:t>
      </w:r>
      <w:r w:rsidRPr="000502AF">
        <w:rPr>
          <w:rFonts w:eastAsia="Calibri"/>
        </w:rPr>
        <w:t>making the trip, and approximate dates.</w:t>
      </w:r>
    </w:p>
    <w:p w14:paraId="7FCA6724" w14:textId="77777777" w:rsidR="006866E4" w:rsidRPr="000502AF" w:rsidRDefault="006866E4" w:rsidP="008E1D80">
      <w:pPr>
        <w:pStyle w:val="ListParagraph"/>
        <w:numPr>
          <w:ilvl w:val="0"/>
          <w:numId w:val="76"/>
        </w:numPr>
        <w:spacing w:after="0"/>
        <w:rPr>
          <w:rFonts w:eastAsia="Calibri" w:cs="Arial"/>
          <w:szCs w:val="24"/>
        </w:rPr>
      </w:pPr>
      <w:r w:rsidRPr="000502AF">
        <w:rPr>
          <w:rFonts w:eastAsia="Calibri" w:cs="Arial"/>
          <w:b/>
          <w:szCs w:val="24"/>
        </w:rPr>
        <w:t>Location</w:t>
      </w:r>
      <w:r w:rsidRPr="000502AF">
        <w:rPr>
          <w:rFonts w:eastAsia="Calibri" w:cs="Arial"/>
          <w:szCs w:val="24"/>
        </w:rPr>
        <w:t xml:space="preserve"> – specify the start and end locations of the trip </w:t>
      </w:r>
    </w:p>
    <w:p w14:paraId="12E3C199" w14:textId="77777777" w:rsidR="006866E4" w:rsidRPr="000502AF" w:rsidRDefault="006866E4" w:rsidP="008E1D80">
      <w:pPr>
        <w:pStyle w:val="ListParagraph"/>
        <w:numPr>
          <w:ilvl w:val="0"/>
          <w:numId w:val="76"/>
        </w:numPr>
        <w:spacing w:after="0"/>
        <w:rPr>
          <w:rFonts w:eastAsia="Calibri" w:cs="Arial"/>
          <w:szCs w:val="24"/>
        </w:rPr>
      </w:pPr>
      <w:r w:rsidRPr="000502AF">
        <w:rPr>
          <w:rFonts w:eastAsia="Calibri" w:cs="Arial"/>
          <w:b/>
          <w:szCs w:val="24"/>
        </w:rPr>
        <w:t xml:space="preserve">Item – </w:t>
      </w:r>
      <w:r w:rsidRPr="000502AF">
        <w:rPr>
          <w:rFonts w:eastAsia="Calibri" w:cs="Arial"/>
          <w:szCs w:val="24"/>
        </w:rPr>
        <w:t>specify the costs associ</w:t>
      </w:r>
      <w:r w:rsidR="000502AF" w:rsidRPr="000502AF">
        <w:rPr>
          <w:rFonts w:eastAsia="Calibri" w:cs="Arial"/>
          <w:szCs w:val="24"/>
        </w:rPr>
        <w:t xml:space="preserve">ated with travel, e.g., mode of transportation </w:t>
      </w:r>
      <w:r w:rsidRPr="000502AF">
        <w:rPr>
          <w:rFonts w:eastAsia="Calibri" w:cs="Arial"/>
          <w:szCs w:val="24"/>
        </w:rPr>
        <w:t xml:space="preserve">accommodations, per diem.                   </w:t>
      </w:r>
    </w:p>
    <w:p w14:paraId="4686C540" w14:textId="77777777" w:rsidR="006866E4" w:rsidRPr="000502AF" w:rsidRDefault="006866E4" w:rsidP="008E1D80">
      <w:pPr>
        <w:pStyle w:val="ListParagraph"/>
        <w:numPr>
          <w:ilvl w:val="0"/>
          <w:numId w:val="76"/>
        </w:numPr>
        <w:spacing w:after="0"/>
        <w:rPr>
          <w:rFonts w:eastAsia="Calibri" w:cs="Arial"/>
          <w:szCs w:val="24"/>
        </w:rPr>
      </w:pPr>
      <w:r w:rsidRPr="000502AF">
        <w:rPr>
          <w:rFonts w:eastAsia="Calibri" w:cs="Arial"/>
          <w:b/>
          <w:szCs w:val="24"/>
        </w:rPr>
        <w:t xml:space="preserve">Rate Calculation – </w:t>
      </w:r>
      <w:r w:rsidRPr="000502AF">
        <w:rPr>
          <w:rFonts w:eastAsia="Calibri" w:cs="Arial"/>
          <w:szCs w:val="24"/>
        </w:rPr>
        <w:t>specify the basis for the travel costs.</w:t>
      </w:r>
    </w:p>
    <w:p w14:paraId="3B4A0AB5" w14:textId="77777777" w:rsidR="006866E4" w:rsidRPr="000502AF" w:rsidRDefault="006866E4" w:rsidP="008E1D80">
      <w:pPr>
        <w:pStyle w:val="ListParagraph"/>
        <w:numPr>
          <w:ilvl w:val="0"/>
          <w:numId w:val="78"/>
        </w:numPr>
        <w:spacing w:after="0"/>
        <w:rPr>
          <w:rFonts w:cs="Arial"/>
          <w:szCs w:val="24"/>
        </w:rPr>
      </w:pPr>
      <w:r w:rsidRPr="000502AF">
        <w:rPr>
          <w:rFonts w:eastAsia="Calibri" w:cs="Arial"/>
          <w:szCs w:val="24"/>
        </w:rPr>
        <w:t>For</w:t>
      </w:r>
      <w:r w:rsidRPr="000502AF">
        <w:rPr>
          <w:rFonts w:cs="Arial"/>
          <w:szCs w:val="24"/>
        </w:rPr>
        <w:t xml:space="preserve"> mileage, specify the number of miles and the c</w:t>
      </w:r>
      <w:r w:rsidR="00386B0A">
        <w:rPr>
          <w:rFonts w:cs="Arial"/>
          <w:szCs w:val="24"/>
        </w:rPr>
        <w:t xml:space="preserve">ost per mile. </w:t>
      </w:r>
      <w:r w:rsidR="00F5108C" w:rsidRPr="000502AF">
        <w:rPr>
          <w:rFonts w:cs="Arial"/>
          <w:szCs w:val="24"/>
        </w:rPr>
        <w:t xml:space="preserve">For air        </w:t>
      </w:r>
      <w:r w:rsidRPr="000502AF">
        <w:rPr>
          <w:rFonts w:cs="Arial"/>
          <w:szCs w:val="24"/>
        </w:rPr>
        <w:t>transpor</w:t>
      </w:r>
      <w:r w:rsidR="00386B0A">
        <w:rPr>
          <w:rFonts w:cs="Arial"/>
          <w:szCs w:val="24"/>
        </w:rPr>
        <w:t>tation, specify the cost.</w:t>
      </w:r>
      <w:r w:rsidRPr="000502AF">
        <w:rPr>
          <w:rFonts w:cs="Arial"/>
          <w:szCs w:val="24"/>
        </w:rPr>
        <w:t xml:space="preserve"> For per diem, specify the number of days and</w:t>
      </w:r>
      <w:r w:rsidR="00F5108C" w:rsidRPr="000502AF">
        <w:rPr>
          <w:rFonts w:cs="Arial"/>
          <w:szCs w:val="24"/>
        </w:rPr>
        <w:t xml:space="preserve"> </w:t>
      </w:r>
      <w:r w:rsidR="00386B0A">
        <w:rPr>
          <w:rFonts w:cs="Arial"/>
          <w:szCs w:val="24"/>
        </w:rPr>
        <w:t xml:space="preserve">daily cost. </w:t>
      </w:r>
      <w:r w:rsidRPr="000502AF">
        <w:rPr>
          <w:rFonts w:cs="Arial"/>
          <w:szCs w:val="24"/>
        </w:rPr>
        <w:t>For lodging, specify the number of nights and daily cost.</w:t>
      </w:r>
    </w:p>
    <w:p w14:paraId="22898F28" w14:textId="77777777" w:rsidR="006866E4" w:rsidRPr="000502AF" w:rsidRDefault="006866E4" w:rsidP="008E1D80">
      <w:pPr>
        <w:pStyle w:val="ListParagraph"/>
        <w:numPr>
          <w:ilvl w:val="0"/>
          <w:numId w:val="78"/>
        </w:numPr>
        <w:spacing w:after="0"/>
        <w:rPr>
          <w:rFonts w:cs="Arial"/>
          <w:szCs w:val="24"/>
        </w:rPr>
      </w:pPr>
      <w:r w:rsidRPr="000502AF">
        <w:rPr>
          <w:rFonts w:cs="Arial"/>
          <w:szCs w:val="24"/>
        </w:rPr>
        <w:t>Costs for contingencies and miscellaneous costs are not allowable.</w:t>
      </w:r>
    </w:p>
    <w:p w14:paraId="1245BD5D" w14:textId="77777777" w:rsidR="006866E4" w:rsidRPr="000502AF" w:rsidRDefault="006866E4" w:rsidP="008E1D80">
      <w:pPr>
        <w:pStyle w:val="ListParagraph"/>
        <w:numPr>
          <w:ilvl w:val="0"/>
          <w:numId w:val="76"/>
        </w:numPr>
        <w:spacing w:after="0"/>
        <w:rPr>
          <w:rFonts w:eastAsia="Calibri" w:cs="Arial"/>
          <w:szCs w:val="24"/>
        </w:rPr>
      </w:pPr>
      <w:r w:rsidRPr="000502AF">
        <w:rPr>
          <w:rFonts w:eastAsia="Calibri" w:cs="Arial"/>
          <w:b/>
          <w:szCs w:val="24"/>
        </w:rPr>
        <w:t xml:space="preserve">Travel Cost Charged to Award – </w:t>
      </w:r>
      <w:r w:rsidRPr="000502AF">
        <w:rPr>
          <w:rFonts w:eastAsia="Calibri" w:cs="Arial"/>
          <w:szCs w:val="24"/>
        </w:rPr>
        <w:t xml:space="preserve">provide the total cost of the travel to be charged to the award during the budget period. </w:t>
      </w:r>
    </w:p>
    <w:p w14:paraId="187E455F" w14:textId="77777777" w:rsidR="006866E4" w:rsidRPr="00AC34BE" w:rsidRDefault="006866E4" w:rsidP="00AC34BE">
      <w:pPr>
        <w:spacing w:after="0"/>
        <w:rPr>
          <w:rFonts w:eastAsia="Calibri" w:cs="Arial"/>
          <w:b/>
          <w:szCs w:val="24"/>
        </w:rPr>
      </w:pPr>
    </w:p>
    <w:p w14:paraId="3F3803E9" w14:textId="77777777" w:rsidR="006866E4" w:rsidRPr="00AC34BE" w:rsidRDefault="006866E4" w:rsidP="00AC34BE">
      <w:pPr>
        <w:rPr>
          <w:rFonts w:cs="Arial"/>
          <w:b/>
        </w:rPr>
      </w:pPr>
      <w:r w:rsidRPr="00AC34BE">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6866E4" w:rsidRPr="000502AF" w14:paraId="3AF34054" w14:textId="77777777" w:rsidTr="00386B0A">
        <w:trPr>
          <w:cantSplit/>
          <w:tblHeader/>
        </w:trPr>
        <w:tc>
          <w:tcPr>
            <w:tcW w:w="1458" w:type="dxa"/>
            <w:shd w:val="clear" w:color="auto" w:fill="B8CCE4"/>
          </w:tcPr>
          <w:p w14:paraId="62FAD689" w14:textId="77777777" w:rsidR="006866E4" w:rsidRPr="000502AF" w:rsidRDefault="006866E4" w:rsidP="000502AF">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Purpose</w:t>
            </w:r>
          </w:p>
          <w:p w14:paraId="4C053E41" w14:textId="77777777" w:rsidR="006866E4" w:rsidRPr="000502AF" w:rsidRDefault="006866E4" w:rsidP="000502AF">
            <w:pPr>
              <w:autoSpaceDE w:val="0"/>
              <w:autoSpaceDN w:val="0"/>
              <w:adjustRightInd w:val="0"/>
              <w:spacing w:after="0"/>
              <w:jc w:val="center"/>
              <w:rPr>
                <w:rFonts w:eastAsia="Calibri" w:cs="Arial"/>
                <w:b/>
                <w:color w:val="000000"/>
                <w:sz w:val="20"/>
              </w:rPr>
            </w:pPr>
            <w:r w:rsidRPr="000502AF">
              <w:rPr>
                <w:rFonts w:eastAsia="Calibri" w:cs="Arial"/>
                <w:b/>
                <w:color w:val="000000"/>
                <w:sz w:val="20"/>
              </w:rPr>
              <w:t>(1)</w:t>
            </w:r>
          </w:p>
        </w:tc>
        <w:tc>
          <w:tcPr>
            <w:tcW w:w="1530" w:type="dxa"/>
            <w:shd w:val="clear" w:color="auto" w:fill="B8CCE4"/>
          </w:tcPr>
          <w:p w14:paraId="00322074" w14:textId="77777777" w:rsidR="006866E4" w:rsidRPr="000502AF" w:rsidRDefault="006866E4" w:rsidP="000502AF">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Destination</w:t>
            </w:r>
          </w:p>
          <w:p w14:paraId="1E13B7A4" w14:textId="77777777" w:rsidR="006866E4" w:rsidRPr="000502AF" w:rsidRDefault="006866E4" w:rsidP="000502AF">
            <w:pPr>
              <w:autoSpaceDE w:val="0"/>
              <w:autoSpaceDN w:val="0"/>
              <w:adjustRightInd w:val="0"/>
              <w:spacing w:after="0"/>
              <w:jc w:val="center"/>
              <w:rPr>
                <w:rFonts w:eastAsia="Calibri" w:cs="Arial"/>
                <w:b/>
                <w:color w:val="000000"/>
                <w:sz w:val="20"/>
              </w:rPr>
            </w:pPr>
            <w:r w:rsidRPr="000502AF">
              <w:rPr>
                <w:rFonts w:eastAsia="Calibri" w:cs="Arial"/>
                <w:b/>
                <w:color w:val="000000"/>
                <w:sz w:val="20"/>
              </w:rPr>
              <w:t>(2)</w:t>
            </w:r>
          </w:p>
        </w:tc>
        <w:tc>
          <w:tcPr>
            <w:tcW w:w="1440" w:type="dxa"/>
            <w:shd w:val="clear" w:color="auto" w:fill="B8CCE4"/>
          </w:tcPr>
          <w:p w14:paraId="7578DC94" w14:textId="77777777" w:rsidR="006866E4" w:rsidRPr="000502AF" w:rsidRDefault="006866E4" w:rsidP="000502AF">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Item</w:t>
            </w:r>
          </w:p>
          <w:p w14:paraId="38B3055D" w14:textId="77777777" w:rsidR="006866E4" w:rsidRPr="000502AF" w:rsidRDefault="006866E4" w:rsidP="000502AF">
            <w:pPr>
              <w:autoSpaceDE w:val="0"/>
              <w:autoSpaceDN w:val="0"/>
              <w:adjustRightInd w:val="0"/>
              <w:spacing w:after="0"/>
              <w:jc w:val="center"/>
              <w:rPr>
                <w:rFonts w:eastAsia="Calibri" w:cs="Arial"/>
                <w:b/>
                <w:color w:val="000000"/>
                <w:sz w:val="20"/>
              </w:rPr>
            </w:pPr>
            <w:r w:rsidRPr="000502AF">
              <w:rPr>
                <w:rFonts w:eastAsia="Calibri" w:cs="Arial"/>
                <w:b/>
                <w:color w:val="000000"/>
                <w:sz w:val="20"/>
              </w:rPr>
              <w:t>(3)</w:t>
            </w:r>
          </w:p>
        </w:tc>
        <w:tc>
          <w:tcPr>
            <w:tcW w:w="2160" w:type="dxa"/>
            <w:shd w:val="clear" w:color="auto" w:fill="B8CCE4"/>
          </w:tcPr>
          <w:p w14:paraId="46E19455" w14:textId="77777777" w:rsidR="006866E4" w:rsidRPr="000502AF" w:rsidRDefault="006866E4" w:rsidP="000502AF">
            <w:pPr>
              <w:tabs>
                <w:tab w:val="left" w:pos="408"/>
                <w:tab w:val="center" w:pos="972"/>
              </w:tabs>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Calculation</w:t>
            </w:r>
          </w:p>
          <w:p w14:paraId="570448A9" w14:textId="77777777" w:rsidR="006866E4" w:rsidRPr="000502AF" w:rsidRDefault="006866E4" w:rsidP="000502AF">
            <w:pPr>
              <w:tabs>
                <w:tab w:val="left" w:pos="408"/>
                <w:tab w:val="center" w:pos="972"/>
              </w:tabs>
              <w:autoSpaceDE w:val="0"/>
              <w:autoSpaceDN w:val="0"/>
              <w:adjustRightInd w:val="0"/>
              <w:spacing w:after="100" w:afterAutospacing="1"/>
              <w:jc w:val="center"/>
              <w:rPr>
                <w:rFonts w:eastAsia="Calibri" w:cs="Arial"/>
                <w:b/>
                <w:color w:val="000000"/>
                <w:sz w:val="20"/>
              </w:rPr>
            </w:pPr>
            <w:r w:rsidRPr="000502AF">
              <w:rPr>
                <w:rFonts w:eastAsia="Calibri" w:cs="Arial"/>
                <w:b/>
                <w:color w:val="000000"/>
                <w:sz w:val="20"/>
              </w:rPr>
              <w:t>(4)</w:t>
            </w:r>
          </w:p>
        </w:tc>
        <w:tc>
          <w:tcPr>
            <w:tcW w:w="3330" w:type="dxa"/>
            <w:shd w:val="clear" w:color="auto" w:fill="B8CCE4"/>
          </w:tcPr>
          <w:p w14:paraId="5A6455AF" w14:textId="77777777" w:rsidR="006866E4" w:rsidRPr="000502AF" w:rsidRDefault="006866E4" w:rsidP="000502AF">
            <w:pPr>
              <w:spacing w:after="0"/>
              <w:jc w:val="center"/>
              <w:rPr>
                <w:rFonts w:eastAsia="Calibri" w:cs="Arial"/>
                <w:b/>
                <w:sz w:val="20"/>
              </w:rPr>
            </w:pPr>
            <w:r w:rsidRPr="000502AF">
              <w:rPr>
                <w:rFonts w:eastAsia="Calibri" w:cs="Arial"/>
                <w:b/>
                <w:sz w:val="20"/>
              </w:rPr>
              <w:t>Travel Cost Charged to the Award</w:t>
            </w:r>
          </w:p>
          <w:p w14:paraId="5637EFB1" w14:textId="77777777" w:rsidR="006866E4" w:rsidRPr="000502AF" w:rsidRDefault="006866E4" w:rsidP="000502AF">
            <w:pPr>
              <w:spacing w:after="0"/>
              <w:jc w:val="center"/>
              <w:rPr>
                <w:rFonts w:eastAsia="Calibri" w:cs="Arial"/>
                <w:b/>
                <w:sz w:val="20"/>
              </w:rPr>
            </w:pPr>
            <w:r w:rsidRPr="000502AF">
              <w:rPr>
                <w:rFonts w:eastAsia="Calibri" w:cs="Arial"/>
                <w:b/>
                <w:sz w:val="20"/>
              </w:rPr>
              <w:t>(5)</w:t>
            </w:r>
          </w:p>
        </w:tc>
      </w:tr>
      <w:tr w:rsidR="006866E4" w:rsidRPr="000502AF" w14:paraId="67186218" w14:textId="77777777" w:rsidTr="004539F4">
        <w:tc>
          <w:tcPr>
            <w:tcW w:w="1458" w:type="dxa"/>
            <w:shd w:val="clear" w:color="auto" w:fill="auto"/>
          </w:tcPr>
          <w:p w14:paraId="20F7A6FE" w14:textId="77777777" w:rsidR="006866E4" w:rsidRPr="000502AF" w:rsidRDefault="006866E4" w:rsidP="000502AF">
            <w:pPr>
              <w:spacing w:after="0"/>
              <w:jc w:val="center"/>
              <w:rPr>
                <w:rFonts w:eastAsia="Calibri" w:cs="Arial"/>
                <w:sz w:val="20"/>
              </w:rPr>
            </w:pPr>
            <w:r w:rsidRPr="000502AF">
              <w:rPr>
                <w:rFonts w:eastAsia="Calibri" w:cs="Arial"/>
                <w:sz w:val="20"/>
              </w:rPr>
              <w:t>Mandatory Recipient Conference</w:t>
            </w:r>
          </w:p>
        </w:tc>
        <w:tc>
          <w:tcPr>
            <w:tcW w:w="1530" w:type="dxa"/>
            <w:shd w:val="clear" w:color="auto" w:fill="auto"/>
          </w:tcPr>
          <w:p w14:paraId="57CE14E5" w14:textId="77777777" w:rsidR="006866E4" w:rsidRPr="000502AF" w:rsidRDefault="006866E4" w:rsidP="000502AF">
            <w:pPr>
              <w:spacing w:after="0"/>
              <w:jc w:val="center"/>
              <w:rPr>
                <w:rFonts w:eastAsia="Calibri" w:cs="Arial"/>
                <w:sz w:val="20"/>
              </w:rPr>
            </w:pPr>
            <w:r w:rsidRPr="000502AF">
              <w:rPr>
                <w:rFonts w:eastAsia="Calibri" w:cs="Arial"/>
                <w:sz w:val="20"/>
              </w:rPr>
              <w:t>Chicago, IL  to Washington D.C.</w:t>
            </w:r>
          </w:p>
        </w:tc>
        <w:tc>
          <w:tcPr>
            <w:tcW w:w="1440" w:type="dxa"/>
            <w:shd w:val="clear" w:color="auto" w:fill="auto"/>
          </w:tcPr>
          <w:p w14:paraId="18047EFE" w14:textId="77777777" w:rsidR="006866E4" w:rsidRPr="000502AF" w:rsidRDefault="006866E4" w:rsidP="000502AF">
            <w:pPr>
              <w:spacing w:after="0"/>
              <w:jc w:val="center"/>
              <w:rPr>
                <w:rFonts w:eastAsia="Calibri" w:cs="Arial"/>
                <w:sz w:val="20"/>
              </w:rPr>
            </w:pPr>
            <w:r w:rsidRPr="000502AF">
              <w:rPr>
                <w:rFonts w:eastAsia="Calibri" w:cs="Arial"/>
                <w:sz w:val="20"/>
              </w:rPr>
              <w:t>Airfare</w:t>
            </w:r>
          </w:p>
        </w:tc>
        <w:tc>
          <w:tcPr>
            <w:tcW w:w="2160" w:type="dxa"/>
            <w:shd w:val="clear" w:color="auto" w:fill="auto"/>
          </w:tcPr>
          <w:p w14:paraId="7F889C07" w14:textId="77777777" w:rsidR="006866E4" w:rsidRPr="000502AF" w:rsidRDefault="006866E4" w:rsidP="000502AF">
            <w:pPr>
              <w:spacing w:after="0"/>
              <w:jc w:val="center"/>
              <w:rPr>
                <w:rFonts w:eastAsia="Calibri" w:cs="Arial"/>
                <w:sz w:val="20"/>
              </w:rPr>
            </w:pPr>
            <w:r w:rsidRPr="000502AF">
              <w:rPr>
                <w:rFonts w:eastAsia="Calibri" w:cs="Arial"/>
                <w:sz w:val="20"/>
              </w:rPr>
              <w:t>$200/flight x 2</w:t>
            </w:r>
          </w:p>
        </w:tc>
        <w:tc>
          <w:tcPr>
            <w:tcW w:w="3330" w:type="dxa"/>
            <w:shd w:val="clear" w:color="auto" w:fill="auto"/>
          </w:tcPr>
          <w:p w14:paraId="36D6BCDE" w14:textId="77777777" w:rsidR="006866E4" w:rsidRPr="000502AF" w:rsidRDefault="006866E4" w:rsidP="000502AF">
            <w:pPr>
              <w:spacing w:after="0"/>
              <w:jc w:val="center"/>
              <w:rPr>
                <w:rFonts w:eastAsia="Calibri" w:cs="Arial"/>
                <w:sz w:val="20"/>
              </w:rPr>
            </w:pPr>
            <w:r w:rsidRPr="000502AF">
              <w:rPr>
                <w:rFonts w:eastAsia="Calibri" w:cs="Arial"/>
                <w:sz w:val="20"/>
              </w:rPr>
              <w:t>$400</w:t>
            </w:r>
          </w:p>
        </w:tc>
      </w:tr>
      <w:tr w:rsidR="006866E4" w:rsidRPr="000502AF" w14:paraId="2997ED4E" w14:textId="77777777" w:rsidTr="004539F4">
        <w:tc>
          <w:tcPr>
            <w:tcW w:w="1458" w:type="dxa"/>
            <w:shd w:val="clear" w:color="auto" w:fill="auto"/>
          </w:tcPr>
          <w:p w14:paraId="2D781D91" w14:textId="77777777" w:rsidR="006866E4" w:rsidRPr="000502AF" w:rsidRDefault="006866E4" w:rsidP="000502AF">
            <w:pPr>
              <w:spacing w:after="0"/>
              <w:jc w:val="center"/>
              <w:rPr>
                <w:rFonts w:eastAsia="Calibri" w:cs="Arial"/>
                <w:sz w:val="20"/>
              </w:rPr>
            </w:pPr>
          </w:p>
        </w:tc>
        <w:tc>
          <w:tcPr>
            <w:tcW w:w="1530" w:type="dxa"/>
            <w:shd w:val="clear" w:color="auto" w:fill="auto"/>
          </w:tcPr>
          <w:p w14:paraId="74131E43" w14:textId="77777777" w:rsidR="006866E4" w:rsidRPr="000502AF" w:rsidRDefault="006866E4" w:rsidP="000502AF">
            <w:pPr>
              <w:spacing w:after="0"/>
              <w:jc w:val="center"/>
              <w:rPr>
                <w:rFonts w:eastAsia="Calibri" w:cs="Arial"/>
                <w:sz w:val="20"/>
              </w:rPr>
            </w:pPr>
          </w:p>
        </w:tc>
        <w:tc>
          <w:tcPr>
            <w:tcW w:w="1440" w:type="dxa"/>
            <w:shd w:val="clear" w:color="auto" w:fill="auto"/>
          </w:tcPr>
          <w:p w14:paraId="1C7CE156" w14:textId="77777777" w:rsidR="006866E4" w:rsidRPr="000502AF" w:rsidRDefault="006866E4" w:rsidP="000502AF">
            <w:pPr>
              <w:spacing w:after="0"/>
              <w:jc w:val="center"/>
              <w:rPr>
                <w:rFonts w:eastAsia="Calibri" w:cs="Arial"/>
                <w:sz w:val="20"/>
              </w:rPr>
            </w:pPr>
            <w:r w:rsidRPr="000502AF">
              <w:rPr>
                <w:rFonts w:eastAsia="Calibri" w:cs="Arial"/>
                <w:sz w:val="20"/>
              </w:rPr>
              <w:t>Hotel</w:t>
            </w:r>
          </w:p>
        </w:tc>
        <w:tc>
          <w:tcPr>
            <w:tcW w:w="2160" w:type="dxa"/>
            <w:shd w:val="clear" w:color="auto" w:fill="auto"/>
          </w:tcPr>
          <w:p w14:paraId="7DDD506B" w14:textId="77777777" w:rsidR="006866E4" w:rsidRPr="000502AF" w:rsidRDefault="006866E4" w:rsidP="000502AF">
            <w:pPr>
              <w:spacing w:after="0"/>
              <w:jc w:val="center"/>
              <w:rPr>
                <w:rFonts w:eastAsia="Calibri" w:cs="Arial"/>
                <w:sz w:val="20"/>
              </w:rPr>
            </w:pPr>
            <w:r w:rsidRPr="000502AF">
              <w:rPr>
                <w:rFonts w:eastAsia="Calibri" w:cs="Arial"/>
                <w:sz w:val="20"/>
              </w:rPr>
              <w:t>$180/night x 2 persons x 2 nights</w:t>
            </w:r>
          </w:p>
        </w:tc>
        <w:tc>
          <w:tcPr>
            <w:tcW w:w="3330" w:type="dxa"/>
            <w:shd w:val="clear" w:color="auto" w:fill="auto"/>
          </w:tcPr>
          <w:p w14:paraId="2E631135" w14:textId="77777777" w:rsidR="006866E4" w:rsidRPr="000502AF" w:rsidRDefault="006866E4" w:rsidP="000502AF">
            <w:pPr>
              <w:spacing w:after="0"/>
              <w:jc w:val="center"/>
              <w:rPr>
                <w:rFonts w:eastAsia="Calibri" w:cs="Arial"/>
                <w:sz w:val="20"/>
              </w:rPr>
            </w:pPr>
            <w:r w:rsidRPr="000502AF">
              <w:rPr>
                <w:rFonts w:eastAsia="Calibri" w:cs="Arial"/>
                <w:sz w:val="20"/>
              </w:rPr>
              <w:t>$720</w:t>
            </w:r>
          </w:p>
        </w:tc>
      </w:tr>
      <w:tr w:rsidR="006866E4" w:rsidRPr="000502AF" w14:paraId="7E09AC58" w14:textId="77777777" w:rsidTr="004539F4">
        <w:tc>
          <w:tcPr>
            <w:tcW w:w="1458" w:type="dxa"/>
            <w:shd w:val="clear" w:color="auto" w:fill="auto"/>
          </w:tcPr>
          <w:p w14:paraId="44779503" w14:textId="77777777" w:rsidR="006866E4" w:rsidRPr="000502AF" w:rsidRDefault="006866E4" w:rsidP="000502AF">
            <w:pPr>
              <w:spacing w:after="0"/>
              <w:jc w:val="center"/>
              <w:rPr>
                <w:rFonts w:eastAsia="Calibri" w:cs="Arial"/>
                <w:sz w:val="20"/>
              </w:rPr>
            </w:pPr>
          </w:p>
        </w:tc>
        <w:tc>
          <w:tcPr>
            <w:tcW w:w="1530" w:type="dxa"/>
            <w:shd w:val="clear" w:color="auto" w:fill="auto"/>
          </w:tcPr>
          <w:p w14:paraId="3A9C7F76" w14:textId="77777777" w:rsidR="006866E4" w:rsidRPr="000502AF" w:rsidRDefault="006866E4" w:rsidP="000502AF">
            <w:pPr>
              <w:spacing w:after="0"/>
              <w:jc w:val="center"/>
              <w:rPr>
                <w:rFonts w:eastAsia="Calibri" w:cs="Arial"/>
                <w:sz w:val="20"/>
              </w:rPr>
            </w:pPr>
          </w:p>
        </w:tc>
        <w:tc>
          <w:tcPr>
            <w:tcW w:w="1440" w:type="dxa"/>
            <w:shd w:val="clear" w:color="auto" w:fill="auto"/>
          </w:tcPr>
          <w:p w14:paraId="20D2B6DF" w14:textId="77777777" w:rsidR="006866E4" w:rsidRPr="000502AF" w:rsidRDefault="006866E4" w:rsidP="000502AF">
            <w:pPr>
              <w:spacing w:after="0"/>
              <w:jc w:val="center"/>
              <w:rPr>
                <w:rFonts w:eastAsia="Calibri" w:cs="Arial"/>
                <w:sz w:val="20"/>
              </w:rPr>
            </w:pPr>
            <w:r w:rsidRPr="000502AF">
              <w:rPr>
                <w:rFonts w:eastAsia="Calibri" w:cs="Arial"/>
                <w:sz w:val="20"/>
              </w:rPr>
              <w:t>Per Diem (meals and incidentals)</w:t>
            </w:r>
          </w:p>
        </w:tc>
        <w:tc>
          <w:tcPr>
            <w:tcW w:w="2160" w:type="dxa"/>
            <w:shd w:val="clear" w:color="auto" w:fill="auto"/>
          </w:tcPr>
          <w:p w14:paraId="4EBE5D28" w14:textId="77777777" w:rsidR="006866E4" w:rsidRPr="000502AF" w:rsidRDefault="006866E4" w:rsidP="000502AF">
            <w:pPr>
              <w:spacing w:after="0"/>
              <w:jc w:val="center"/>
              <w:rPr>
                <w:rFonts w:eastAsia="Calibri" w:cs="Arial"/>
                <w:sz w:val="20"/>
              </w:rPr>
            </w:pPr>
            <w:r w:rsidRPr="000502AF">
              <w:rPr>
                <w:rFonts w:eastAsia="Calibri" w:cs="Arial"/>
                <w:sz w:val="20"/>
              </w:rPr>
              <w:t>$46/day x 2 persons x 2 days</w:t>
            </w:r>
          </w:p>
        </w:tc>
        <w:tc>
          <w:tcPr>
            <w:tcW w:w="3330" w:type="dxa"/>
            <w:shd w:val="clear" w:color="auto" w:fill="auto"/>
          </w:tcPr>
          <w:p w14:paraId="7808A0B1" w14:textId="77777777" w:rsidR="006866E4" w:rsidRPr="000502AF" w:rsidRDefault="006866E4" w:rsidP="000502AF">
            <w:pPr>
              <w:spacing w:after="0"/>
              <w:jc w:val="center"/>
              <w:rPr>
                <w:rFonts w:eastAsia="Calibri" w:cs="Arial"/>
                <w:sz w:val="20"/>
              </w:rPr>
            </w:pPr>
            <w:r w:rsidRPr="000502AF">
              <w:rPr>
                <w:rFonts w:eastAsia="Calibri" w:cs="Arial"/>
                <w:sz w:val="20"/>
              </w:rPr>
              <w:t>$184</w:t>
            </w:r>
          </w:p>
        </w:tc>
      </w:tr>
      <w:tr w:rsidR="006866E4" w:rsidRPr="000502AF" w14:paraId="6E6BC12A" w14:textId="77777777" w:rsidTr="004539F4">
        <w:tc>
          <w:tcPr>
            <w:tcW w:w="1458" w:type="dxa"/>
            <w:shd w:val="clear" w:color="auto" w:fill="auto"/>
          </w:tcPr>
          <w:p w14:paraId="5425AA86" w14:textId="77777777" w:rsidR="006866E4" w:rsidRPr="000502AF" w:rsidRDefault="006866E4" w:rsidP="000502AF">
            <w:pPr>
              <w:spacing w:after="0"/>
              <w:jc w:val="center"/>
              <w:rPr>
                <w:rFonts w:eastAsia="Calibri" w:cs="Arial"/>
                <w:sz w:val="20"/>
              </w:rPr>
            </w:pPr>
            <w:r w:rsidRPr="000502AF">
              <w:rPr>
                <w:rFonts w:eastAsia="Calibri" w:cs="Arial"/>
                <w:sz w:val="20"/>
              </w:rPr>
              <w:t>Local Travel</w:t>
            </w:r>
          </w:p>
        </w:tc>
        <w:tc>
          <w:tcPr>
            <w:tcW w:w="1530" w:type="dxa"/>
            <w:shd w:val="clear" w:color="auto" w:fill="auto"/>
          </w:tcPr>
          <w:p w14:paraId="440BA894" w14:textId="77777777" w:rsidR="006866E4" w:rsidRPr="000502AF" w:rsidRDefault="006866E4" w:rsidP="000502AF">
            <w:pPr>
              <w:spacing w:after="0"/>
              <w:jc w:val="center"/>
              <w:rPr>
                <w:rFonts w:eastAsia="Calibri" w:cs="Arial"/>
                <w:sz w:val="20"/>
              </w:rPr>
            </w:pPr>
          </w:p>
        </w:tc>
        <w:tc>
          <w:tcPr>
            <w:tcW w:w="1440" w:type="dxa"/>
            <w:shd w:val="clear" w:color="auto" w:fill="auto"/>
          </w:tcPr>
          <w:p w14:paraId="0E4EFDB3" w14:textId="77777777" w:rsidR="006866E4" w:rsidRPr="000502AF" w:rsidRDefault="006866E4" w:rsidP="000502AF">
            <w:pPr>
              <w:spacing w:after="0"/>
              <w:jc w:val="center"/>
              <w:rPr>
                <w:rFonts w:eastAsia="Calibri" w:cs="Arial"/>
                <w:sz w:val="20"/>
              </w:rPr>
            </w:pPr>
            <w:r w:rsidRPr="000502AF">
              <w:rPr>
                <w:rFonts w:eastAsia="Calibri" w:cs="Arial"/>
                <w:sz w:val="20"/>
              </w:rPr>
              <w:t>Mileage</w:t>
            </w:r>
          </w:p>
        </w:tc>
        <w:tc>
          <w:tcPr>
            <w:tcW w:w="2160" w:type="dxa"/>
            <w:shd w:val="clear" w:color="auto" w:fill="auto"/>
          </w:tcPr>
          <w:p w14:paraId="07677DE5" w14:textId="77777777" w:rsidR="006866E4" w:rsidRPr="000502AF" w:rsidRDefault="006866E4" w:rsidP="000502AF">
            <w:pPr>
              <w:spacing w:after="0"/>
              <w:jc w:val="center"/>
              <w:rPr>
                <w:rFonts w:eastAsia="Calibri" w:cs="Arial"/>
                <w:sz w:val="20"/>
              </w:rPr>
            </w:pPr>
            <w:r w:rsidRPr="000502AF">
              <w:rPr>
                <w:rFonts w:eastAsia="Calibri" w:cs="Arial"/>
                <w:sz w:val="20"/>
              </w:rPr>
              <w:t>3,000 miles @.38/mile</w:t>
            </w:r>
          </w:p>
        </w:tc>
        <w:tc>
          <w:tcPr>
            <w:tcW w:w="3330" w:type="dxa"/>
            <w:shd w:val="clear" w:color="auto" w:fill="auto"/>
          </w:tcPr>
          <w:p w14:paraId="285560B5" w14:textId="77777777" w:rsidR="006866E4" w:rsidRPr="000502AF" w:rsidRDefault="006866E4" w:rsidP="000502AF">
            <w:pPr>
              <w:spacing w:after="0"/>
              <w:jc w:val="center"/>
              <w:rPr>
                <w:rFonts w:eastAsia="Calibri" w:cs="Arial"/>
                <w:sz w:val="20"/>
              </w:rPr>
            </w:pPr>
            <w:r w:rsidRPr="000502AF">
              <w:rPr>
                <w:rFonts w:eastAsia="Calibri" w:cs="Arial"/>
                <w:sz w:val="20"/>
              </w:rPr>
              <w:t>$1,140</w:t>
            </w:r>
          </w:p>
        </w:tc>
      </w:tr>
    </w:tbl>
    <w:p w14:paraId="36DE580D" w14:textId="77777777" w:rsidR="006866E4" w:rsidRPr="000502AF" w:rsidRDefault="006866E4" w:rsidP="000502AF">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6866E4" w:rsidRPr="000502AF" w14:paraId="791AD97F" w14:textId="77777777" w:rsidTr="004539F4">
        <w:trPr>
          <w:trHeight w:val="269"/>
        </w:trPr>
        <w:tc>
          <w:tcPr>
            <w:tcW w:w="8129" w:type="dxa"/>
            <w:shd w:val="clear" w:color="auto" w:fill="E5DFEC"/>
          </w:tcPr>
          <w:p w14:paraId="0AE4C4DD" w14:textId="77777777" w:rsidR="006866E4" w:rsidRPr="000502AF" w:rsidRDefault="006866E4" w:rsidP="000502AF">
            <w:pPr>
              <w:spacing w:before="120" w:after="0"/>
              <w:jc w:val="center"/>
              <w:rPr>
                <w:rFonts w:cs="Arial"/>
                <w:b/>
                <w:sz w:val="20"/>
              </w:rPr>
            </w:pPr>
            <w:r w:rsidRPr="000502AF">
              <w:rPr>
                <w:rFonts w:cs="Arial"/>
                <w:b/>
                <w:bCs/>
                <w:sz w:val="20"/>
              </w:rPr>
              <w:t xml:space="preserve">FEDERAL REQUEST - </w:t>
            </w:r>
            <w:r w:rsidRPr="000502AF">
              <w:rPr>
                <w:rFonts w:cs="Arial"/>
                <w:bCs/>
                <w:sz w:val="20"/>
              </w:rPr>
              <w:t>(</w:t>
            </w:r>
            <w:r w:rsidRPr="000502AF">
              <w:rPr>
                <w:rFonts w:cs="Arial"/>
                <w:sz w:val="20"/>
              </w:rPr>
              <w:t>enter in Section B column 1, line 6c of SF-424A</w:t>
            </w:r>
          </w:p>
        </w:tc>
        <w:tc>
          <w:tcPr>
            <w:tcW w:w="1802" w:type="dxa"/>
            <w:shd w:val="clear" w:color="auto" w:fill="E5DFEC"/>
          </w:tcPr>
          <w:p w14:paraId="05611979" w14:textId="77777777" w:rsidR="006866E4" w:rsidRPr="000502AF" w:rsidRDefault="006866E4" w:rsidP="000502AF">
            <w:pPr>
              <w:spacing w:before="120"/>
              <w:ind w:left="41"/>
              <w:jc w:val="center"/>
              <w:rPr>
                <w:rFonts w:cs="Arial"/>
                <w:b/>
                <w:sz w:val="20"/>
              </w:rPr>
            </w:pPr>
            <w:r w:rsidRPr="000502AF">
              <w:rPr>
                <w:rFonts w:cs="Arial"/>
                <w:b/>
                <w:bCs/>
                <w:sz w:val="20"/>
              </w:rPr>
              <w:t>$2,444</w:t>
            </w:r>
          </w:p>
        </w:tc>
      </w:tr>
    </w:tbl>
    <w:p w14:paraId="1616D33A" w14:textId="77777777" w:rsidR="006866E4" w:rsidRPr="00AC34BE" w:rsidRDefault="006866E4" w:rsidP="00AC34BE">
      <w:pPr>
        <w:spacing w:after="120"/>
        <w:rPr>
          <w:rFonts w:cs="Arial"/>
        </w:rPr>
      </w:pPr>
    </w:p>
    <w:p w14:paraId="04B215BE" w14:textId="77777777" w:rsidR="006866E4" w:rsidRPr="00AC34BE" w:rsidRDefault="006866E4" w:rsidP="00AC34BE">
      <w:pPr>
        <w:rPr>
          <w:rFonts w:cs="Arial"/>
          <w:b/>
          <w:bCs/>
          <w:szCs w:val="24"/>
        </w:rPr>
      </w:pPr>
      <w:r w:rsidRPr="00AC34BE">
        <w:rPr>
          <w:rFonts w:cs="Arial"/>
          <w:b/>
          <w:bCs/>
          <w:szCs w:val="24"/>
        </w:rPr>
        <w:t xml:space="preserve">FEDERAL REQUEST:  Sample Justification for Travel </w:t>
      </w:r>
    </w:p>
    <w:p w14:paraId="3EF8B9F1" w14:textId="77777777" w:rsidR="00512D16" w:rsidRPr="00512D16" w:rsidRDefault="006866E4" w:rsidP="008E1D80">
      <w:pPr>
        <w:pStyle w:val="ListParagraph"/>
        <w:numPr>
          <w:ilvl w:val="0"/>
          <w:numId w:val="79"/>
        </w:numPr>
        <w:rPr>
          <w:rFonts w:cs="Arial"/>
          <w:szCs w:val="24"/>
        </w:rPr>
      </w:pPr>
      <w:r w:rsidRPr="00512D16">
        <w:rPr>
          <w:rFonts w:cs="Arial"/>
          <w:szCs w:val="24"/>
        </w:rPr>
        <w:t>Two staff (Project Director and Evaluator) to attend mandatory recipient meeting in Wash</w:t>
      </w:r>
      <w:r w:rsidR="00512D16" w:rsidRPr="00512D16">
        <w:rPr>
          <w:rFonts w:cs="Arial"/>
          <w:szCs w:val="24"/>
        </w:rPr>
        <w:t>ington, D.C.</w:t>
      </w:r>
    </w:p>
    <w:p w14:paraId="67023AED" w14:textId="77777777" w:rsidR="006866E4" w:rsidRDefault="006866E4" w:rsidP="008E1D80">
      <w:pPr>
        <w:pStyle w:val="ListParagraph"/>
        <w:numPr>
          <w:ilvl w:val="0"/>
          <w:numId w:val="79"/>
        </w:numPr>
        <w:rPr>
          <w:rFonts w:cs="Arial"/>
          <w:szCs w:val="24"/>
        </w:rPr>
      </w:pPr>
      <w:r w:rsidRPr="00512D16">
        <w:rPr>
          <w:rFonts w:cs="Arial"/>
          <w:szCs w:val="24"/>
        </w:rPr>
        <w:t>Local travel is needed to attend local meetings, project activitie</w:t>
      </w:r>
      <w:r w:rsidR="00386B0A">
        <w:rPr>
          <w:rFonts w:cs="Arial"/>
          <w:szCs w:val="24"/>
        </w:rPr>
        <w:t xml:space="preserve">s, and training events. </w:t>
      </w:r>
      <w:r w:rsidRPr="00512D16">
        <w:rPr>
          <w:rFonts w:cs="Arial"/>
          <w:szCs w:val="24"/>
        </w:rPr>
        <w:t xml:space="preserve">Local travel rate is based on organization’s policies/procedures for privately owned vehicle reimbursement rate.  </w:t>
      </w:r>
    </w:p>
    <w:p w14:paraId="5B9B70E9" w14:textId="77777777" w:rsidR="00512D16" w:rsidRPr="00512D16" w:rsidRDefault="00512D16" w:rsidP="00512D16">
      <w:pPr>
        <w:pStyle w:val="ListParagraph"/>
        <w:rPr>
          <w:rFonts w:cs="Arial"/>
          <w:szCs w:val="24"/>
        </w:rPr>
      </w:pPr>
    </w:p>
    <w:p w14:paraId="75477A2D" w14:textId="77777777" w:rsidR="006866E4" w:rsidRPr="00512D16" w:rsidRDefault="006866E4" w:rsidP="008E1D80">
      <w:pPr>
        <w:pStyle w:val="ListParagraph"/>
        <w:numPr>
          <w:ilvl w:val="0"/>
          <w:numId w:val="63"/>
        </w:numPr>
        <w:rPr>
          <w:rFonts w:eastAsia="Calibri" w:cs="Arial"/>
          <w:b/>
          <w:sz w:val="28"/>
          <w:szCs w:val="28"/>
        </w:rPr>
      </w:pPr>
      <w:r w:rsidRPr="00512D16">
        <w:rPr>
          <w:rFonts w:eastAsia="Calibri" w:cs="Arial"/>
          <w:b/>
          <w:sz w:val="28"/>
          <w:szCs w:val="28"/>
        </w:rPr>
        <w:t>Equipment</w:t>
      </w:r>
    </w:p>
    <w:p w14:paraId="522700E4" w14:textId="77777777" w:rsidR="006866E4" w:rsidRPr="00AC34BE" w:rsidRDefault="006866E4" w:rsidP="00AC34BE">
      <w:pPr>
        <w:spacing w:after="200"/>
        <w:rPr>
          <w:rFonts w:eastAsia="Calibri" w:cs="Arial"/>
          <w:szCs w:val="24"/>
        </w:rPr>
      </w:pPr>
      <w:r w:rsidRPr="00AC34BE">
        <w:rPr>
          <w:rFonts w:eastAsia="Calibri" w:cs="Arial"/>
          <w:szCs w:val="24"/>
        </w:rPr>
        <w:t>Equipment is a single item of tangible, nonexpendable, personal property that has a useful life of more than one year and a value of $5,000 or more (or a cost capitalization threshold established by the applica</w:t>
      </w:r>
      <w:r w:rsidR="00386B0A">
        <w:rPr>
          <w:rFonts w:eastAsia="Calibri" w:cs="Arial"/>
          <w:szCs w:val="24"/>
        </w:rPr>
        <w:t xml:space="preserve">nt organization that is less). </w:t>
      </w:r>
      <w:r w:rsidRPr="00AC34BE">
        <w:rPr>
          <w:rFonts w:eastAsia="Calibri" w:cs="Arial"/>
          <w:szCs w:val="24"/>
        </w:rPr>
        <w:t>For example, an applicant may classify equipment at $1,500 with a useful life of a year.</w:t>
      </w:r>
    </w:p>
    <w:p w14:paraId="3D59FE13" w14:textId="77777777" w:rsidR="006866E4" w:rsidRPr="00AC34BE" w:rsidRDefault="006866E4" w:rsidP="00AC34BE">
      <w:pPr>
        <w:spacing w:after="200"/>
        <w:rPr>
          <w:rFonts w:eastAsia="Calibri" w:cs="Arial"/>
          <w:b/>
          <w:szCs w:val="24"/>
        </w:rPr>
      </w:pPr>
      <w:r w:rsidRPr="00AC34BE">
        <w:rPr>
          <w:rFonts w:eastAsia="Calibri" w:cs="Arial"/>
          <w:b/>
          <w:szCs w:val="24"/>
        </w:rPr>
        <w:t xml:space="preserve">Provide the following information for the narrative and justification: </w:t>
      </w:r>
    </w:p>
    <w:p w14:paraId="4074F12D" w14:textId="77777777" w:rsidR="006866E4" w:rsidRPr="00512D16" w:rsidRDefault="006866E4" w:rsidP="008E1D80">
      <w:pPr>
        <w:pStyle w:val="ListParagraph"/>
        <w:numPr>
          <w:ilvl w:val="0"/>
          <w:numId w:val="80"/>
        </w:numPr>
        <w:spacing w:after="200"/>
        <w:rPr>
          <w:rFonts w:eastAsia="Calibri" w:cs="Arial"/>
          <w:b/>
          <w:szCs w:val="24"/>
        </w:rPr>
      </w:pPr>
      <w:r w:rsidRPr="00512D16">
        <w:rPr>
          <w:rFonts w:eastAsia="Calibri" w:cs="Arial"/>
          <w:b/>
          <w:szCs w:val="24"/>
        </w:rPr>
        <w:t xml:space="preserve">Item(s) – </w:t>
      </w:r>
      <w:r w:rsidRPr="00512D16">
        <w:rPr>
          <w:rFonts w:eastAsia="Calibri" w:cs="Arial"/>
          <w:szCs w:val="24"/>
        </w:rPr>
        <w:t>Describe the equi</w:t>
      </w:r>
      <w:r w:rsidR="00386B0A">
        <w:rPr>
          <w:rFonts w:eastAsia="Calibri" w:cs="Arial"/>
          <w:szCs w:val="24"/>
        </w:rPr>
        <w:t xml:space="preserve">pment item(s) being purchased. </w:t>
      </w:r>
      <w:r w:rsidRPr="00512D16">
        <w:rPr>
          <w:rFonts w:eastAsia="Calibri" w:cs="Arial"/>
          <w:szCs w:val="24"/>
        </w:rPr>
        <w:t xml:space="preserve">The justification must relate the use of each item to the scope of work and implementation of specific program objectives. </w:t>
      </w:r>
    </w:p>
    <w:p w14:paraId="61550FC1" w14:textId="77777777" w:rsidR="006866E4" w:rsidRPr="00512D16" w:rsidRDefault="006866E4" w:rsidP="008E1D80">
      <w:pPr>
        <w:pStyle w:val="ListParagraph"/>
        <w:numPr>
          <w:ilvl w:val="0"/>
          <w:numId w:val="80"/>
        </w:numPr>
        <w:spacing w:after="200"/>
        <w:rPr>
          <w:rFonts w:eastAsia="Calibri" w:cs="Arial"/>
          <w:b/>
          <w:szCs w:val="24"/>
        </w:rPr>
      </w:pPr>
      <w:r w:rsidRPr="00512D16">
        <w:rPr>
          <w:rFonts w:eastAsia="Calibri" w:cs="Arial"/>
          <w:b/>
          <w:szCs w:val="24"/>
        </w:rPr>
        <w:t xml:space="preserve">Quantity – </w:t>
      </w:r>
      <w:r w:rsidRPr="00512D16">
        <w:rPr>
          <w:rFonts w:eastAsia="Calibri" w:cs="Arial"/>
          <w:szCs w:val="24"/>
        </w:rPr>
        <w:t>Identify the number of items to be purchased.</w:t>
      </w:r>
    </w:p>
    <w:p w14:paraId="174A5919" w14:textId="77777777" w:rsidR="006866E4" w:rsidRPr="00512D16" w:rsidRDefault="006866E4" w:rsidP="008E1D80">
      <w:pPr>
        <w:pStyle w:val="ListParagraph"/>
        <w:numPr>
          <w:ilvl w:val="0"/>
          <w:numId w:val="80"/>
        </w:numPr>
        <w:spacing w:after="200"/>
        <w:rPr>
          <w:rFonts w:eastAsia="Calibri" w:cs="Arial"/>
          <w:b/>
          <w:szCs w:val="24"/>
        </w:rPr>
      </w:pPr>
      <w:r w:rsidRPr="00512D16">
        <w:rPr>
          <w:rFonts w:eastAsia="Calibri" w:cs="Arial"/>
          <w:b/>
          <w:szCs w:val="24"/>
        </w:rPr>
        <w:t xml:space="preserve">Amount </w:t>
      </w:r>
      <w:r w:rsidRPr="00512D16">
        <w:rPr>
          <w:rFonts w:eastAsia="Calibri" w:cs="Arial"/>
          <w:szCs w:val="24"/>
        </w:rPr>
        <w:t xml:space="preserve">– The total cost of purchase or lease the equipment. </w:t>
      </w:r>
    </w:p>
    <w:p w14:paraId="1A48E2D6" w14:textId="77777777" w:rsidR="006866E4" w:rsidRPr="00512D16" w:rsidRDefault="006866E4" w:rsidP="008E1D80">
      <w:pPr>
        <w:pStyle w:val="ListParagraph"/>
        <w:numPr>
          <w:ilvl w:val="0"/>
          <w:numId w:val="81"/>
        </w:numPr>
        <w:spacing w:after="200"/>
        <w:rPr>
          <w:rFonts w:eastAsia="Calibri" w:cs="Arial"/>
          <w:szCs w:val="24"/>
        </w:rPr>
      </w:pPr>
      <w:r w:rsidRPr="00512D16">
        <w:rPr>
          <w:rFonts w:eastAsia="Calibri" w:cs="Arial"/>
          <w:szCs w:val="24"/>
        </w:rPr>
        <w:t>The justification should include the basis of how costs were estimated, e.g., fair market value, cost quotes.</w:t>
      </w:r>
    </w:p>
    <w:p w14:paraId="7932DB8B" w14:textId="77777777" w:rsidR="006866E4" w:rsidRPr="00512D16" w:rsidRDefault="006866E4" w:rsidP="008E1D80">
      <w:pPr>
        <w:pStyle w:val="ListParagraph"/>
        <w:numPr>
          <w:ilvl w:val="0"/>
          <w:numId w:val="81"/>
        </w:numPr>
        <w:spacing w:after="200"/>
        <w:rPr>
          <w:rFonts w:eastAsia="Calibri" w:cs="Arial"/>
          <w:szCs w:val="24"/>
        </w:rPr>
      </w:pPr>
      <w:r w:rsidRPr="00512D16">
        <w:rPr>
          <w:rFonts w:eastAsia="Calibri" w:cs="Arial"/>
          <w:szCs w:val="24"/>
        </w:rPr>
        <w:t xml:space="preserve">The justification should include a lease versus purchase analysis, or a statement addressing if it is feasible and/or cost effective to lease versus purchase.  </w:t>
      </w:r>
    </w:p>
    <w:p w14:paraId="2F1D5F5B" w14:textId="77777777" w:rsidR="006866E4" w:rsidRPr="00512D16" w:rsidRDefault="006866E4" w:rsidP="008E1D80">
      <w:pPr>
        <w:pStyle w:val="ListParagraph"/>
        <w:numPr>
          <w:ilvl w:val="0"/>
          <w:numId w:val="80"/>
        </w:numPr>
        <w:spacing w:after="200"/>
        <w:rPr>
          <w:rFonts w:eastAsia="Calibri" w:cs="Arial"/>
          <w:b/>
          <w:szCs w:val="24"/>
        </w:rPr>
      </w:pPr>
      <w:r w:rsidRPr="00512D16">
        <w:rPr>
          <w:rFonts w:eastAsia="Calibri" w:cs="Arial"/>
          <w:b/>
          <w:szCs w:val="24"/>
        </w:rPr>
        <w:t xml:space="preserve">Percentage Charged to the Award – </w:t>
      </w:r>
      <w:r w:rsidRPr="00512D16">
        <w:rPr>
          <w:rFonts w:eastAsia="Calibri" w:cs="Arial"/>
          <w:szCs w:val="24"/>
        </w:rPr>
        <w:t>The percentage of equipment’s value to be charged to the award</w:t>
      </w:r>
    </w:p>
    <w:p w14:paraId="14DFE347" w14:textId="77777777" w:rsidR="006866E4" w:rsidRPr="00512D16" w:rsidRDefault="006866E4" w:rsidP="008E1D80">
      <w:pPr>
        <w:pStyle w:val="ListParagraph"/>
        <w:numPr>
          <w:ilvl w:val="0"/>
          <w:numId w:val="80"/>
        </w:numPr>
        <w:spacing w:after="200"/>
        <w:rPr>
          <w:rFonts w:eastAsia="Calibri" w:cs="Arial"/>
          <w:szCs w:val="24"/>
        </w:rPr>
      </w:pPr>
      <w:r w:rsidRPr="00512D16">
        <w:rPr>
          <w:rFonts w:eastAsia="Calibri" w:cs="Arial"/>
          <w:b/>
          <w:szCs w:val="24"/>
        </w:rPr>
        <w:t xml:space="preserve">Total Charged to the Award </w:t>
      </w:r>
      <w:r w:rsidR="00512D16" w:rsidRPr="00512D16">
        <w:rPr>
          <w:rFonts w:eastAsia="Calibri" w:cs="Arial"/>
          <w:b/>
          <w:szCs w:val="24"/>
        </w:rPr>
        <w:t xml:space="preserve">– </w:t>
      </w:r>
      <w:r w:rsidR="00512D16" w:rsidRPr="00512D16">
        <w:rPr>
          <w:rFonts w:eastAsia="Calibri" w:cs="Arial"/>
          <w:szCs w:val="24"/>
        </w:rPr>
        <w:t>The</w:t>
      </w:r>
      <w:r w:rsidRPr="00512D16">
        <w:rPr>
          <w:rFonts w:eastAsia="Calibri" w:cs="Arial"/>
          <w:szCs w:val="24"/>
        </w:rPr>
        <w:t xml:space="preserve"> total cost of the equipment to that will be charged to the award. </w:t>
      </w:r>
    </w:p>
    <w:p w14:paraId="6C1EDDA0" w14:textId="77777777" w:rsidR="006866E4" w:rsidRPr="00AC34BE" w:rsidRDefault="006866E4" w:rsidP="00AC34BE">
      <w:pPr>
        <w:spacing w:after="200"/>
        <w:rPr>
          <w:rFonts w:eastAsia="Calibri" w:cs="Arial"/>
          <w:szCs w:val="24"/>
        </w:rPr>
      </w:pPr>
      <w:r w:rsidRPr="00AC34BE">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6866E4" w:rsidRPr="00512D16" w14:paraId="35C6CCD9" w14:textId="77777777" w:rsidTr="00386B0A">
        <w:trPr>
          <w:cantSplit/>
          <w:trHeight w:val="1205"/>
          <w:tblHeader/>
        </w:trPr>
        <w:tc>
          <w:tcPr>
            <w:tcW w:w="2046" w:type="dxa"/>
            <w:shd w:val="clear" w:color="auto" w:fill="B8CCE4"/>
          </w:tcPr>
          <w:p w14:paraId="77294439" w14:textId="77777777" w:rsidR="006866E4" w:rsidRPr="00512D16" w:rsidRDefault="006866E4" w:rsidP="00512D16">
            <w:pPr>
              <w:autoSpaceDE w:val="0"/>
              <w:autoSpaceDN w:val="0"/>
              <w:adjustRightInd w:val="0"/>
              <w:spacing w:after="0"/>
              <w:ind w:left="720"/>
              <w:jc w:val="center"/>
              <w:rPr>
                <w:rFonts w:eastAsia="Calibri" w:cs="Arial"/>
                <w:b/>
                <w:color w:val="000000"/>
                <w:sz w:val="20"/>
              </w:rPr>
            </w:pPr>
          </w:p>
          <w:p w14:paraId="052B3DB7" w14:textId="77777777"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Item(s)</w:t>
            </w:r>
          </w:p>
          <w:p w14:paraId="66EB4475" w14:textId="77777777"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(1)</w:t>
            </w:r>
          </w:p>
        </w:tc>
        <w:tc>
          <w:tcPr>
            <w:tcW w:w="2045" w:type="dxa"/>
            <w:shd w:val="clear" w:color="auto" w:fill="B8CCE4"/>
          </w:tcPr>
          <w:p w14:paraId="6AAE386F" w14:textId="77777777" w:rsidR="006866E4" w:rsidRPr="00512D16" w:rsidRDefault="006866E4" w:rsidP="00512D16">
            <w:pPr>
              <w:autoSpaceDE w:val="0"/>
              <w:autoSpaceDN w:val="0"/>
              <w:adjustRightInd w:val="0"/>
              <w:spacing w:after="0"/>
              <w:ind w:left="360"/>
              <w:jc w:val="center"/>
              <w:rPr>
                <w:rFonts w:eastAsia="Calibri" w:cs="Arial"/>
                <w:b/>
                <w:color w:val="000000"/>
                <w:sz w:val="20"/>
              </w:rPr>
            </w:pPr>
          </w:p>
          <w:p w14:paraId="38B7E4CC" w14:textId="77777777"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Quantity</w:t>
            </w:r>
          </w:p>
          <w:p w14:paraId="01D14439" w14:textId="77777777"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(2)</w:t>
            </w:r>
          </w:p>
        </w:tc>
        <w:tc>
          <w:tcPr>
            <w:tcW w:w="1797" w:type="dxa"/>
            <w:shd w:val="clear" w:color="auto" w:fill="B8CCE4"/>
          </w:tcPr>
          <w:p w14:paraId="5432F794" w14:textId="77777777" w:rsidR="006866E4" w:rsidRPr="00512D16" w:rsidRDefault="006866E4" w:rsidP="00512D16">
            <w:pPr>
              <w:autoSpaceDE w:val="0"/>
              <w:autoSpaceDN w:val="0"/>
              <w:adjustRightInd w:val="0"/>
              <w:spacing w:after="0"/>
              <w:ind w:left="360"/>
              <w:jc w:val="center"/>
              <w:rPr>
                <w:rFonts w:eastAsia="Calibri" w:cs="Arial"/>
                <w:b/>
                <w:color w:val="000000"/>
                <w:sz w:val="20"/>
              </w:rPr>
            </w:pPr>
          </w:p>
          <w:p w14:paraId="4250BD70" w14:textId="77777777"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Amount</w:t>
            </w:r>
          </w:p>
          <w:p w14:paraId="2E8045E9" w14:textId="77777777"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(3)</w:t>
            </w:r>
          </w:p>
        </w:tc>
        <w:tc>
          <w:tcPr>
            <w:tcW w:w="2140" w:type="dxa"/>
            <w:shd w:val="clear" w:color="auto" w:fill="B8CCE4"/>
          </w:tcPr>
          <w:p w14:paraId="0A06B56B" w14:textId="77777777" w:rsidR="006866E4" w:rsidRPr="00512D16" w:rsidRDefault="006866E4" w:rsidP="00512D16">
            <w:pPr>
              <w:autoSpaceDE w:val="0"/>
              <w:autoSpaceDN w:val="0"/>
              <w:adjustRightInd w:val="0"/>
              <w:spacing w:after="0"/>
              <w:ind w:left="360"/>
              <w:jc w:val="center"/>
              <w:rPr>
                <w:rFonts w:eastAsia="Calibri" w:cs="Arial"/>
                <w:b/>
                <w:color w:val="000000"/>
                <w:sz w:val="20"/>
              </w:rPr>
            </w:pPr>
          </w:p>
          <w:p w14:paraId="3E6A7F12" w14:textId="77777777"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 Charged to the Award</w:t>
            </w:r>
          </w:p>
          <w:p w14:paraId="1699AE08" w14:textId="77777777"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(4)</w:t>
            </w:r>
          </w:p>
        </w:tc>
        <w:tc>
          <w:tcPr>
            <w:tcW w:w="2160" w:type="dxa"/>
            <w:shd w:val="clear" w:color="auto" w:fill="B8CCE4"/>
          </w:tcPr>
          <w:p w14:paraId="20B6303D" w14:textId="77777777"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Total Cost Charged to the Award</w:t>
            </w:r>
          </w:p>
          <w:p w14:paraId="08656B01" w14:textId="77777777"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(5)</w:t>
            </w:r>
          </w:p>
        </w:tc>
      </w:tr>
      <w:tr w:rsidR="006866E4" w:rsidRPr="00512D16" w14:paraId="1CC139FC" w14:textId="77777777" w:rsidTr="004539F4">
        <w:tc>
          <w:tcPr>
            <w:tcW w:w="2046" w:type="dxa"/>
            <w:shd w:val="clear" w:color="auto" w:fill="auto"/>
          </w:tcPr>
          <w:p w14:paraId="26AD5F40" w14:textId="77777777" w:rsidR="006866E4" w:rsidRPr="00512D16" w:rsidRDefault="006866E4" w:rsidP="00512D16">
            <w:pPr>
              <w:spacing w:after="0"/>
              <w:jc w:val="center"/>
              <w:rPr>
                <w:rFonts w:eastAsia="Calibri" w:cs="Arial"/>
                <w:sz w:val="20"/>
              </w:rPr>
            </w:pPr>
          </w:p>
        </w:tc>
        <w:tc>
          <w:tcPr>
            <w:tcW w:w="2045" w:type="dxa"/>
            <w:shd w:val="clear" w:color="auto" w:fill="auto"/>
          </w:tcPr>
          <w:p w14:paraId="642BD97D" w14:textId="77777777" w:rsidR="006866E4" w:rsidRPr="00512D16" w:rsidRDefault="006866E4" w:rsidP="00512D16">
            <w:pPr>
              <w:spacing w:after="0"/>
              <w:jc w:val="center"/>
              <w:rPr>
                <w:rFonts w:eastAsia="Calibri" w:cs="Arial"/>
                <w:sz w:val="20"/>
              </w:rPr>
            </w:pPr>
          </w:p>
        </w:tc>
        <w:tc>
          <w:tcPr>
            <w:tcW w:w="1797" w:type="dxa"/>
            <w:shd w:val="clear" w:color="auto" w:fill="auto"/>
          </w:tcPr>
          <w:p w14:paraId="014375F1" w14:textId="77777777" w:rsidR="006866E4" w:rsidRPr="00512D16" w:rsidRDefault="006866E4" w:rsidP="00512D16">
            <w:pPr>
              <w:spacing w:after="0"/>
              <w:jc w:val="center"/>
              <w:rPr>
                <w:rFonts w:eastAsia="Calibri" w:cs="Arial"/>
                <w:sz w:val="20"/>
              </w:rPr>
            </w:pPr>
          </w:p>
        </w:tc>
        <w:tc>
          <w:tcPr>
            <w:tcW w:w="2140" w:type="dxa"/>
            <w:shd w:val="clear" w:color="auto" w:fill="auto"/>
          </w:tcPr>
          <w:p w14:paraId="141056C0" w14:textId="77777777" w:rsidR="006866E4" w:rsidRPr="00512D16" w:rsidRDefault="006866E4" w:rsidP="00512D16">
            <w:pPr>
              <w:spacing w:after="0"/>
              <w:jc w:val="center"/>
              <w:rPr>
                <w:rFonts w:eastAsia="Calibri" w:cs="Arial"/>
                <w:sz w:val="20"/>
              </w:rPr>
            </w:pPr>
          </w:p>
        </w:tc>
        <w:tc>
          <w:tcPr>
            <w:tcW w:w="2160" w:type="dxa"/>
            <w:shd w:val="clear" w:color="auto" w:fill="auto"/>
          </w:tcPr>
          <w:p w14:paraId="51DCC011" w14:textId="77777777" w:rsidR="006866E4" w:rsidRPr="00512D16" w:rsidRDefault="006866E4" w:rsidP="00512D16">
            <w:pPr>
              <w:spacing w:after="0"/>
              <w:jc w:val="center"/>
              <w:rPr>
                <w:rFonts w:eastAsia="Calibri" w:cs="Arial"/>
                <w:sz w:val="20"/>
              </w:rPr>
            </w:pPr>
          </w:p>
        </w:tc>
      </w:tr>
    </w:tbl>
    <w:p w14:paraId="3BDA469F" w14:textId="77777777" w:rsidR="006866E4" w:rsidRPr="00512D16" w:rsidRDefault="006866E4" w:rsidP="00512D16">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6866E4" w:rsidRPr="00512D16" w14:paraId="1799FFB4" w14:textId="77777777" w:rsidTr="004539F4">
        <w:trPr>
          <w:trHeight w:val="233"/>
        </w:trPr>
        <w:tc>
          <w:tcPr>
            <w:tcW w:w="8029" w:type="dxa"/>
            <w:shd w:val="clear" w:color="auto" w:fill="E5DFEC"/>
          </w:tcPr>
          <w:p w14:paraId="3FD425F1" w14:textId="77777777" w:rsidR="006866E4" w:rsidRPr="00512D16" w:rsidRDefault="006866E4" w:rsidP="00512D16">
            <w:pPr>
              <w:spacing w:before="120"/>
              <w:jc w:val="center"/>
              <w:rPr>
                <w:rFonts w:cs="Arial"/>
                <w:b/>
                <w:sz w:val="20"/>
              </w:rPr>
            </w:pPr>
            <w:r w:rsidRPr="00512D16">
              <w:rPr>
                <w:rFonts w:cs="Arial"/>
                <w:b/>
                <w:bCs/>
                <w:sz w:val="20"/>
              </w:rPr>
              <w:t xml:space="preserve">FEDERAL REQUEST − </w:t>
            </w:r>
            <w:r w:rsidRPr="00512D16">
              <w:rPr>
                <w:rFonts w:cs="Arial"/>
                <w:sz w:val="20"/>
              </w:rPr>
              <w:t>(enter in Section B column 1, line 6d of SF-424A)</w:t>
            </w:r>
          </w:p>
        </w:tc>
        <w:tc>
          <w:tcPr>
            <w:tcW w:w="2159" w:type="dxa"/>
            <w:shd w:val="clear" w:color="auto" w:fill="E5DFEC"/>
          </w:tcPr>
          <w:p w14:paraId="48C062C5" w14:textId="77777777" w:rsidR="006866E4" w:rsidRPr="00512D16" w:rsidRDefault="006866E4" w:rsidP="00512D16">
            <w:pPr>
              <w:spacing w:before="120"/>
              <w:jc w:val="center"/>
              <w:rPr>
                <w:rFonts w:cs="Arial"/>
                <w:b/>
                <w:sz w:val="20"/>
              </w:rPr>
            </w:pPr>
            <w:r w:rsidRPr="00512D16">
              <w:rPr>
                <w:rFonts w:cs="Arial"/>
                <w:b/>
                <w:bCs/>
                <w:sz w:val="20"/>
              </w:rPr>
              <w:t>$0</w:t>
            </w:r>
          </w:p>
        </w:tc>
      </w:tr>
    </w:tbl>
    <w:p w14:paraId="09F35198" w14:textId="77777777" w:rsidR="006866E4" w:rsidRPr="00AC34BE" w:rsidRDefault="006866E4" w:rsidP="00AC34BE">
      <w:pPr>
        <w:rPr>
          <w:rFonts w:eastAsia="Calibri" w:cs="Arial"/>
          <w:b/>
          <w:szCs w:val="24"/>
        </w:rPr>
      </w:pPr>
    </w:p>
    <w:p w14:paraId="568DE658" w14:textId="77777777" w:rsidR="006866E4" w:rsidRPr="00512D16" w:rsidRDefault="006866E4" w:rsidP="008E1D80">
      <w:pPr>
        <w:pStyle w:val="ListParagraph"/>
        <w:numPr>
          <w:ilvl w:val="0"/>
          <w:numId w:val="63"/>
        </w:numPr>
        <w:rPr>
          <w:rFonts w:cs="Arial"/>
          <w:b/>
          <w:bCs/>
          <w:sz w:val="28"/>
          <w:szCs w:val="28"/>
        </w:rPr>
      </w:pPr>
      <w:r w:rsidRPr="00512D16">
        <w:rPr>
          <w:rFonts w:eastAsia="Calibri" w:cs="Arial"/>
          <w:b/>
          <w:sz w:val="28"/>
          <w:szCs w:val="28"/>
        </w:rPr>
        <w:t>Supplies</w:t>
      </w:r>
    </w:p>
    <w:p w14:paraId="1CCAABAB" w14:textId="77777777" w:rsidR="006866E4" w:rsidRPr="00AC34BE" w:rsidRDefault="006866E4" w:rsidP="00AC34BE">
      <w:pPr>
        <w:rPr>
          <w:rFonts w:eastAsia="Calibri" w:cs="Arial"/>
          <w:szCs w:val="24"/>
        </w:rPr>
      </w:pPr>
      <w:r w:rsidRPr="00AC34BE">
        <w:rPr>
          <w:rFonts w:cs="Arial"/>
          <w:bCs/>
          <w:szCs w:val="26"/>
        </w:rPr>
        <w:t>Supplies are items</w:t>
      </w:r>
      <w:r w:rsidRPr="00AC34BE">
        <w:rPr>
          <w:rFonts w:cs="Arial"/>
        </w:rPr>
        <w:t xml:space="preserve"> costing less than $5,000 per unit (federal definition), often having one-time use.  </w:t>
      </w:r>
    </w:p>
    <w:p w14:paraId="26286F9A" w14:textId="77777777" w:rsidR="00512D16" w:rsidRDefault="006866E4" w:rsidP="00512D16">
      <w:pPr>
        <w:spacing w:after="0"/>
        <w:rPr>
          <w:rFonts w:eastAsia="Calibri" w:cs="Arial"/>
          <w:b/>
          <w:szCs w:val="24"/>
        </w:rPr>
      </w:pPr>
      <w:r w:rsidRPr="00AC34BE">
        <w:rPr>
          <w:rFonts w:eastAsia="Calibri" w:cs="Arial"/>
          <w:b/>
          <w:szCs w:val="24"/>
        </w:rPr>
        <w:t>Provide the following information for the narrative and justification:</w:t>
      </w:r>
    </w:p>
    <w:p w14:paraId="784E2E6C" w14:textId="77777777" w:rsidR="006866E4" w:rsidRPr="00512D16" w:rsidRDefault="006866E4" w:rsidP="008E1D80">
      <w:pPr>
        <w:pStyle w:val="ListParagraph"/>
        <w:numPr>
          <w:ilvl w:val="0"/>
          <w:numId w:val="82"/>
        </w:numPr>
        <w:spacing w:after="0"/>
        <w:rPr>
          <w:rFonts w:eastAsia="Calibri" w:cs="Arial"/>
          <w:b/>
          <w:szCs w:val="24"/>
        </w:rPr>
      </w:pPr>
      <w:r w:rsidRPr="00512D16">
        <w:rPr>
          <w:rFonts w:eastAsia="Calibri" w:cs="Arial"/>
          <w:b/>
          <w:szCs w:val="24"/>
        </w:rPr>
        <w:t xml:space="preserve">Items </w:t>
      </w:r>
      <w:r w:rsidRPr="00512D16">
        <w:rPr>
          <w:rFonts w:eastAsia="Calibri" w:cs="Arial"/>
          <w:szCs w:val="24"/>
        </w:rPr>
        <w:t xml:space="preserve">– list supplies by type, e.g., office supplies, postage, laptop computers. </w:t>
      </w:r>
    </w:p>
    <w:p w14:paraId="6A57F060" w14:textId="77777777" w:rsidR="006866E4" w:rsidRPr="00512D16" w:rsidRDefault="006866E4" w:rsidP="008E1D80">
      <w:pPr>
        <w:pStyle w:val="ListParagraph"/>
        <w:numPr>
          <w:ilvl w:val="0"/>
          <w:numId w:val="83"/>
        </w:numPr>
        <w:spacing w:after="0"/>
        <w:rPr>
          <w:rFonts w:eastAsia="Calibri" w:cs="Arial"/>
          <w:szCs w:val="24"/>
        </w:rPr>
      </w:pPr>
      <w:r w:rsidRPr="00512D16">
        <w:rPr>
          <w:rFonts w:eastAsia="Calibri" w:cs="Arial"/>
          <w:szCs w:val="24"/>
        </w:rPr>
        <w:t>The justification must include an explanation of the type of supplies to be purchased and how it relates back to meeting the project objectives.</w:t>
      </w:r>
    </w:p>
    <w:p w14:paraId="4AAD788D" w14:textId="77777777" w:rsidR="006866E4" w:rsidRPr="00512D16" w:rsidRDefault="006866E4" w:rsidP="008E1D80">
      <w:pPr>
        <w:pStyle w:val="ListParagraph"/>
        <w:numPr>
          <w:ilvl w:val="0"/>
          <w:numId w:val="82"/>
        </w:numPr>
        <w:spacing w:after="0"/>
        <w:rPr>
          <w:rFonts w:eastAsia="Calibri" w:cs="Arial"/>
          <w:szCs w:val="24"/>
        </w:rPr>
      </w:pPr>
      <w:r w:rsidRPr="00512D16">
        <w:rPr>
          <w:rFonts w:eastAsia="Calibri" w:cs="Arial"/>
          <w:b/>
          <w:szCs w:val="24"/>
        </w:rPr>
        <w:t>Calculation –</w:t>
      </w:r>
      <w:r w:rsidRPr="00512D16">
        <w:rPr>
          <w:rFonts w:eastAsia="Calibri" w:cs="Arial"/>
          <w:szCs w:val="24"/>
        </w:rPr>
        <w:t xml:space="preserve"> describe the basis for the cost, specifically the unit cost of each item, number needed and total amount.</w:t>
      </w:r>
    </w:p>
    <w:p w14:paraId="7BF6A5B7" w14:textId="77777777" w:rsidR="006866E4" w:rsidRPr="00512D16" w:rsidRDefault="006866E4" w:rsidP="008E1D80">
      <w:pPr>
        <w:pStyle w:val="ListParagraph"/>
        <w:numPr>
          <w:ilvl w:val="0"/>
          <w:numId w:val="82"/>
        </w:numPr>
        <w:spacing w:after="0"/>
        <w:rPr>
          <w:rFonts w:cs="Arial"/>
        </w:rPr>
      </w:pPr>
      <w:r w:rsidRPr="00512D16">
        <w:rPr>
          <w:rFonts w:eastAsia="Calibri" w:cs="Arial"/>
          <w:b/>
          <w:szCs w:val="24"/>
        </w:rPr>
        <w:t>Supply Cost Charged to the Award −</w:t>
      </w:r>
      <w:r w:rsidRPr="00512D16">
        <w:rPr>
          <w:rFonts w:eastAsia="Calibri" w:cs="Arial"/>
          <w:szCs w:val="24"/>
        </w:rPr>
        <w:t xml:space="preserve"> provide the total cost of the supply items to be charged to the award during the budget period. </w:t>
      </w:r>
    </w:p>
    <w:p w14:paraId="40405E48" w14:textId="77777777" w:rsidR="006866E4" w:rsidRPr="00AC34BE" w:rsidRDefault="006866E4" w:rsidP="00AC34BE">
      <w:pPr>
        <w:spacing w:after="0"/>
        <w:ind w:left="720"/>
        <w:contextualSpacing/>
        <w:rPr>
          <w:rFonts w:cs="Arial"/>
        </w:rPr>
      </w:pPr>
    </w:p>
    <w:p w14:paraId="006DD34A" w14:textId="77777777" w:rsidR="006866E4" w:rsidRPr="00AC34BE" w:rsidRDefault="006866E4" w:rsidP="00AC34BE">
      <w:pPr>
        <w:rPr>
          <w:rFonts w:cs="Arial"/>
        </w:rPr>
      </w:pPr>
      <w:r w:rsidRPr="00AC34BE">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6866E4" w:rsidRPr="00512D16" w14:paraId="053D5EC0" w14:textId="77777777" w:rsidTr="00512D16">
        <w:trPr>
          <w:cantSplit/>
          <w:trHeight w:val="224"/>
          <w:tblHeader/>
        </w:trPr>
        <w:tc>
          <w:tcPr>
            <w:tcW w:w="3708" w:type="dxa"/>
            <w:shd w:val="clear" w:color="auto" w:fill="B8CCE4"/>
          </w:tcPr>
          <w:p w14:paraId="104F7D46" w14:textId="77777777" w:rsidR="006866E4" w:rsidRPr="00512D16" w:rsidRDefault="006866E4" w:rsidP="00512D16">
            <w:pPr>
              <w:jc w:val="center"/>
              <w:rPr>
                <w:rFonts w:cs="Arial"/>
                <w:b/>
                <w:bCs/>
                <w:sz w:val="20"/>
              </w:rPr>
            </w:pPr>
            <w:bookmarkStart w:id="285" w:name="_Toc280259002"/>
            <w:bookmarkStart w:id="286" w:name="_Toc306973108"/>
            <w:bookmarkStart w:id="287" w:name="_Toc317150093"/>
            <w:bookmarkStart w:id="288" w:name="_Toc318707630"/>
            <w:r w:rsidRPr="00512D16">
              <w:rPr>
                <w:rFonts w:cs="Arial"/>
                <w:b/>
                <w:sz w:val="20"/>
              </w:rPr>
              <w:t>Item(s)</w:t>
            </w:r>
            <w:bookmarkEnd w:id="285"/>
            <w:bookmarkEnd w:id="286"/>
            <w:bookmarkEnd w:id="287"/>
            <w:bookmarkEnd w:id="288"/>
          </w:p>
        </w:tc>
        <w:tc>
          <w:tcPr>
            <w:tcW w:w="4770" w:type="dxa"/>
            <w:shd w:val="clear" w:color="auto" w:fill="B8CCE4"/>
          </w:tcPr>
          <w:p w14:paraId="5485B388" w14:textId="77777777" w:rsidR="006866E4" w:rsidRPr="00512D16" w:rsidRDefault="006866E4" w:rsidP="00512D16">
            <w:pPr>
              <w:jc w:val="center"/>
              <w:rPr>
                <w:rFonts w:cs="Arial"/>
                <w:b/>
                <w:bCs/>
                <w:sz w:val="20"/>
              </w:rPr>
            </w:pPr>
            <w:bookmarkStart w:id="289" w:name="_Toc280259003"/>
            <w:bookmarkStart w:id="290" w:name="_Toc306973109"/>
            <w:bookmarkStart w:id="291" w:name="_Toc317150094"/>
            <w:bookmarkStart w:id="292" w:name="_Toc318707631"/>
            <w:r w:rsidRPr="00512D16">
              <w:rPr>
                <w:rFonts w:cs="Arial"/>
                <w:b/>
                <w:sz w:val="20"/>
              </w:rPr>
              <w:t>Rate</w:t>
            </w:r>
            <w:bookmarkEnd w:id="289"/>
            <w:bookmarkEnd w:id="290"/>
            <w:bookmarkEnd w:id="291"/>
            <w:bookmarkEnd w:id="292"/>
          </w:p>
        </w:tc>
        <w:tc>
          <w:tcPr>
            <w:tcW w:w="1530" w:type="dxa"/>
            <w:shd w:val="clear" w:color="auto" w:fill="B8CCE4"/>
          </w:tcPr>
          <w:p w14:paraId="28454A3A" w14:textId="77777777" w:rsidR="006866E4" w:rsidRPr="00512D16" w:rsidRDefault="006866E4" w:rsidP="00512D16">
            <w:pPr>
              <w:jc w:val="center"/>
              <w:rPr>
                <w:rFonts w:cs="Arial"/>
                <w:b/>
                <w:bCs/>
                <w:sz w:val="20"/>
              </w:rPr>
            </w:pPr>
            <w:bookmarkStart w:id="293" w:name="_Toc280259004"/>
            <w:bookmarkStart w:id="294" w:name="_Toc306973110"/>
            <w:bookmarkStart w:id="295" w:name="_Toc317150095"/>
            <w:bookmarkStart w:id="296" w:name="_Toc318707632"/>
            <w:r w:rsidRPr="00512D16">
              <w:rPr>
                <w:rFonts w:cs="Arial"/>
                <w:b/>
                <w:sz w:val="20"/>
              </w:rPr>
              <w:t>Cost</w:t>
            </w:r>
            <w:bookmarkEnd w:id="293"/>
            <w:bookmarkEnd w:id="294"/>
            <w:bookmarkEnd w:id="295"/>
            <w:bookmarkEnd w:id="296"/>
          </w:p>
        </w:tc>
      </w:tr>
      <w:tr w:rsidR="006866E4" w:rsidRPr="00512D16" w14:paraId="232CF72F" w14:textId="77777777" w:rsidTr="00512D16">
        <w:trPr>
          <w:cantSplit/>
          <w:trHeight w:val="287"/>
        </w:trPr>
        <w:tc>
          <w:tcPr>
            <w:tcW w:w="3708" w:type="dxa"/>
            <w:vAlign w:val="center"/>
          </w:tcPr>
          <w:p w14:paraId="1E68B0C3" w14:textId="77777777" w:rsidR="006866E4" w:rsidRPr="00512D16" w:rsidRDefault="006866E4" w:rsidP="00512D16">
            <w:pPr>
              <w:jc w:val="center"/>
              <w:rPr>
                <w:rFonts w:cs="Arial"/>
                <w:sz w:val="20"/>
              </w:rPr>
            </w:pPr>
            <w:r w:rsidRPr="00512D16">
              <w:rPr>
                <w:rFonts w:cs="Arial"/>
                <w:sz w:val="20"/>
              </w:rPr>
              <w:t>General office supplies</w:t>
            </w:r>
          </w:p>
        </w:tc>
        <w:tc>
          <w:tcPr>
            <w:tcW w:w="4770" w:type="dxa"/>
            <w:vAlign w:val="center"/>
          </w:tcPr>
          <w:p w14:paraId="3151E77B" w14:textId="77777777" w:rsidR="006866E4" w:rsidRPr="00512D16" w:rsidRDefault="006866E4" w:rsidP="00512D16">
            <w:pPr>
              <w:jc w:val="center"/>
              <w:rPr>
                <w:rFonts w:cs="Arial"/>
                <w:sz w:val="20"/>
              </w:rPr>
            </w:pPr>
            <w:r w:rsidRPr="00512D16">
              <w:rPr>
                <w:rFonts w:cs="Arial"/>
                <w:sz w:val="20"/>
              </w:rPr>
              <w:t>$50/mo. x 12 mo.</w:t>
            </w:r>
          </w:p>
        </w:tc>
        <w:tc>
          <w:tcPr>
            <w:tcW w:w="1530" w:type="dxa"/>
            <w:vAlign w:val="center"/>
          </w:tcPr>
          <w:p w14:paraId="2E2A2DD4" w14:textId="77777777" w:rsidR="006866E4" w:rsidRPr="00512D16" w:rsidRDefault="006866E4" w:rsidP="00512D16">
            <w:pPr>
              <w:jc w:val="center"/>
              <w:rPr>
                <w:rFonts w:cs="Arial"/>
                <w:sz w:val="20"/>
              </w:rPr>
            </w:pPr>
            <w:r w:rsidRPr="00512D16">
              <w:rPr>
                <w:rFonts w:cs="Arial"/>
                <w:sz w:val="20"/>
              </w:rPr>
              <w:t>$600</w:t>
            </w:r>
          </w:p>
        </w:tc>
      </w:tr>
      <w:tr w:rsidR="006866E4" w:rsidRPr="00512D16" w14:paraId="24FC333F" w14:textId="77777777" w:rsidTr="00512D16">
        <w:trPr>
          <w:cantSplit/>
          <w:trHeight w:val="260"/>
        </w:trPr>
        <w:tc>
          <w:tcPr>
            <w:tcW w:w="3708" w:type="dxa"/>
            <w:vAlign w:val="center"/>
          </w:tcPr>
          <w:p w14:paraId="0F137F66" w14:textId="77777777" w:rsidR="006866E4" w:rsidRPr="00512D16" w:rsidRDefault="006866E4" w:rsidP="00512D16">
            <w:pPr>
              <w:jc w:val="center"/>
              <w:rPr>
                <w:rFonts w:cs="Arial"/>
                <w:sz w:val="20"/>
              </w:rPr>
            </w:pPr>
            <w:r w:rsidRPr="00512D16">
              <w:rPr>
                <w:rFonts w:cs="Arial"/>
                <w:sz w:val="20"/>
              </w:rPr>
              <w:t>Postage</w:t>
            </w:r>
          </w:p>
        </w:tc>
        <w:tc>
          <w:tcPr>
            <w:tcW w:w="4770" w:type="dxa"/>
            <w:vAlign w:val="center"/>
          </w:tcPr>
          <w:p w14:paraId="7A0B1DCE" w14:textId="77777777" w:rsidR="006866E4" w:rsidRPr="00512D16" w:rsidRDefault="006866E4" w:rsidP="00512D16">
            <w:pPr>
              <w:jc w:val="center"/>
              <w:rPr>
                <w:rFonts w:cs="Arial"/>
                <w:sz w:val="20"/>
              </w:rPr>
            </w:pPr>
            <w:r w:rsidRPr="00512D16">
              <w:rPr>
                <w:rFonts w:cs="Arial"/>
                <w:sz w:val="20"/>
              </w:rPr>
              <w:t>$37/mo. x 8 mo.</w:t>
            </w:r>
          </w:p>
        </w:tc>
        <w:tc>
          <w:tcPr>
            <w:tcW w:w="1530" w:type="dxa"/>
            <w:vAlign w:val="center"/>
          </w:tcPr>
          <w:p w14:paraId="1783590E" w14:textId="77777777" w:rsidR="006866E4" w:rsidRPr="00512D16" w:rsidRDefault="006866E4" w:rsidP="00512D16">
            <w:pPr>
              <w:jc w:val="center"/>
              <w:rPr>
                <w:rFonts w:cs="Arial"/>
                <w:sz w:val="20"/>
              </w:rPr>
            </w:pPr>
            <w:r w:rsidRPr="00512D16">
              <w:rPr>
                <w:rFonts w:cs="Arial"/>
                <w:sz w:val="20"/>
              </w:rPr>
              <w:t>$296</w:t>
            </w:r>
          </w:p>
        </w:tc>
      </w:tr>
      <w:tr w:rsidR="006866E4" w:rsidRPr="00512D16" w14:paraId="59F61036" w14:textId="77777777" w:rsidTr="004539F4">
        <w:trPr>
          <w:cantSplit/>
        </w:trPr>
        <w:tc>
          <w:tcPr>
            <w:tcW w:w="3708" w:type="dxa"/>
            <w:vAlign w:val="center"/>
          </w:tcPr>
          <w:p w14:paraId="7A46C476" w14:textId="77777777" w:rsidR="006866E4" w:rsidRPr="00512D16" w:rsidRDefault="006866E4" w:rsidP="00512D16">
            <w:pPr>
              <w:jc w:val="center"/>
              <w:rPr>
                <w:rFonts w:cs="Arial"/>
                <w:sz w:val="20"/>
              </w:rPr>
            </w:pPr>
            <w:r w:rsidRPr="00512D16">
              <w:rPr>
                <w:rFonts w:cs="Arial"/>
                <w:sz w:val="20"/>
              </w:rPr>
              <w:t>Laptop Computer</w:t>
            </w:r>
          </w:p>
        </w:tc>
        <w:tc>
          <w:tcPr>
            <w:tcW w:w="4770" w:type="dxa"/>
            <w:vAlign w:val="center"/>
          </w:tcPr>
          <w:p w14:paraId="07EBD523" w14:textId="77777777" w:rsidR="006866E4" w:rsidRPr="00512D16" w:rsidRDefault="006866E4" w:rsidP="00512D16">
            <w:pPr>
              <w:jc w:val="center"/>
              <w:rPr>
                <w:rFonts w:cs="Arial"/>
                <w:sz w:val="20"/>
              </w:rPr>
            </w:pPr>
            <w:r w:rsidRPr="00512D16">
              <w:rPr>
                <w:rFonts w:cs="Arial"/>
                <w:sz w:val="20"/>
              </w:rPr>
              <w:t>1 x $900</w:t>
            </w:r>
          </w:p>
        </w:tc>
        <w:tc>
          <w:tcPr>
            <w:tcW w:w="1530" w:type="dxa"/>
            <w:vAlign w:val="center"/>
          </w:tcPr>
          <w:p w14:paraId="7D5C5356" w14:textId="77777777" w:rsidR="006866E4" w:rsidRPr="00512D16" w:rsidRDefault="006866E4" w:rsidP="00512D16">
            <w:pPr>
              <w:jc w:val="center"/>
              <w:rPr>
                <w:rFonts w:cs="Arial"/>
                <w:sz w:val="20"/>
              </w:rPr>
            </w:pPr>
            <w:r w:rsidRPr="00512D16">
              <w:rPr>
                <w:rFonts w:cs="Arial"/>
                <w:sz w:val="20"/>
              </w:rPr>
              <w:t>$900</w:t>
            </w:r>
          </w:p>
        </w:tc>
      </w:tr>
      <w:tr w:rsidR="006866E4" w:rsidRPr="00512D16" w14:paraId="46077B2E" w14:textId="77777777" w:rsidTr="004539F4">
        <w:trPr>
          <w:cantSplit/>
        </w:trPr>
        <w:tc>
          <w:tcPr>
            <w:tcW w:w="3708" w:type="dxa"/>
            <w:vAlign w:val="center"/>
          </w:tcPr>
          <w:p w14:paraId="4FD8DF21" w14:textId="77777777" w:rsidR="006866E4" w:rsidRPr="00512D16" w:rsidRDefault="006866E4" w:rsidP="00512D16">
            <w:pPr>
              <w:jc w:val="center"/>
              <w:rPr>
                <w:rFonts w:cs="Arial"/>
                <w:sz w:val="20"/>
              </w:rPr>
            </w:pPr>
            <w:r w:rsidRPr="00512D16">
              <w:rPr>
                <w:rFonts w:cs="Arial"/>
                <w:sz w:val="20"/>
              </w:rPr>
              <w:t>Printer</w:t>
            </w:r>
          </w:p>
        </w:tc>
        <w:tc>
          <w:tcPr>
            <w:tcW w:w="4770" w:type="dxa"/>
            <w:vAlign w:val="center"/>
          </w:tcPr>
          <w:p w14:paraId="4DF4C3F6" w14:textId="77777777" w:rsidR="006866E4" w:rsidRPr="00512D16" w:rsidRDefault="006866E4" w:rsidP="00512D16">
            <w:pPr>
              <w:jc w:val="center"/>
              <w:rPr>
                <w:rFonts w:cs="Arial"/>
                <w:sz w:val="20"/>
              </w:rPr>
            </w:pPr>
            <w:r w:rsidRPr="00512D16">
              <w:rPr>
                <w:rFonts w:cs="Arial"/>
                <w:sz w:val="20"/>
              </w:rPr>
              <w:t>1 x $300</w:t>
            </w:r>
          </w:p>
        </w:tc>
        <w:tc>
          <w:tcPr>
            <w:tcW w:w="1530" w:type="dxa"/>
            <w:vAlign w:val="center"/>
          </w:tcPr>
          <w:p w14:paraId="420E9F71" w14:textId="77777777" w:rsidR="006866E4" w:rsidRPr="00512D16" w:rsidRDefault="006866E4" w:rsidP="00512D16">
            <w:pPr>
              <w:jc w:val="center"/>
              <w:rPr>
                <w:rFonts w:cs="Arial"/>
                <w:sz w:val="20"/>
              </w:rPr>
            </w:pPr>
            <w:r w:rsidRPr="00512D16">
              <w:rPr>
                <w:rFonts w:cs="Arial"/>
                <w:sz w:val="20"/>
              </w:rPr>
              <w:t>$300</w:t>
            </w:r>
          </w:p>
        </w:tc>
      </w:tr>
      <w:tr w:rsidR="006866E4" w:rsidRPr="00512D16" w14:paraId="5E2AA48D" w14:textId="77777777" w:rsidTr="004539F4">
        <w:trPr>
          <w:cantSplit/>
        </w:trPr>
        <w:tc>
          <w:tcPr>
            <w:tcW w:w="3708" w:type="dxa"/>
            <w:vAlign w:val="center"/>
          </w:tcPr>
          <w:p w14:paraId="280D7857" w14:textId="77777777" w:rsidR="006866E4" w:rsidRPr="00512D16" w:rsidRDefault="006866E4" w:rsidP="00512D16">
            <w:pPr>
              <w:jc w:val="center"/>
              <w:rPr>
                <w:rFonts w:cs="Arial"/>
                <w:sz w:val="20"/>
              </w:rPr>
            </w:pPr>
            <w:r w:rsidRPr="00512D16">
              <w:rPr>
                <w:rFonts w:cs="Arial"/>
                <w:sz w:val="20"/>
              </w:rPr>
              <w:t>Projector</w:t>
            </w:r>
          </w:p>
        </w:tc>
        <w:tc>
          <w:tcPr>
            <w:tcW w:w="4770" w:type="dxa"/>
            <w:vAlign w:val="center"/>
          </w:tcPr>
          <w:p w14:paraId="27CE7946" w14:textId="77777777" w:rsidR="006866E4" w:rsidRPr="00512D16" w:rsidRDefault="006866E4" w:rsidP="00512D16">
            <w:pPr>
              <w:jc w:val="center"/>
              <w:rPr>
                <w:rFonts w:cs="Arial"/>
                <w:sz w:val="20"/>
              </w:rPr>
            </w:pPr>
            <w:r w:rsidRPr="00512D16">
              <w:rPr>
                <w:rFonts w:cs="Arial"/>
                <w:sz w:val="20"/>
              </w:rPr>
              <w:t>1 x $900</w:t>
            </w:r>
          </w:p>
        </w:tc>
        <w:tc>
          <w:tcPr>
            <w:tcW w:w="1530" w:type="dxa"/>
            <w:vAlign w:val="center"/>
          </w:tcPr>
          <w:p w14:paraId="370F39D6" w14:textId="77777777" w:rsidR="006866E4" w:rsidRPr="00512D16" w:rsidRDefault="006866E4" w:rsidP="00512D16">
            <w:pPr>
              <w:jc w:val="center"/>
              <w:rPr>
                <w:rFonts w:cs="Arial"/>
                <w:sz w:val="20"/>
              </w:rPr>
            </w:pPr>
            <w:r w:rsidRPr="00512D16">
              <w:rPr>
                <w:rFonts w:cs="Arial"/>
                <w:sz w:val="20"/>
              </w:rPr>
              <w:t>$900</w:t>
            </w:r>
          </w:p>
        </w:tc>
      </w:tr>
      <w:tr w:rsidR="006866E4" w:rsidRPr="00512D16" w14:paraId="5C29F1E6" w14:textId="77777777" w:rsidTr="00512D16">
        <w:trPr>
          <w:cantSplit/>
          <w:trHeight w:val="314"/>
        </w:trPr>
        <w:tc>
          <w:tcPr>
            <w:tcW w:w="3708" w:type="dxa"/>
            <w:vAlign w:val="center"/>
          </w:tcPr>
          <w:p w14:paraId="24F79EF3" w14:textId="77777777" w:rsidR="006866E4" w:rsidRPr="00512D16" w:rsidRDefault="006866E4" w:rsidP="00512D16">
            <w:pPr>
              <w:jc w:val="center"/>
              <w:rPr>
                <w:rFonts w:cs="Arial"/>
                <w:sz w:val="20"/>
              </w:rPr>
            </w:pPr>
            <w:r w:rsidRPr="00512D16">
              <w:rPr>
                <w:rFonts w:cs="Arial"/>
                <w:sz w:val="20"/>
              </w:rPr>
              <w:t>Copies</w:t>
            </w:r>
          </w:p>
        </w:tc>
        <w:tc>
          <w:tcPr>
            <w:tcW w:w="4770" w:type="dxa"/>
            <w:vAlign w:val="center"/>
          </w:tcPr>
          <w:p w14:paraId="4A998F11" w14:textId="77777777" w:rsidR="006866E4" w:rsidRPr="00512D16" w:rsidRDefault="006866E4" w:rsidP="00512D16">
            <w:pPr>
              <w:jc w:val="center"/>
              <w:rPr>
                <w:rFonts w:cs="Arial"/>
                <w:sz w:val="20"/>
              </w:rPr>
            </w:pPr>
            <w:r w:rsidRPr="00512D16">
              <w:rPr>
                <w:rFonts w:cs="Arial"/>
                <w:sz w:val="20"/>
              </w:rPr>
              <w:t>8000 copies x .10/copy</w:t>
            </w:r>
          </w:p>
        </w:tc>
        <w:tc>
          <w:tcPr>
            <w:tcW w:w="1530" w:type="dxa"/>
            <w:vAlign w:val="center"/>
          </w:tcPr>
          <w:p w14:paraId="00126143" w14:textId="77777777" w:rsidR="006866E4" w:rsidRPr="00512D16" w:rsidRDefault="006866E4" w:rsidP="00512D16">
            <w:pPr>
              <w:jc w:val="center"/>
              <w:rPr>
                <w:rFonts w:cs="Arial"/>
                <w:sz w:val="20"/>
              </w:rPr>
            </w:pPr>
            <w:r w:rsidRPr="00512D16">
              <w:rPr>
                <w:rFonts w:cs="Arial"/>
                <w:sz w:val="20"/>
              </w:rPr>
              <w:t>$800</w:t>
            </w:r>
          </w:p>
        </w:tc>
      </w:tr>
    </w:tbl>
    <w:p w14:paraId="5031E4FD" w14:textId="77777777" w:rsidR="006866E4" w:rsidRPr="00512D16" w:rsidRDefault="006866E4" w:rsidP="00512D16">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6866E4" w:rsidRPr="00512D16" w14:paraId="6E6F5584" w14:textId="77777777" w:rsidTr="00512D16">
        <w:trPr>
          <w:trHeight w:val="548"/>
        </w:trPr>
        <w:tc>
          <w:tcPr>
            <w:tcW w:w="8478" w:type="dxa"/>
            <w:shd w:val="clear" w:color="auto" w:fill="E5DFEC"/>
          </w:tcPr>
          <w:p w14:paraId="252A9C9F" w14:textId="77777777" w:rsidR="006866E4" w:rsidRPr="00512D16" w:rsidRDefault="006866E4" w:rsidP="00512D16">
            <w:pPr>
              <w:spacing w:before="240" w:after="0"/>
              <w:jc w:val="center"/>
              <w:rPr>
                <w:rFonts w:cs="Arial"/>
                <w:b/>
                <w:sz w:val="20"/>
              </w:rPr>
            </w:pPr>
            <w:r w:rsidRPr="00512D16">
              <w:rPr>
                <w:rFonts w:cs="Arial"/>
                <w:b/>
                <w:bCs/>
                <w:sz w:val="20"/>
              </w:rPr>
              <w:t xml:space="preserve">FEDERAL REQUEST − </w:t>
            </w:r>
            <w:r w:rsidRPr="00512D16">
              <w:rPr>
                <w:rFonts w:cs="Arial"/>
                <w:b/>
                <w:sz w:val="20"/>
              </w:rPr>
              <w:t>(enter in Section B column 1, line 6e of SF-424A)</w:t>
            </w:r>
          </w:p>
        </w:tc>
        <w:tc>
          <w:tcPr>
            <w:tcW w:w="1530" w:type="dxa"/>
            <w:shd w:val="clear" w:color="auto" w:fill="E5DFEC"/>
          </w:tcPr>
          <w:p w14:paraId="6EC74A03" w14:textId="77777777" w:rsidR="006866E4" w:rsidRPr="00512D16" w:rsidRDefault="006866E4" w:rsidP="00512D16">
            <w:pPr>
              <w:spacing w:before="240" w:after="0"/>
              <w:jc w:val="center"/>
              <w:rPr>
                <w:rFonts w:cs="Arial"/>
                <w:b/>
                <w:sz w:val="20"/>
              </w:rPr>
            </w:pPr>
            <w:r w:rsidRPr="00512D16">
              <w:rPr>
                <w:rFonts w:cs="Arial"/>
                <w:b/>
                <w:sz w:val="20"/>
              </w:rPr>
              <w:t>$3,796</w:t>
            </w:r>
          </w:p>
        </w:tc>
      </w:tr>
    </w:tbl>
    <w:p w14:paraId="40308FAE" w14:textId="77777777" w:rsidR="006866E4" w:rsidRPr="00AC34BE" w:rsidRDefault="006866E4" w:rsidP="00AC34BE">
      <w:pPr>
        <w:rPr>
          <w:rFonts w:cs="Arial"/>
          <w:b/>
          <w:bCs/>
          <w:szCs w:val="24"/>
        </w:rPr>
      </w:pPr>
    </w:p>
    <w:p w14:paraId="2204E140" w14:textId="77777777" w:rsidR="006866E4" w:rsidRPr="00AC34BE" w:rsidRDefault="006866E4" w:rsidP="00AC34BE">
      <w:pPr>
        <w:rPr>
          <w:rFonts w:cs="Arial"/>
          <w:b/>
          <w:bCs/>
          <w:szCs w:val="24"/>
        </w:rPr>
      </w:pPr>
      <w:r w:rsidRPr="00AC34BE">
        <w:rPr>
          <w:rFonts w:cs="Arial"/>
          <w:b/>
          <w:bCs/>
          <w:szCs w:val="24"/>
        </w:rPr>
        <w:t>FEDERAL REQUEST – Sample Justification for Supplies</w:t>
      </w:r>
    </w:p>
    <w:p w14:paraId="30422254" w14:textId="77777777" w:rsidR="006866E4" w:rsidRPr="00512D16" w:rsidRDefault="006866E4" w:rsidP="008E1D80">
      <w:pPr>
        <w:pStyle w:val="ListParagraph"/>
        <w:numPr>
          <w:ilvl w:val="0"/>
          <w:numId w:val="84"/>
        </w:numPr>
        <w:spacing w:before="240"/>
        <w:rPr>
          <w:rFonts w:cs="Arial"/>
          <w:szCs w:val="24"/>
        </w:rPr>
      </w:pPr>
      <w:r w:rsidRPr="00512D16">
        <w:rPr>
          <w:rFonts w:cs="Arial"/>
          <w:szCs w:val="24"/>
        </w:rPr>
        <w:t xml:space="preserve">Office supplies, copies and postage are needed for general operation of the project. </w:t>
      </w:r>
    </w:p>
    <w:p w14:paraId="742BAE54" w14:textId="77777777" w:rsidR="006866E4" w:rsidRPr="00512D16" w:rsidRDefault="006866E4" w:rsidP="008E1D80">
      <w:pPr>
        <w:pStyle w:val="ListParagraph"/>
        <w:numPr>
          <w:ilvl w:val="0"/>
          <w:numId w:val="84"/>
        </w:numPr>
        <w:spacing w:before="120" w:after="120"/>
        <w:rPr>
          <w:rFonts w:cs="Arial"/>
          <w:szCs w:val="24"/>
        </w:rPr>
      </w:pPr>
      <w:r w:rsidRPr="00512D16">
        <w:rPr>
          <w:rFonts w:cs="Arial"/>
          <w:szCs w:val="24"/>
        </w:rPr>
        <w:t xml:space="preserve">The laptop computer and printer are needed for both project work and presentations for Project Director. </w:t>
      </w:r>
    </w:p>
    <w:p w14:paraId="4ACBC719" w14:textId="77777777" w:rsidR="006866E4" w:rsidRDefault="006866E4" w:rsidP="008E1D80">
      <w:pPr>
        <w:pStyle w:val="ListParagraph"/>
        <w:numPr>
          <w:ilvl w:val="0"/>
          <w:numId w:val="84"/>
        </w:numPr>
        <w:rPr>
          <w:rFonts w:cs="Arial"/>
          <w:szCs w:val="24"/>
        </w:rPr>
      </w:pPr>
      <w:r w:rsidRPr="00512D16">
        <w:rPr>
          <w:rFonts w:cs="Arial"/>
          <w:szCs w:val="24"/>
        </w:rPr>
        <w:t>The projector is needed fo</w:t>
      </w:r>
      <w:r w:rsidR="00386B0A">
        <w:rPr>
          <w:rFonts w:cs="Arial"/>
          <w:szCs w:val="24"/>
        </w:rPr>
        <w:t xml:space="preserve">r presentations and workshops. </w:t>
      </w:r>
      <w:r w:rsidRPr="00512D16">
        <w:rPr>
          <w:rFonts w:cs="Arial"/>
          <w:szCs w:val="24"/>
        </w:rPr>
        <w:t xml:space="preserve">All costs were based on retail values at the time the application was written. </w:t>
      </w:r>
    </w:p>
    <w:p w14:paraId="06A1EA38" w14:textId="77777777" w:rsidR="00512D16" w:rsidRPr="00512D16" w:rsidRDefault="00512D16" w:rsidP="00512D16">
      <w:pPr>
        <w:pStyle w:val="ListParagraph"/>
        <w:rPr>
          <w:rFonts w:cs="Arial"/>
          <w:szCs w:val="24"/>
        </w:rPr>
      </w:pPr>
    </w:p>
    <w:p w14:paraId="0CA31B8C" w14:textId="77777777" w:rsidR="006866E4" w:rsidRPr="00512D16" w:rsidRDefault="006866E4" w:rsidP="008E1D80">
      <w:pPr>
        <w:pStyle w:val="ListParagraph"/>
        <w:numPr>
          <w:ilvl w:val="0"/>
          <w:numId w:val="63"/>
        </w:numPr>
        <w:rPr>
          <w:rFonts w:cs="Arial"/>
          <w:b/>
          <w:bCs/>
          <w:sz w:val="28"/>
          <w:szCs w:val="28"/>
        </w:rPr>
      </w:pPr>
      <w:r w:rsidRPr="00512D16">
        <w:rPr>
          <w:rFonts w:cs="Arial"/>
          <w:b/>
          <w:bCs/>
          <w:sz w:val="28"/>
          <w:szCs w:val="28"/>
        </w:rPr>
        <w:t xml:space="preserve">Contract  </w:t>
      </w:r>
    </w:p>
    <w:p w14:paraId="68647BFC" w14:textId="77777777" w:rsidR="006866E4" w:rsidRPr="00AC34BE" w:rsidRDefault="006866E4" w:rsidP="00AC34BE">
      <w:pPr>
        <w:spacing w:after="0"/>
        <w:rPr>
          <w:rFonts w:eastAsia="Calibri" w:cs="Arial"/>
          <w:szCs w:val="24"/>
        </w:rPr>
      </w:pPr>
      <w:r w:rsidRPr="00AC34BE">
        <w:rPr>
          <w:rFonts w:eastAsia="Calibri" w:cs="Arial"/>
          <w:szCs w:val="24"/>
        </w:rPr>
        <w:t>List the budgets for each sub-award, contract, consul</w:t>
      </w:r>
      <w:r w:rsidR="00386B0A">
        <w:rPr>
          <w:rFonts w:eastAsia="Calibri" w:cs="Arial"/>
          <w:szCs w:val="24"/>
        </w:rPr>
        <w:t xml:space="preserve">tant, or consortium agreement.  </w:t>
      </w:r>
      <w:r w:rsidRPr="00AC34BE">
        <w:rPr>
          <w:rFonts w:eastAsia="Calibri" w:cs="Arial"/>
          <w:szCs w:val="24"/>
        </w:rPr>
        <w:t>Please note the differences between sub-awards, contracts, consultant</w:t>
      </w:r>
      <w:r w:rsidR="00512D16">
        <w:rPr>
          <w:rFonts w:eastAsia="Calibri" w:cs="Arial"/>
          <w:szCs w:val="24"/>
        </w:rPr>
        <w:t xml:space="preserve">s, and </w:t>
      </w:r>
      <w:r w:rsidRPr="00AC34BE">
        <w:rPr>
          <w:rFonts w:eastAsia="Calibri" w:cs="Arial"/>
          <w:szCs w:val="24"/>
        </w:rPr>
        <w:t xml:space="preserve">consortium agreements: </w:t>
      </w:r>
    </w:p>
    <w:p w14:paraId="71F5603D" w14:textId="77777777" w:rsidR="006866E4" w:rsidRPr="00AC34BE" w:rsidRDefault="006866E4" w:rsidP="00AC34BE">
      <w:pPr>
        <w:spacing w:after="0"/>
        <w:rPr>
          <w:rFonts w:eastAsia="Calibri" w:cs="Arial"/>
          <w:szCs w:val="24"/>
        </w:rPr>
      </w:pPr>
    </w:p>
    <w:p w14:paraId="6D7A015D" w14:textId="77777777" w:rsidR="006866E4" w:rsidRPr="00AC34BE" w:rsidRDefault="006866E4" w:rsidP="008E1D80">
      <w:pPr>
        <w:numPr>
          <w:ilvl w:val="0"/>
          <w:numId w:val="85"/>
        </w:numPr>
        <w:spacing w:after="0"/>
        <w:contextualSpacing/>
        <w:rPr>
          <w:rFonts w:eastAsia="Calibri" w:cs="Arial"/>
          <w:szCs w:val="24"/>
        </w:rPr>
      </w:pPr>
      <w:r w:rsidRPr="00AC34BE">
        <w:rPr>
          <w:rFonts w:eastAsia="Calibri" w:cs="Arial"/>
          <w:b/>
          <w:szCs w:val="24"/>
        </w:rPr>
        <w:t xml:space="preserve">Sub-recipient </w:t>
      </w:r>
      <w:r w:rsidRPr="00AC34BE">
        <w:rPr>
          <w:rFonts w:eastAsia="Calibri" w:cs="Arial"/>
          <w:szCs w:val="24"/>
        </w:rPr>
        <w:t>means a non-Federal entity that receives a sub-award from a pass-through entity to carry out part of a Federal award, including a portion of the scope of work or objectives.</w:t>
      </w:r>
      <w:r w:rsidRPr="00AC34BE">
        <w:rPr>
          <w:rFonts w:eastAsia="Calibri" w:cs="Arial"/>
          <w:b/>
          <w:szCs w:val="24"/>
        </w:rPr>
        <w:t xml:space="preserve"> </w:t>
      </w:r>
      <w:r w:rsidRPr="00AC34BE">
        <w:rPr>
          <w:rFonts w:eastAsia="Calibri" w:cs="Arial"/>
          <w:szCs w:val="24"/>
        </w:rPr>
        <w:t>Grant recipients are responsible for ensuring that all sub-recipients comply with the terms and conditions of the award, per 45 CFR §75.101.</w:t>
      </w:r>
    </w:p>
    <w:p w14:paraId="7C933AB4" w14:textId="77777777" w:rsidR="006866E4" w:rsidRPr="00AC34BE" w:rsidRDefault="006866E4" w:rsidP="008E1D80">
      <w:pPr>
        <w:numPr>
          <w:ilvl w:val="0"/>
          <w:numId w:val="85"/>
        </w:numPr>
        <w:spacing w:after="0"/>
        <w:contextualSpacing/>
        <w:rPr>
          <w:rFonts w:eastAsia="Calibri" w:cs="Arial"/>
          <w:szCs w:val="24"/>
        </w:rPr>
      </w:pPr>
      <w:r w:rsidRPr="00AC34BE">
        <w:rPr>
          <w:rFonts w:eastAsia="Calibri" w:cs="Arial"/>
          <w:b/>
          <w:szCs w:val="24"/>
        </w:rPr>
        <w:t>Contracts</w:t>
      </w:r>
      <w:r w:rsidRPr="00AC34BE">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w:t>
      </w:r>
      <w:r w:rsidR="00386B0A">
        <w:rPr>
          <w:rFonts w:eastAsia="Calibri" w:cs="Arial"/>
          <w:szCs w:val="24"/>
        </w:rPr>
        <w:t>ities.</w:t>
      </w:r>
      <w:r w:rsidRPr="00AC34BE">
        <w:rPr>
          <w:rFonts w:eastAsia="Calibri" w:cs="Arial"/>
          <w:szCs w:val="24"/>
        </w:rPr>
        <w:t xml:space="preserve"> The grant recipient must have established written procurement policies and procedures </w:t>
      </w:r>
      <w:r w:rsidR="00386B0A">
        <w:rPr>
          <w:rFonts w:eastAsia="Calibri" w:cs="Arial"/>
          <w:szCs w:val="24"/>
        </w:rPr>
        <w:t xml:space="preserve">that are consistently applied. </w:t>
      </w:r>
      <w:r w:rsidRPr="00AC34BE">
        <w:rPr>
          <w:rFonts w:eastAsia="Calibri" w:cs="Arial"/>
          <w:szCs w:val="24"/>
        </w:rPr>
        <w:t>All procurement transactions shall be conducted in a manner to provide to the maximum extent practical, open and free competition.</w:t>
      </w:r>
      <w:r w:rsidR="00386B0A">
        <w:rPr>
          <w:rFonts w:eastAsia="Calibri" w:cs="Arial"/>
          <w:szCs w:val="24"/>
        </w:rPr>
        <w:t xml:space="preserve"> </w:t>
      </w:r>
      <w:r w:rsidRPr="00AC34BE">
        <w:rPr>
          <w:rFonts w:eastAsia="Calibri" w:cs="Arial"/>
          <w:szCs w:val="24"/>
        </w:rPr>
        <w:t>Per 45 CFR §75.2, when the substance of a contract meets the definition of sub-award, it must be treated as a sub-award.</w:t>
      </w:r>
    </w:p>
    <w:p w14:paraId="373FF737" w14:textId="77777777" w:rsidR="006866E4" w:rsidRPr="00AC34BE" w:rsidRDefault="006866E4" w:rsidP="008E1D80">
      <w:pPr>
        <w:numPr>
          <w:ilvl w:val="0"/>
          <w:numId w:val="85"/>
        </w:numPr>
        <w:spacing w:after="0"/>
        <w:contextualSpacing/>
        <w:rPr>
          <w:rFonts w:eastAsia="Calibri" w:cs="Arial"/>
          <w:szCs w:val="24"/>
        </w:rPr>
      </w:pPr>
      <w:r w:rsidRPr="00AC34BE">
        <w:rPr>
          <w:rFonts w:eastAsia="Calibri" w:cs="Arial"/>
          <w:b/>
          <w:szCs w:val="24"/>
        </w:rPr>
        <w:t>Consortium Agreements</w:t>
      </w:r>
      <w:r w:rsidRPr="00AC34BE">
        <w:rPr>
          <w:rFonts w:eastAsia="Calibri" w:cs="Arial"/>
          <w:szCs w:val="24"/>
        </w:rPr>
        <w:t xml:space="preserve"> are between entities (which may or may not include the grant recipient) working collaboratively on an award sup</w:t>
      </w:r>
      <w:r w:rsidR="00386B0A">
        <w:rPr>
          <w:rFonts w:eastAsia="Calibri" w:cs="Arial"/>
          <w:szCs w:val="24"/>
        </w:rPr>
        <w:t xml:space="preserve">ported project. </w:t>
      </w:r>
      <w:r w:rsidRPr="00AC34BE">
        <w:rPr>
          <w:rFonts w:eastAsia="Calibri" w:cs="Arial"/>
          <w:szCs w:val="24"/>
        </w:rPr>
        <w:t xml:space="preserve">They address the roles, responsibilities, implementation, and rights and responsibilities between entities collaborating on an award.  </w:t>
      </w:r>
    </w:p>
    <w:p w14:paraId="2BFBBB25" w14:textId="77777777" w:rsidR="006866E4" w:rsidRPr="00AC34BE" w:rsidRDefault="006866E4" w:rsidP="008E1D80">
      <w:pPr>
        <w:numPr>
          <w:ilvl w:val="0"/>
          <w:numId w:val="85"/>
        </w:numPr>
        <w:spacing w:after="0"/>
        <w:contextualSpacing/>
        <w:rPr>
          <w:rFonts w:eastAsia="Calibri" w:cs="Arial"/>
          <w:szCs w:val="24"/>
        </w:rPr>
      </w:pPr>
      <w:r w:rsidRPr="00AC34BE">
        <w:rPr>
          <w:rFonts w:eastAsia="Calibri" w:cs="Arial"/>
          <w:b/>
          <w:szCs w:val="24"/>
        </w:rPr>
        <w:t>Consultants</w:t>
      </w:r>
      <w:r w:rsidRPr="00AC34BE">
        <w:rPr>
          <w:rFonts w:eastAsia="Calibri" w:cs="Arial"/>
          <w:szCs w:val="24"/>
        </w:rPr>
        <w:t xml:space="preserve"> are individuals retained to provide professional</w:t>
      </w:r>
      <w:r w:rsidR="00386B0A">
        <w:rPr>
          <w:rFonts w:eastAsia="Calibri" w:cs="Arial"/>
          <w:szCs w:val="24"/>
        </w:rPr>
        <w:t xml:space="preserve"> advice or services for a fee. </w:t>
      </w:r>
      <w:r w:rsidRPr="00AC34BE">
        <w:rPr>
          <w:rFonts w:eastAsia="Calibri" w:cs="Arial"/>
          <w:szCs w:val="24"/>
        </w:rPr>
        <w:t xml:space="preserve">Travel for consultants and contractors should be shown in this category along with consultant/contractor fees. </w:t>
      </w:r>
    </w:p>
    <w:p w14:paraId="73473CD3" w14:textId="77777777" w:rsidR="006866E4" w:rsidRPr="00AC34BE" w:rsidRDefault="006866E4" w:rsidP="00AC34BE">
      <w:pPr>
        <w:spacing w:after="0"/>
        <w:rPr>
          <w:rFonts w:eastAsia="Calibri" w:cs="Arial"/>
          <w:b/>
          <w:szCs w:val="24"/>
        </w:rPr>
      </w:pPr>
    </w:p>
    <w:p w14:paraId="0EF5684F" w14:textId="77777777" w:rsidR="006866E4" w:rsidRPr="00AC34BE" w:rsidRDefault="006866E4" w:rsidP="00AC34BE">
      <w:pPr>
        <w:spacing w:after="0"/>
        <w:rPr>
          <w:rFonts w:eastAsia="Calibri" w:cs="Arial"/>
          <w:b/>
          <w:szCs w:val="24"/>
        </w:rPr>
      </w:pPr>
      <w:r w:rsidRPr="00AC34BE">
        <w:rPr>
          <w:rFonts w:eastAsia="Calibri" w:cs="Arial"/>
          <w:b/>
          <w:szCs w:val="24"/>
        </w:rPr>
        <w:t>Provide the following information for the narrative and justification:</w:t>
      </w:r>
    </w:p>
    <w:p w14:paraId="77AF69B3" w14:textId="77777777" w:rsidR="006866E4" w:rsidRPr="00AC34BE" w:rsidRDefault="006866E4" w:rsidP="00AC34BE">
      <w:pPr>
        <w:spacing w:after="0"/>
        <w:ind w:left="720"/>
        <w:contextualSpacing/>
        <w:rPr>
          <w:rFonts w:eastAsia="Calibri" w:cs="Arial"/>
          <w:szCs w:val="24"/>
        </w:rPr>
      </w:pPr>
    </w:p>
    <w:p w14:paraId="1F76F16A" w14:textId="77777777" w:rsidR="006866E4" w:rsidRPr="00512D16" w:rsidRDefault="006866E4" w:rsidP="008E1D80">
      <w:pPr>
        <w:pStyle w:val="ListParagraph"/>
        <w:numPr>
          <w:ilvl w:val="0"/>
          <w:numId w:val="86"/>
        </w:numPr>
        <w:spacing w:after="0"/>
        <w:rPr>
          <w:rFonts w:eastAsia="Calibri" w:cs="Arial"/>
          <w:szCs w:val="24"/>
        </w:rPr>
      </w:pPr>
      <w:r w:rsidRPr="00512D16">
        <w:rPr>
          <w:rFonts w:eastAsia="Calibri" w:cs="Arial"/>
          <w:b/>
          <w:szCs w:val="24"/>
        </w:rPr>
        <w:t xml:space="preserve">Name </w:t>
      </w:r>
      <w:r w:rsidRPr="00512D16">
        <w:rPr>
          <w:rFonts w:eastAsia="Calibri" w:cs="Arial"/>
          <w:szCs w:val="24"/>
        </w:rPr>
        <w:t>– Provide the name of the entity and identify if it is a sub-recipient, contractor, or consultant.</w:t>
      </w:r>
    </w:p>
    <w:p w14:paraId="31182CE0" w14:textId="77777777" w:rsidR="006866E4" w:rsidRPr="00512D16" w:rsidRDefault="006866E4" w:rsidP="008E1D80">
      <w:pPr>
        <w:pStyle w:val="ListParagraph"/>
        <w:numPr>
          <w:ilvl w:val="0"/>
          <w:numId w:val="86"/>
        </w:numPr>
        <w:spacing w:after="0"/>
        <w:rPr>
          <w:rFonts w:eastAsia="Calibri" w:cs="Arial"/>
          <w:szCs w:val="24"/>
        </w:rPr>
      </w:pPr>
      <w:r w:rsidRPr="00512D16">
        <w:rPr>
          <w:rFonts w:eastAsia="Calibri" w:cs="Arial"/>
          <w:b/>
          <w:szCs w:val="24"/>
        </w:rPr>
        <w:t>Service</w:t>
      </w:r>
      <w:r w:rsidRPr="00512D16">
        <w:rPr>
          <w:rFonts w:eastAsia="Calibri" w:cs="Arial"/>
          <w:szCs w:val="24"/>
        </w:rPr>
        <w:t xml:space="preserve"> – Identify the products or services to be obtained.  </w:t>
      </w:r>
    </w:p>
    <w:p w14:paraId="077E5E27" w14:textId="77777777" w:rsidR="006866E4" w:rsidRPr="00512D16" w:rsidRDefault="006866E4" w:rsidP="008E1D80">
      <w:pPr>
        <w:pStyle w:val="ListParagraph"/>
        <w:numPr>
          <w:ilvl w:val="0"/>
          <w:numId w:val="87"/>
        </w:numPr>
        <w:spacing w:after="0"/>
        <w:rPr>
          <w:rFonts w:eastAsia="Calibri" w:cs="Arial"/>
          <w:szCs w:val="24"/>
        </w:rPr>
      </w:pPr>
      <w:r w:rsidRPr="00512D16">
        <w:rPr>
          <w:rFonts w:eastAsia="Calibri" w:cs="Arial"/>
          <w:szCs w:val="24"/>
        </w:rPr>
        <w:t>As part of the justification provide a summary of the scope of work, the specific tasks to be performed, the necessity of the task for each sub-award or contract as it rela</w:t>
      </w:r>
      <w:r w:rsidR="00386B0A">
        <w:rPr>
          <w:rFonts w:eastAsia="Calibri" w:cs="Arial"/>
          <w:szCs w:val="24"/>
        </w:rPr>
        <w:t xml:space="preserve">tes to the Project Narrative. </w:t>
      </w:r>
      <w:r w:rsidRPr="00512D16">
        <w:rPr>
          <w:rFonts w:eastAsia="Calibri" w:cs="Arial"/>
          <w:szCs w:val="24"/>
        </w:rPr>
        <w:t>Include the dates/length for the performance period. NOTE: costs that are outside the period of performance of the award cannot be charged to the award.</w:t>
      </w:r>
    </w:p>
    <w:p w14:paraId="15EEAA4E" w14:textId="77777777" w:rsidR="006866E4" w:rsidRPr="00512D16" w:rsidRDefault="006866E4" w:rsidP="008E1D80">
      <w:pPr>
        <w:pStyle w:val="ListParagraph"/>
        <w:numPr>
          <w:ilvl w:val="0"/>
          <w:numId w:val="86"/>
        </w:numPr>
        <w:spacing w:after="0"/>
        <w:rPr>
          <w:rFonts w:eastAsia="Calibri" w:cs="Arial"/>
          <w:szCs w:val="24"/>
        </w:rPr>
      </w:pPr>
      <w:r w:rsidRPr="00512D16">
        <w:rPr>
          <w:rFonts w:eastAsia="Calibri" w:cs="Arial"/>
          <w:b/>
          <w:szCs w:val="24"/>
        </w:rPr>
        <w:t>Rate</w:t>
      </w:r>
      <w:r w:rsidRPr="00512D16">
        <w:rPr>
          <w:rFonts w:eastAsia="Calibri" w:cs="Arial"/>
          <w:szCs w:val="24"/>
        </w:rPr>
        <w:t xml:space="preserve"> – provide an itemized line item breakdown.</w:t>
      </w:r>
      <w:r w:rsidRPr="00512D16">
        <w:rPr>
          <w:rFonts w:eastAsia="Calibri" w:cs="Arial"/>
          <w:i/>
          <w:szCs w:val="24"/>
        </w:rPr>
        <w:t xml:space="preserve"> </w:t>
      </w:r>
    </w:p>
    <w:p w14:paraId="0008254B" w14:textId="77777777" w:rsidR="006866E4" w:rsidRPr="00512D16" w:rsidRDefault="006866E4" w:rsidP="008E1D80">
      <w:pPr>
        <w:pStyle w:val="ListParagraph"/>
        <w:numPr>
          <w:ilvl w:val="0"/>
          <w:numId w:val="88"/>
        </w:numPr>
        <w:spacing w:after="0"/>
        <w:rPr>
          <w:rFonts w:eastAsia="Calibri" w:cs="Arial"/>
          <w:szCs w:val="24"/>
        </w:rPr>
      </w:pPr>
      <w:r w:rsidRPr="00512D16">
        <w:rPr>
          <w:rFonts w:eastAsia="Calibri" w:cs="Arial"/>
          <w:szCs w:val="24"/>
        </w:rPr>
        <w:t>If applicable, include any indirect costs paid under a sub-award an</w:t>
      </w:r>
      <w:r w:rsidR="00386B0A">
        <w:rPr>
          <w:rFonts w:eastAsia="Calibri" w:cs="Arial"/>
          <w:szCs w:val="24"/>
        </w:rPr>
        <w:t xml:space="preserve">d the indirect cost rate used. </w:t>
      </w:r>
      <w:r w:rsidRPr="00512D16">
        <w:rPr>
          <w:rFonts w:eastAsia="Calibri" w:cs="Arial"/>
          <w:szCs w:val="24"/>
        </w:rPr>
        <w:t>Do not incorporate sub-recipient, contract, or consultant indirect costs under the indirect costs line item for the grantee/recipient on the SF-424A and Section J of the budget narrative/justification.</w:t>
      </w:r>
    </w:p>
    <w:p w14:paraId="538B4F24" w14:textId="77777777" w:rsidR="006866E4" w:rsidRPr="00512D16" w:rsidRDefault="006866E4" w:rsidP="008E1D80">
      <w:pPr>
        <w:pStyle w:val="ListParagraph"/>
        <w:numPr>
          <w:ilvl w:val="0"/>
          <w:numId w:val="86"/>
        </w:numPr>
        <w:spacing w:after="0"/>
        <w:rPr>
          <w:rFonts w:cs="Arial"/>
          <w:b/>
          <w:bCs/>
          <w:sz w:val="28"/>
          <w:szCs w:val="28"/>
        </w:rPr>
      </w:pPr>
      <w:r w:rsidRPr="00512D16">
        <w:rPr>
          <w:rFonts w:eastAsia="Calibri" w:cs="Arial"/>
          <w:b/>
          <w:szCs w:val="24"/>
        </w:rPr>
        <w:t>Contract Costs Charged to the Award</w:t>
      </w:r>
      <w:r w:rsidRPr="00512D16">
        <w:rPr>
          <w:rFonts w:eastAsia="Calibri" w:cs="Arial"/>
          <w:szCs w:val="24"/>
        </w:rPr>
        <w:t xml:space="preserve"> − Provide the total of the sub-recipient, consultant, or contract costs to be charged to the award during the budget period. </w:t>
      </w:r>
    </w:p>
    <w:p w14:paraId="2267E7F5" w14:textId="77777777" w:rsidR="006866E4" w:rsidRPr="00AC34BE" w:rsidRDefault="006866E4" w:rsidP="00AC34BE">
      <w:pPr>
        <w:spacing w:after="0"/>
        <w:ind w:left="720"/>
        <w:contextualSpacing/>
        <w:rPr>
          <w:rFonts w:cs="Arial"/>
          <w:b/>
          <w:bCs/>
          <w:sz w:val="28"/>
          <w:szCs w:val="28"/>
        </w:rPr>
      </w:pPr>
    </w:p>
    <w:p w14:paraId="073A54E2" w14:textId="77777777" w:rsidR="0073356F" w:rsidRPr="00AC34BE" w:rsidRDefault="006866E4" w:rsidP="00AC34BE">
      <w:pPr>
        <w:rPr>
          <w:rFonts w:cs="Arial"/>
          <w:b/>
          <w:szCs w:val="24"/>
        </w:rPr>
      </w:pPr>
      <w:r w:rsidRPr="00AC34BE">
        <w:rPr>
          <w:rFonts w:cs="Arial"/>
          <w:b/>
          <w:szCs w:val="24"/>
        </w:rPr>
        <w:t>COSTS FOR CONTRACTS MUST BE BROKEN DOWN IN DETAIL AND A NARRATIVE JUSTIFICATION PROVIDED.  IF APPLICABLE, NUMBERS OF CLIENTS SHOULD BE INCLUDED IN THE COSTS.</w:t>
      </w:r>
    </w:p>
    <w:p w14:paraId="63D72263" w14:textId="77777777" w:rsidR="006866E4" w:rsidRPr="00AC34BE" w:rsidRDefault="006866E4" w:rsidP="00AC34BE">
      <w:pPr>
        <w:rPr>
          <w:rFonts w:cs="Arial"/>
          <w:b/>
          <w:bCs/>
        </w:rPr>
      </w:pPr>
      <w:r w:rsidRPr="00AC34BE">
        <w:rPr>
          <w:rFonts w:cs="Arial"/>
          <w:b/>
        </w:rPr>
        <w:t>FEDERAL REQUEST</w:t>
      </w:r>
      <w:r w:rsidRPr="00AC34BE">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6866E4" w:rsidRPr="00512D16" w14:paraId="0A1CBE30" w14:textId="77777777" w:rsidTr="004539F4">
        <w:trPr>
          <w:cantSplit/>
          <w:tblHeader/>
        </w:trPr>
        <w:tc>
          <w:tcPr>
            <w:tcW w:w="1908" w:type="dxa"/>
            <w:shd w:val="clear" w:color="auto" w:fill="B8CCE4"/>
            <w:vAlign w:val="center"/>
          </w:tcPr>
          <w:p w14:paraId="4F4F2A52" w14:textId="77777777" w:rsidR="006866E4" w:rsidRPr="00512D16" w:rsidRDefault="006866E4" w:rsidP="00512D16">
            <w:pPr>
              <w:jc w:val="center"/>
              <w:rPr>
                <w:rFonts w:cs="Arial"/>
                <w:b/>
                <w:bCs/>
                <w:sz w:val="20"/>
              </w:rPr>
            </w:pPr>
            <w:bookmarkStart w:id="297" w:name="_Toc280259005"/>
            <w:bookmarkStart w:id="298" w:name="_Toc306973111"/>
            <w:bookmarkStart w:id="299" w:name="_Toc317150096"/>
            <w:bookmarkStart w:id="300" w:name="_Toc318707633"/>
            <w:r w:rsidRPr="00512D16">
              <w:rPr>
                <w:rFonts w:cs="Arial"/>
                <w:b/>
                <w:sz w:val="20"/>
              </w:rPr>
              <w:t>Name</w:t>
            </w:r>
            <w:bookmarkEnd w:id="297"/>
            <w:bookmarkEnd w:id="298"/>
            <w:bookmarkEnd w:id="299"/>
            <w:bookmarkEnd w:id="300"/>
            <w:r w:rsidR="00512D16" w:rsidRPr="00512D16">
              <w:rPr>
                <w:rFonts w:cs="Arial"/>
                <w:b/>
                <w:sz w:val="20"/>
              </w:rPr>
              <w:t xml:space="preserve"> (1)</w:t>
            </w:r>
          </w:p>
        </w:tc>
        <w:tc>
          <w:tcPr>
            <w:tcW w:w="1620" w:type="dxa"/>
            <w:shd w:val="clear" w:color="auto" w:fill="B8CCE4"/>
            <w:vAlign w:val="center"/>
          </w:tcPr>
          <w:p w14:paraId="2B177D62" w14:textId="77777777" w:rsidR="006866E4" w:rsidRPr="00512D16" w:rsidRDefault="006866E4" w:rsidP="00512D16">
            <w:pPr>
              <w:jc w:val="center"/>
              <w:rPr>
                <w:rFonts w:cs="Arial"/>
                <w:b/>
                <w:bCs/>
                <w:sz w:val="20"/>
              </w:rPr>
            </w:pPr>
            <w:bookmarkStart w:id="301" w:name="_Toc280259006"/>
            <w:bookmarkStart w:id="302" w:name="_Toc306973112"/>
            <w:bookmarkStart w:id="303" w:name="_Toc317150097"/>
            <w:bookmarkStart w:id="304" w:name="_Toc318707634"/>
            <w:r w:rsidRPr="00512D16">
              <w:rPr>
                <w:rFonts w:cs="Arial"/>
                <w:b/>
                <w:sz w:val="20"/>
              </w:rPr>
              <w:t>Service</w:t>
            </w:r>
            <w:bookmarkEnd w:id="301"/>
            <w:bookmarkEnd w:id="302"/>
            <w:bookmarkEnd w:id="303"/>
            <w:bookmarkEnd w:id="304"/>
            <w:r w:rsidR="00512D16" w:rsidRPr="00512D16">
              <w:rPr>
                <w:rFonts w:cs="Arial"/>
                <w:b/>
                <w:sz w:val="20"/>
              </w:rPr>
              <w:t xml:space="preserve"> (2)</w:t>
            </w:r>
          </w:p>
        </w:tc>
        <w:tc>
          <w:tcPr>
            <w:tcW w:w="2160" w:type="dxa"/>
            <w:shd w:val="clear" w:color="auto" w:fill="B8CCE4"/>
            <w:vAlign w:val="center"/>
          </w:tcPr>
          <w:p w14:paraId="3F31DA2A" w14:textId="77777777" w:rsidR="006866E4" w:rsidRPr="00512D16" w:rsidRDefault="006866E4" w:rsidP="00512D16">
            <w:pPr>
              <w:jc w:val="center"/>
              <w:rPr>
                <w:rFonts w:cs="Arial"/>
                <w:b/>
                <w:bCs/>
                <w:sz w:val="20"/>
              </w:rPr>
            </w:pPr>
            <w:bookmarkStart w:id="305" w:name="_Toc280259007"/>
            <w:bookmarkStart w:id="306" w:name="_Toc306973113"/>
            <w:bookmarkStart w:id="307" w:name="_Toc317150098"/>
            <w:bookmarkStart w:id="308" w:name="_Toc318707635"/>
            <w:r w:rsidRPr="00512D16">
              <w:rPr>
                <w:rFonts w:cs="Arial"/>
                <w:b/>
                <w:sz w:val="20"/>
              </w:rPr>
              <w:t>Rate</w:t>
            </w:r>
            <w:bookmarkEnd w:id="305"/>
            <w:bookmarkEnd w:id="306"/>
            <w:bookmarkEnd w:id="307"/>
            <w:bookmarkEnd w:id="308"/>
            <w:r w:rsidR="00512D16" w:rsidRPr="00512D16">
              <w:rPr>
                <w:rFonts w:cs="Arial"/>
                <w:b/>
                <w:sz w:val="20"/>
              </w:rPr>
              <w:t xml:space="preserve"> (3)</w:t>
            </w:r>
          </w:p>
        </w:tc>
        <w:tc>
          <w:tcPr>
            <w:tcW w:w="2430" w:type="dxa"/>
            <w:shd w:val="clear" w:color="auto" w:fill="B8CCE4"/>
            <w:vAlign w:val="center"/>
          </w:tcPr>
          <w:p w14:paraId="768B549F" w14:textId="77777777" w:rsidR="006866E4" w:rsidRPr="00512D16" w:rsidRDefault="006866E4" w:rsidP="00512D16">
            <w:pPr>
              <w:jc w:val="center"/>
              <w:rPr>
                <w:rFonts w:cs="Arial"/>
                <w:b/>
                <w:bCs/>
                <w:sz w:val="20"/>
              </w:rPr>
            </w:pPr>
            <w:bookmarkStart w:id="309" w:name="_Toc280259008"/>
            <w:bookmarkStart w:id="310" w:name="_Toc306973114"/>
            <w:bookmarkStart w:id="311" w:name="_Toc317150099"/>
            <w:bookmarkStart w:id="312" w:name="_Toc318707636"/>
            <w:r w:rsidRPr="00512D16">
              <w:rPr>
                <w:rFonts w:cs="Arial"/>
                <w:b/>
                <w:sz w:val="20"/>
              </w:rPr>
              <w:t>Other</w:t>
            </w:r>
            <w:bookmarkEnd w:id="309"/>
            <w:bookmarkEnd w:id="310"/>
            <w:bookmarkEnd w:id="311"/>
            <w:bookmarkEnd w:id="312"/>
          </w:p>
        </w:tc>
        <w:tc>
          <w:tcPr>
            <w:tcW w:w="1440" w:type="dxa"/>
            <w:shd w:val="clear" w:color="auto" w:fill="B8CCE4"/>
            <w:vAlign w:val="center"/>
          </w:tcPr>
          <w:p w14:paraId="5A3A5005" w14:textId="77777777" w:rsidR="006866E4" w:rsidRPr="00512D16" w:rsidRDefault="006866E4" w:rsidP="00512D16">
            <w:pPr>
              <w:jc w:val="center"/>
              <w:rPr>
                <w:rFonts w:cs="Arial"/>
                <w:b/>
                <w:bCs/>
                <w:sz w:val="20"/>
              </w:rPr>
            </w:pPr>
            <w:bookmarkStart w:id="313" w:name="_Toc280259009"/>
            <w:bookmarkStart w:id="314" w:name="_Toc306973115"/>
            <w:bookmarkStart w:id="315" w:name="_Toc317150100"/>
            <w:bookmarkStart w:id="316" w:name="_Toc318707637"/>
            <w:r w:rsidRPr="00512D16">
              <w:rPr>
                <w:rFonts w:cs="Arial"/>
                <w:b/>
                <w:sz w:val="20"/>
              </w:rPr>
              <w:t>Cost</w:t>
            </w:r>
            <w:bookmarkEnd w:id="313"/>
            <w:bookmarkEnd w:id="314"/>
            <w:bookmarkEnd w:id="315"/>
            <w:bookmarkEnd w:id="316"/>
            <w:r w:rsidR="00512D16" w:rsidRPr="00512D16">
              <w:rPr>
                <w:rFonts w:cs="Arial"/>
                <w:b/>
                <w:sz w:val="20"/>
              </w:rPr>
              <w:t xml:space="preserve"> (4)</w:t>
            </w:r>
          </w:p>
        </w:tc>
      </w:tr>
      <w:tr w:rsidR="006866E4" w:rsidRPr="00512D16" w14:paraId="32F5C3F9" w14:textId="77777777" w:rsidTr="004539F4">
        <w:trPr>
          <w:cantSplit/>
        </w:trPr>
        <w:tc>
          <w:tcPr>
            <w:tcW w:w="1908" w:type="dxa"/>
            <w:vAlign w:val="center"/>
          </w:tcPr>
          <w:p w14:paraId="0BB90045" w14:textId="77777777" w:rsidR="006866E4" w:rsidRPr="00512D16" w:rsidRDefault="006866E4" w:rsidP="00512D16">
            <w:pPr>
              <w:jc w:val="center"/>
              <w:rPr>
                <w:rFonts w:cs="Arial"/>
                <w:sz w:val="20"/>
              </w:rPr>
            </w:pPr>
            <w:r w:rsidRPr="00512D16">
              <w:rPr>
                <w:rFonts w:cs="Arial"/>
                <w:sz w:val="20"/>
              </w:rPr>
              <w:t>(1) State Department of Human Services</w:t>
            </w:r>
          </w:p>
        </w:tc>
        <w:tc>
          <w:tcPr>
            <w:tcW w:w="1620" w:type="dxa"/>
            <w:vAlign w:val="center"/>
          </w:tcPr>
          <w:p w14:paraId="534C1FD2" w14:textId="77777777" w:rsidR="006866E4" w:rsidRPr="00512D16" w:rsidRDefault="006866E4" w:rsidP="00512D16">
            <w:pPr>
              <w:jc w:val="center"/>
              <w:rPr>
                <w:rFonts w:cs="Arial"/>
                <w:sz w:val="20"/>
              </w:rPr>
            </w:pPr>
            <w:r w:rsidRPr="00512D16">
              <w:rPr>
                <w:rFonts w:cs="Arial"/>
                <w:sz w:val="20"/>
              </w:rPr>
              <w:t>Training</w:t>
            </w:r>
          </w:p>
        </w:tc>
        <w:tc>
          <w:tcPr>
            <w:tcW w:w="2160" w:type="dxa"/>
            <w:vAlign w:val="center"/>
          </w:tcPr>
          <w:p w14:paraId="2A6DA371" w14:textId="77777777" w:rsidR="006866E4" w:rsidRPr="00512D16" w:rsidRDefault="006866E4" w:rsidP="00512D16">
            <w:pPr>
              <w:jc w:val="center"/>
              <w:rPr>
                <w:rFonts w:cs="Arial"/>
                <w:sz w:val="20"/>
              </w:rPr>
            </w:pPr>
            <w:r w:rsidRPr="00512D16">
              <w:rPr>
                <w:rFonts w:cs="Arial"/>
                <w:sz w:val="20"/>
              </w:rPr>
              <w:t>$250/individual x 3 staff</w:t>
            </w:r>
          </w:p>
        </w:tc>
        <w:tc>
          <w:tcPr>
            <w:tcW w:w="2430" w:type="dxa"/>
            <w:vAlign w:val="center"/>
          </w:tcPr>
          <w:p w14:paraId="4B23EBF5" w14:textId="77777777" w:rsidR="006866E4" w:rsidRPr="00512D16" w:rsidRDefault="006866E4" w:rsidP="00512D16">
            <w:pPr>
              <w:jc w:val="center"/>
              <w:rPr>
                <w:rFonts w:cs="Arial"/>
                <w:sz w:val="20"/>
              </w:rPr>
            </w:pPr>
            <w:r w:rsidRPr="00512D16">
              <w:rPr>
                <w:rFonts w:cs="Arial"/>
                <w:sz w:val="20"/>
              </w:rPr>
              <w:t>5 days</w:t>
            </w:r>
          </w:p>
        </w:tc>
        <w:tc>
          <w:tcPr>
            <w:tcW w:w="1440" w:type="dxa"/>
            <w:vAlign w:val="center"/>
          </w:tcPr>
          <w:p w14:paraId="3C2001E7" w14:textId="77777777" w:rsidR="006866E4" w:rsidRPr="00512D16" w:rsidRDefault="006866E4" w:rsidP="00512D16">
            <w:pPr>
              <w:jc w:val="center"/>
              <w:rPr>
                <w:rFonts w:cs="Arial"/>
                <w:sz w:val="20"/>
              </w:rPr>
            </w:pPr>
            <w:r w:rsidRPr="00512D16">
              <w:rPr>
                <w:rFonts w:cs="Arial"/>
                <w:sz w:val="20"/>
              </w:rPr>
              <w:t>$    750</w:t>
            </w:r>
          </w:p>
        </w:tc>
      </w:tr>
      <w:tr w:rsidR="006866E4" w:rsidRPr="00512D16" w14:paraId="1851A8CE" w14:textId="77777777" w:rsidTr="00DA6B4A">
        <w:trPr>
          <w:cantSplit/>
          <w:trHeight w:val="944"/>
        </w:trPr>
        <w:tc>
          <w:tcPr>
            <w:tcW w:w="1908" w:type="dxa"/>
            <w:vAlign w:val="center"/>
          </w:tcPr>
          <w:p w14:paraId="196C051F" w14:textId="77777777" w:rsidR="006866E4" w:rsidRPr="00512D16" w:rsidRDefault="006866E4" w:rsidP="00512D16">
            <w:pPr>
              <w:jc w:val="center"/>
              <w:rPr>
                <w:rFonts w:cs="Arial"/>
                <w:sz w:val="20"/>
              </w:rPr>
            </w:pPr>
            <w:r w:rsidRPr="00512D16">
              <w:rPr>
                <w:rFonts w:cs="Arial"/>
                <w:sz w:val="20"/>
              </w:rPr>
              <w:br/>
              <w:t>(2) Treatment Services</w:t>
            </w:r>
          </w:p>
          <w:p w14:paraId="600D2BAF" w14:textId="77777777" w:rsidR="006866E4" w:rsidRPr="00512D16" w:rsidRDefault="006866E4" w:rsidP="00512D16">
            <w:pPr>
              <w:jc w:val="center"/>
              <w:rPr>
                <w:rFonts w:cs="Arial"/>
                <w:sz w:val="20"/>
              </w:rPr>
            </w:pPr>
          </w:p>
        </w:tc>
        <w:tc>
          <w:tcPr>
            <w:tcW w:w="1620" w:type="dxa"/>
            <w:vAlign w:val="center"/>
          </w:tcPr>
          <w:p w14:paraId="7451C5F7" w14:textId="77777777" w:rsidR="006866E4" w:rsidRPr="00512D16" w:rsidRDefault="006866E4" w:rsidP="00512D16">
            <w:pPr>
              <w:jc w:val="center"/>
              <w:rPr>
                <w:rFonts w:cs="Arial"/>
                <w:sz w:val="20"/>
              </w:rPr>
            </w:pPr>
            <w:r w:rsidRPr="00512D16">
              <w:rPr>
                <w:rFonts w:cs="Arial"/>
                <w:sz w:val="20"/>
              </w:rPr>
              <w:t>1040 Clients</w:t>
            </w:r>
          </w:p>
        </w:tc>
        <w:tc>
          <w:tcPr>
            <w:tcW w:w="2160" w:type="dxa"/>
            <w:vAlign w:val="center"/>
          </w:tcPr>
          <w:p w14:paraId="00249C6E" w14:textId="77777777" w:rsidR="006866E4" w:rsidRPr="00512D16" w:rsidRDefault="006866E4" w:rsidP="00512D16">
            <w:pPr>
              <w:jc w:val="center"/>
              <w:rPr>
                <w:rFonts w:cs="Arial"/>
                <w:sz w:val="20"/>
              </w:rPr>
            </w:pPr>
            <w:r w:rsidRPr="00512D16">
              <w:rPr>
                <w:rFonts w:cs="Arial"/>
                <w:sz w:val="20"/>
              </w:rPr>
              <w:t>$27/client per year</w:t>
            </w:r>
          </w:p>
        </w:tc>
        <w:tc>
          <w:tcPr>
            <w:tcW w:w="2430" w:type="dxa"/>
            <w:vAlign w:val="center"/>
          </w:tcPr>
          <w:p w14:paraId="1791D9A4" w14:textId="77777777" w:rsidR="006866E4" w:rsidRPr="00512D16" w:rsidRDefault="006866E4" w:rsidP="00DA6B4A">
            <w:pPr>
              <w:rPr>
                <w:rFonts w:cs="Arial"/>
                <w:sz w:val="20"/>
              </w:rPr>
            </w:pPr>
          </w:p>
        </w:tc>
        <w:tc>
          <w:tcPr>
            <w:tcW w:w="1440" w:type="dxa"/>
            <w:vAlign w:val="center"/>
          </w:tcPr>
          <w:p w14:paraId="51572C77" w14:textId="77777777" w:rsidR="006866E4" w:rsidRPr="00512D16" w:rsidRDefault="006866E4" w:rsidP="00512D16">
            <w:pPr>
              <w:jc w:val="center"/>
              <w:rPr>
                <w:rFonts w:cs="Arial"/>
                <w:sz w:val="20"/>
              </w:rPr>
            </w:pPr>
            <w:r w:rsidRPr="00512D16">
              <w:rPr>
                <w:rFonts w:cs="Arial"/>
                <w:sz w:val="20"/>
              </w:rPr>
              <w:t>$28,080</w:t>
            </w:r>
          </w:p>
        </w:tc>
      </w:tr>
      <w:tr w:rsidR="006866E4" w:rsidRPr="00512D16" w14:paraId="548A2D03" w14:textId="77777777" w:rsidTr="00DA6B4A">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0FC5AF25" w14:textId="77777777" w:rsidR="006866E4" w:rsidRPr="00512D16" w:rsidRDefault="006866E4" w:rsidP="00512D16">
            <w:pPr>
              <w:jc w:val="center"/>
              <w:rPr>
                <w:rFonts w:cs="Arial"/>
                <w:sz w:val="20"/>
              </w:rPr>
            </w:pPr>
            <w:r w:rsidRPr="00512D16">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2DDCDCC8" w14:textId="77777777" w:rsidR="006866E4" w:rsidRPr="00512D16" w:rsidRDefault="006866E4" w:rsidP="00512D16">
            <w:pPr>
              <w:jc w:val="center"/>
              <w:rPr>
                <w:rFonts w:cs="Arial"/>
                <w:sz w:val="20"/>
              </w:rPr>
            </w:pPr>
            <w:r w:rsidRPr="00512D1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0D0EC34B" w14:textId="77777777" w:rsidR="006866E4" w:rsidRPr="00512D16" w:rsidRDefault="006866E4" w:rsidP="00512D16">
            <w:pPr>
              <w:jc w:val="center"/>
              <w:rPr>
                <w:rFonts w:cs="Arial"/>
                <w:sz w:val="20"/>
              </w:rPr>
            </w:pPr>
          </w:p>
          <w:p w14:paraId="0A66D789" w14:textId="77777777" w:rsidR="006866E4" w:rsidRPr="00512D16" w:rsidRDefault="006866E4" w:rsidP="00512D16">
            <w:pPr>
              <w:jc w:val="center"/>
              <w:rPr>
                <w:rFonts w:cs="Arial"/>
                <w:sz w:val="20"/>
              </w:rPr>
            </w:pPr>
          </w:p>
          <w:p w14:paraId="26675A98" w14:textId="77777777" w:rsidR="006866E4" w:rsidRPr="00512D16" w:rsidRDefault="006866E4" w:rsidP="00512D16">
            <w:pPr>
              <w:jc w:val="center"/>
              <w:rPr>
                <w:rFonts w:cs="Arial"/>
                <w:sz w:val="20"/>
              </w:rPr>
            </w:pPr>
            <w:r w:rsidRPr="00512D16">
              <w:rPr>
                <w:rFonts w:cs="Arial"/>
                <w:sz w:val="20"/>
              </w:rPr>
              <w:t>1FTE @ $27,000 + Fringe Benefits of $6,750 = $33,750</w:t>
            </w:r>
          </w:p>
          <w:p w14:paraId="660B390E" w14:textId="77777777" w:rsidR="006866E4" w:rsidRPr="00512D16" w:rsidRDefault="006866E4" w:rsidP="00512D16">
            <w:pPr>
              <w:jc w:val="center"/>
              <w:rPr>
                <w:rFonts w:cs="Arial"/>
                <w:sz w:val="20"/>
              </w:rPr>
            </w:pPr>
          </w:p>
          <w:p w14:paraId="5798C4FF" w14:textId="77777777" w:rsidR="006866E4" w:rsidRPr="00512D16" w:rsidRDefault="006866E4" w:rsidP="00512D16">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14:paraId="1ACA4E98" w14:textId="77777777" w:rsidR="006866E4" w:rsidRPr="00512D16" w:rsidRDefault="006866E4" w:rsidP="00512D16">
            <w:pPr>
              <w:jc w:val="center"/>
              <w:rPr>
                <w:rFonts w:cs="Arial"/>
                <w:sz w:val="20"/>
              </w:rPr>
            </w:pPr>
            <w:r w:rsidRPr="00512D16">
              <w:rPr>
                <w:rFonts w:cs="Arial"/>
                <w:b/>
                <w:sz w:val="20"/>
              </w:rPr>
              <w:t>*</w:t>
            </w:r>
            <w:r w:rsidRPr="00512D16">
              <w:rPr>
                <w:rFonts w:cs="Arial"/>
                <w:sz w:val="20"/>
              </w:rPr>
              <w:t>Travel at 3,126 @ .50 per mile = $1,563</w:t>
            </w:r>
          </w:p>
          <w:p w14:paraId="5E35DC88" w14:textId="77777777" w:rsidR="006866E4" w:rsidRPr="00512D16" w:rsidRDefault="006866E4" w:rsidP="00512D16">
            <w:pPr>
              <w:jc w:val="center"/>
              <w:rPr>
                <w:rFonts w:cs="Arial"/>
                <w:sz w:val="20"/>
              </w:rPr>
            </w:pPr>
            <w:r w:rsidRPr="00512D16">
              <w:rPr>
                <w:rFonts w:cs="Arial"/>
                <w:b/>
                <w:sz w:val="20"/>
              </w:rPr>
              <w:t>*</w:t>
            </w:r>
            <w:r w:rsidRPr="00512D16">
              <w:rPr>
                <w:rFonts w:cs="Arial"/>
                <w:sz w:val="20"/>
              </w:rPr>
              <w:t>Training course $175</w:t>
            </w:r>
          </w:p>
          <w:p w14:paraId="535A39E7" w14:textId="77777777" w:rsidR="006866E4" w:rsidRPr="00512D16" w:rsidRDefault="006866E4" w:rsidP="00512D16">
            <w:pPr>
              <w:jc w:val="center"/>
              <w:rPr>
                <w:rFonts w:cs="Arial"/>
                <w:sz w:val="20"/>
              </w:rPr>
            </w:pPr>
            <w:r w:rsidRPr="00512D16">
              <w:rPr>
                <w:rFonts w:cs="Arial"/>
                <w:b/>
                <w:sz w:val="20"/>
              </w:rPr>
              <w:t>*</w:t>
            </w:r>
            <w:r w:rsidRPr="00512D16">
              <w:rPr>
                <w:rFonts w:cs="Arial"/>
                <w:sz w:val="20"/>
              </w:rPr>
              <w:t>Supplies @ $47.54 x 12 months or $570</w:t>
            </w:r>
          </w:p>
          <w:p w14:paraId="476C2D5B" w14:textId="77777777" w:rsidR="006866E4" w:rsidRPr="00512D16" w:rsidRDefault="006866E4" w:rsidP="00512D16">
            <w:pPr>
              <w:jc w:val="center"/>
              <w:rPr>
                <w:rFonts w:cs="Arial"/>
                <w:sz w:val="20"/>
              </w:rPr>
            </w:pPr>
            <w:r w:rsidRPr="00512D16">
              <w:rPr>
                <w:rFonts w:cs="Arial"/>
                <w:b/>
                <w:sz w:val="20"/>
              </w:rPr>
              <w:t>*</w:t>
            </w:r>
            <w:r w:rsidRPr="00512D16">
              <w:rPr>
                <w:rFonts w:cs="Arial"/>
                <w:sz w:val="20"/>
              </w:rPr>
              <w:t>Telephone @ $60 x 12 months = $720</w:t>
            </w:r>
          </w:p>
          <w:p w14:paraId="1C14DF1E" w14:textId="77777777" w:rsidR="006866E4" w:rsidRPr="00512D16" w:rsidRDefault="006866E4" w:rsidP="00DA6B4A">
            <w:pPr>
              <w:jc w:val="center"/>
              <w:rPr>
                <w:rFonts w:cs="Arial"/>
                <w:sz w:val="20"/>
              </w:rPr>
            </w:pPr>
            <w:r w:rsidRPr="00512D16">
              <w:rPr>
                <w:rFonts w:cs="Arial"/>
                <w:b/>
                <w:sz w:val="20"/>
              </w:rPr>
              <w:t>*</w:t>
            </w:r>
            <w:r w:rsidRPr="00512D1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67C03A51" w14:textId="77777777" w:rsidR="006866E4" w:rsidRPr="00512D16" w:rsidRDefault="006866E4" w:rsidP="00512D16">
            <w:pPr>
              <w:jc w:val="center"/>
              <w:rPr>
                <w:rFonts w:cs="Arial"/>
                <w:sz w:val="20"/>
              </w:rPr>
            </w:pPr>
            <w:r w:rsidRPr="00512D16">
              <w:rPr>
                <w:rFonts w:cs="Arial"/>
                <w:sz w:val="20"/>
              </w:rPr>
              <w:t>$46,168</w:t>
            </w:r>
          </w:p>
        </w:tc>
      </w:tr>
      <w:tr w:rsidR="006866E4" w:rsidRPr="00512D16" w14:paraId="5148949B" w14:textId="77777777" w:rsidTr="00DA6B4A">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14:paraId="53EDA208" w14:textId="77777777" w:rsidR="006866E4" w:rsidRPr="00512D16" w:rsidRDefault="006866E4" w:rsidP="00512D16">
            <w:pPr>
              <w:spacing w:before="120" w:after="120"/>
              <w:jc w:val="center"/>
              <w:rPr>
                <w:rFonts w:cs="Arial"/>
                <w:sz w:val="20"/>
              </w:rPr>
            </w:pPr>
            <w:r w:rsidRPr="00512D16">
              <w:rPr>
                <w:rFonts w:cs="Arial"/>
                <w:sz w:val="20"/>
              </w:rPr>
              <w:br/>
              <w:t>(4) Jane Smith</w:t>
            </w:r>
          </w:p>
          <w:p w14:paraId="5E6DF3DB" w14:textId="77777777" w:rsidR="006866E4" w:rsidRPr="00512D16" w:rsidRDefault="006866E4" w:rsidP="00512D16">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3B31086D" w14:textId="77777777" w:rsidR="006866E4" w:rsidRPr="00512D16" w:rsidRDefault="006866E4" w:rsidP="00512D16">
            <w:pPr>
              <w:jc w:val="center"/>
              <w:rPr>
                <w:rFonts w:cs="Arial"/>
                <w:sz w:val="20"/>
              </w:rPr>
            </w:pPr>
            <w:r w:rsidRPr="00512D1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631D1EB4" w14:textId="77777777" w:rsidR="006866E4" w:rsidRPr="00512D16" w:rsidRDefault="006866E4" w:rsidP="00512D16">
            <w:pPr>
              <w:jc w:val="center"/>
              <w:rPr>
                <w:rFonts w:cs="Arial"/>
                <w:sz w:val="20"/>
              </w:rPr>
            </w:pPr>
            <w:r w:rsidRPr="00512D1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6F2FC8D0" w14:textId="77777777" w:rsidR="006866E4" w:rsidRPr="00512D16" w:rsidRDefault="006866E4" w:rsidP="00512D16">
            <w:pPr>
              <w:jc w:val="center"/>
              <w:rPr>
                <w:rFonts w:cs="Arial"/>
                <w:sz w:val="20"/>
              </w:rPr>
            </w:pPr>
            <w:r w:rsidRPr="00512D16">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1737C335" w14:textId="77777777" w:rsidR="006866E4" w:rsidRPr="00512D16" w:rsidRDefault="006866E4" w:rsidP="00512D16">
            <w:pPr>
              <w:jc w:val="center"/>
              <w:rPr>
                <w:rFonts w:cs="Arial"/>
                <w:sz w:val="20"/>
              </w:rPr>
            </w:pPr>
            <w:r w:rsidRPr="00512D16">
              <w:rPr>
                <w:rFonts w:cs="Arial"/>
                <w:sz w:val="20"/>
              </w:rPr>
              <w:t>$9,000</w:t>
            </w:r>
          </w:p>
        </w:tc>
      </w:tr>
      <w:tr w:rsidR="006866E4" w:rsidRPr="00512D16" w14:paraId="0BE54B38" w14:textId="77777777" w:rsidTr="00DA6B4A">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6879DBAB" w14:textId="77777777" w:rsidR="006866E4" w:rsidRPr="00512D16" w:rsidRDefault="006866E4" w:rsidP="00512D16">
            <w:pPr>
              <w:jc w:val="center"/>
              <w:rPr>
                <w:rFonts w:cs="Arial"/>
                <w:sz w:val="20"/>
              </w:rPr>
            </w:pPr>
            <w:r w:rsidRPr="00512D1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25ED1566" w14:textId="77777777" w:rsidR="006866E4" w:rsidRPr="00512D16" w:rsidRDefault="006866E4" w:rsidP="00512D16">
            <w:pPr>
              <w:jc w:val="center"/>
              <w:rPr>
                <w:rFonts w:cs="Arial"/>
                <w:sz w:val="20"/>
              </w:rPr>
            </w:pPr>
            <w:r w:rsidRPr="00512D16">
              <w:rPr>
                <w:rFonts w:cs="Arial"/>
                <w:sz w:val="20"/>
              </w:rPr>
              <w:t>Marketing Coordinator</w:t>
            </w:r>
          </w:p>
          <w:p w14:paraId="135AC193" w14:textId="77777777" w:rsidR="006866E4" w:rsidRPr="00512D16" w:rsidRDefault="006866E4" w:rsidP="00512D16">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1BC0DDE0" w14:textId="77777777" w:rsidR="006866E4" w:rsidRPr="00512D16" w:rsidRDefault="006866E4" w:rsidP="00512D16">
            <w:pPr>
              <w:jc w:val="center"/>
              <w:rPr>
                <w:rFonts w:cs="Arial"/>
                <w:sz w:val="20"/>
              </w:rPr>
            </w:pPr>
            <w:r w:rsidRPr="00512D1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510C9A10" w14:textId="77777777" w:rsidR="006866E4" w:rsidRPr="00512D16" w:rsidRDefault="006866E4" w:rsidP="00512D16">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B7F40C9" w14:textId="77777777" w:rsidR="006866E4" w:rsidRPr="00512D16" w:rsidRDefault="006866E4" w:rsidP="00512D16">
            <w:pPr>
              <w:jc w:val="center"/>
              <w:rPr>
                <w:rFonts w:cs="Arial"/>
                <w:sz w:val="20"/>
              </w:rPr>
            </w:pPr>
            <w:r w:rsidRPr="00512D16">
              <w:rPr>
                <w:rFonts w:cs="Arial"/>
                <w:sz w:val="20"/>
              </w:rPr>
              <w:t>$3,000</w:t>
            </w:r>
          </w:p>
        </w:tc>
      </w:tr>
    </w:tbl>
    <w:p w14:paraId="768361E8" w14:textId="77777777" w:rsidR="006866E4" w:rsidRPr="00512D16" w:rsidRDefault="006866E4" w:rsidP="00512D16">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6866E4" w:rsidRPr="00512D16" w14:paraId="11CC1B75" w14:textId="77777777" w:rsidTr="004539F4">
        <w:trPr>
          <w:trHeight w:val="341"/>
        </w:trPr>
        <w:tc>
          <w:tcPr>
            <w:tcW w:w="8124" w:type="dxa"/>
            <w:shd w:val="clear" w:color="auto" w:fill="E5DFEC"/>
          </w:tcPr>
          <w:p w14:paraId="294FF4D3" w14:textId="77777777" w:rsidR="006866E4" w:rsidRPr="00512D16" w:rsidRDefault="006866E4" w:rsidP="00512D16">
            <w:pPr>
              <w:spacing w:before="120"/>
              <w:jc w:val="center"/>
              <w:rPr>
                <w:rFonts w:cs="Arial"/>
                <w:b/>
                <w:bCs/>
                <w:sz w:val="20"/>
              </w:rPr>
            </w:pPr>
            <w:r w:rsidRPr="00512D16">
              <w:rPr>
                <w:rFonts w:cs="Arial"/>
                <w:b/>
                <w:bCs/>
                <w:sz w:val="20"/>
              </w:rPr>
              <w:t>FEDERAL REQUEST – (enter in Section B column 1, line 6f of-424A)</w:t>
            </w:r>
          </w:p>
        </w:tc>
        <w:tc>
          <w:tcPr>
            <w:tcW w:w="1434" w:type="dxa"/>
            <w:shd w:val="clear" w:color="auto" w:fill="E5DFEC"/>
          </w:tcPr>
          <w:p w14:paraId="7B6FF9B9" w14:textId="77777777" w:rsidR="006866E4" w:rsidRPr="00512D16" w:rsidRDefault="006866E4" w:rsidP="00512D16">
            <w:pPr>
              <w:spacing w:before="120"/>
              <w:jc w:val="center"/>
              <w:rPr>
                <w:rFonts w:cs="Arial"/>
                <w:b/>
                <w:bCs/>
                <w:sz w:val="20"/>
              </w:rPr>
            </w:pPr>
            <w:r w:rsidRPr="00512D16">
              <w:rPr>
                <w:rFonts w:cs="Arial"/>
                <w:b/>
                <w:bCs/>
                <w:sz w:val="20"/>
              </w:rPr>
              <w:t>$86,998</w:t>
            </w:r>
          </w:p>
        </w:tc>
      </w:tr>
    </w:tbl>
    <w:p w14:paraId="5E4604AF" w14:textId="77777777" w:rsidR="006866E4" w:rsidRPr="00AC34BE" w:rsidRDefault="006866E4" w:rsidP="00AC34BE">
      <w:pPr>
        <w:spacing w:before="120"/>
        <w:ind w:left="360"/>
        <w:rPr>
          <w:rFonts w:cs="Arial"/>
          <w:b/>
          <w:szCs w:val="24"/>
        </w:rPr>
      </w:pPr>
      <w:r w:rsidRPr="00AC34BE">
        <w:rPr>
          <w:rFonts w:cs="Arial"/>
          <w:b/>
          <w:szCs w:val="24"/>
        </w:rPr>
        <w:t>*Represents separate/distinct requested funds by cost category</w:t>
      </w:r>
    </w:p>
    <w:p w14:paraId="3F2E9BB8" w14:textId="77777777" w:rsidR="006866E4" w:rsidRPr="00AC34BE" w:rsidRDefault="006866E4" w:rsidP="00AC34BE">
      <w:pPr>
        <w:rPr>
          <w:rFonts w:cs="Arial"/>
          <w:b/>
          <w:bCs/>
          <w:szCs w:val="24"/>
        </w:rPr>
      </w:pPr>
      <w:r w:rsidRPr="00AC34BE">
        <w:rPr>
          <w:rFonts w:cs="Arial"/>
          <w:b/>
          <w:bCs/>
          <w:szCs w:val="24"/>
        </w:rPr>
        <w:t>FEDERAL REQUEST – Sample Justification for Contracts</w:t>
      </w:r>
    </w:p>
    <w:p w14:paraId="7A18BC21" w14:textId="77777777" w:rsidR="00DA6B4A" w:rsidRPr="00DA6B4A" w:rsidRDefault="006866E4" w:rsidP="008E1D80">
      <w:pPr>
        <w:pStyle w:val="ListParagraph"/>
        <w:numPr>
          <w:ilvl w:val="0"/>
          <w:numId w:val="89"/>
        </w:numPr>
        <w:tabs>
          <w:tab w:val="num" w:pos="720"/>
        </w:tabs>
        <w:spacing w:after="0"/>
        <w:rPr>
          <w:rFonts w:cs="Arial"/>
          <w:szCs w:val="24"/>
        </w:rPr>
      </w:pPr>
      <w:r w:rsidRPr="00DA6B4A">
        <w:rPr>
          <w:rFonts w:cs="Arial"/>
          <w:szCs w:val="24"/>
        </w:rPr>
        <w:t>Certified trainers are necessary to carry out the purpose of the statewide Consumer Network by providing recovery and wellness training, preparing consumer leaders statewide, and educating the publ</w:t>
      </w:r>
      <w:r w:rsidR="00DA6B4A" w:rsidRPr="00DA6B4A">
        <w:rPr>
          <w:rFonts w:cs="Arial"/>
          <w:szCs w:val="24"/>
        </w:rPr>
        <w:t xml:space="preserve">ic on mental health recovery.  </w:t>
      </w:r>
    </w:p>
    <w:p w14:paraId="21F63979" w14:textId="77777777" w:rsidR="00DA6B4A" w:rsidRPr="00DA6B4A" w:rsidRDefault="006866E4" w:rsidP="008E1D80">
      <w:pPr>
        <w:pStyle w:val="ListParagraph"/>
        <w:numPr>
          <w:ilvl w:val="0"/>
          <w:numId w:val="89"/>
        </w:numPr>
        <w:tabs>
          <w:tab w:val="num" w:pos="720"/>
        </w:tabs>
        <w:spacing w:after="0"/>
        <w:rPr>
          <w:rFonts w:cs="Arial"/>
          <w:szCs w:val="24"/>
        </w:rPr>
      </w:pPr>
      <w:r w:rsidRPr="00DA6B4A">
        <w:rPr>
          <w:rFonts w:cs="Arial"/>
          <w:szCs w:val="24"/>
        </w:rPr>
        <w:t>Client treatment services to be provided are based on orga</w:t>
      </w:r>
      <w:r w:rsidR="00DA6B4A" w:rsidRPr="00DA6B4A">
        <w:rPr>
          <w:rFonts w:cs="Arial"/>
          <w:szCs w:val="24"/>
        </w:rPr>
        <w:t>nizational history of expenses.</w:t>
      </w:r>
    </w:p>
    <w:p w14:paraId="7E07979E" w14:textId="77777777" w:rsidR="00DA6B4A" w:rsidRPr="00DA6B4A" w:rsidRDefault="006866E4" w:rsidP="008E1D80">
      <w:pPr>
        <w:pStyle w:val="ListParagraph"/>
        <w:numPr>
          <w:ilvl w:val="0"/>
          <w:numId w:val="89"/>
        </w:numPr>
        <w:tabs>
          <w:tab w:val="num" w:pos="720"/>
        </w:tabs>
        <w:spacing w:after="0"/>
        <w:rPr>
          <w:rFonts w:cs="Arial"/>
          <w:szCs w:val="24"/>
        </w:rPr>
      </w:pPr>
      <w:r w:rsidRPr="00DA6B4A">
        <w:rPr>
          <w:rFonts w:cs="Arial"/>
          <w:szCs w:val="24"/>
        </w:rPr>
        <w:t>The Case Manager is vital to providing client services related to the program and le</w:t>
      </w:r>
      <w:r w:rsidR="00DA6B4A" w:rsidRPr="00DA6B4A">
        <w:rPr>
          <w:rFonts w:cs="Arial"/>
          <w:szCs w:val="24"/>
        </w:rPr>
        <w:t xml:space="preserve">ading to successful outcomes.  </w:t>
      </w:r>
    </w:p>
    <w:p w14:paraId="04507F3D" w14:textId="77777777" w:rsidR="00DA6B4A" w:rsidRPr="00DA6B4A" w:rsidRDefault="006866E4" w:rsidP="008E1D80">
      <w:pPr>
        <w:pStyle w:val="ListParagraph"/>
        <w:numPr>
          <w:ilvl w:val="0"/>
          <w:numId w:val="89"/>
        </w:numPr>
        <w:tabs>
          <w:tab w:val="num" w:pos="720"/>
        </w:tabs>
        <w:spacing w:after="0"/>
        <w:rPr>
          <w:rFonts w:cs="Arial"/>
          <w:szCs w:val="24"/>
        </w:rPr>
      </w:pPr>
      <w:r w:rsidRPr="00DA6B4A">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1F2DFDEF" w14:textId="77777777" w:rsidR="006866E4" w:rsidRPr="00DA6B4A" w:rsidRDefault="00DA6B4A" w:rsidP="008E1D80">
      <w:pPr>
        <w:pStyle w:val="ListParagraph"/>
        <w:numPr>
          <w:ilvl w:val="0"/>
          <w:numId w:val="89"/>
        </w:numPr>
        <w:tabs>
          <w:tab w:val="num" w:pos="720"/>
        </w:tabs>
        <w:spacing w:after="0"/>
        <w:rPr>
          <w:rFonts w:cs="Arial"/>
          <w:szCs w:val="24"/>
        </w:rPr>
      </w:pPr>
      <w:r w:rsidRPr="00DA6B4A">
        <w:rPr>
          <w:rFonts w:cs="Arial"/>
          <w:szCs w:val="24"/>
        </w:rPr>
        <w:t>T</w:t>
      </w:r>
      <w:r w:rsidR="006866E4" w:rsidRPr="00DA6B4A">
        <w:rPr>
          <w:rFonts w:cs="Arial"/>
          <w:szCs w:val="24"/>
        </w:rPr>
        <w: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006866E4" w:rsidRPr="00DA6B4A">
        <w:rPr>
          <w:rFonts w:cs="Arial"/>
          <w:szCs w:val="24"/>
        </w:rPr>
        <w:br/>
      </w:r>
    </w:p>
    <w:p w14:paraId="42738B32" w14:textId="77777777" w:rsidR="006866E4" w:rsidRPr="00DA6B4A" w:rsidRDefault="006866E4" w:rsidP="008E1D80">
      <w:pPr>
        <w:pStyle w:val="ListParagraph"/>
        <w:numPr>
          <w:ilvl w:val="0"/>
          <w:numId w:val="63"/>
        </w:numPr>
        <w:rPr>
          <w:rFonts w:cs="Arial"/>
          <w:b/>
          <w:bCs/>
          <w:szCs w:val="26"/>
        </w:rPr>
      </w:pPr>
      <w:r w:rsidRPr="00DA6B4A">
        <w:rPr>
          <w:rFonts w:cs="Arial"/>
          <w:b/>
          <w:bCs/>
          <w:sz w:val="28"/>
          <w:szCs w:val="28"/>
        </w:rPr>
        <w:t>Construction</w:t>
      </w:r>
      <w:r w:rsidRPr="00DA6B4A">
        <w:rPr>
          <w:rFonts w:cs="Arial"/>
          <w:b/>
          <w:bCs/>
          <w:szCs w:val="26"/>
        </w:rPr>
        <w:t xml:space="preserve"> </w:t>
      </w:r>
    </w:p>
    <w:p w14:paraId="65AFE10B" w14:textId="77777777" w:rsidR="006866E4" w:rsidRDefault="006866E4" w:rsidP="00DD513F">
      <w:pPr>
        <w:spacing w:after="0"/>
        <w:rPr>
          <w:rFonts w:eastAsia="Calibri" w:cs="Arial"/>
          <w:szCs w:val="24"/>
        </w:rPr>
      </w:pPr>
      <w:r w:rsidRPr="00AC34BE">
        <w:rPr>
          <w:rFonts w:eastAsia="Calibri" w:cs="Arial"/>
          <w:b/>
          <w:szCs w:val="24"/>
        </w:rPr>
        <w:t xml:space="preserve">Construction or major alternation and renovation are not </w:t>
      </w:r>
      <w:r w:rsidR="00386B0A">
        <w:rPr>
          <w:rFonts w:eastAsia="Calibri" w:cs="Arial"/>
          <w:b/>
          <w:szCs w:val="24"/>
        </w:rPr>
        <w:t xml:space="preserve">authorized under this program. </w:t>
      </w:r>
      <w:r w:rsidRPr="00AC34BE">
        <w:rPr>
          <w:rFonts w:eastAsia="Calibri" w:cs="Arial"/>
          <w:b/>
          <w:szCs w:val="24"/>
        </w:rPr>
        <w:t>Leave this section blank on line 6g of the SF-424A.</w:t>
      </w:r>
      <w:r w:rsidR="00386B0A">
        <w:rPr>
          <w:rFonts w:eastAsia="Calibri" w:cs="Arial"/>
          <w:szCs w:val="24"/>
        </w:rPr>
        <w:t xml:space="preserve"> </w:t>
      </w:r>
      <w:r w:rsidRPr="00AC34BE">
        <w:rPr>
          <w:rFonts w:eastAsia="Calibri" w:cs="Arial"/>
          <w:szCs w:val="24"/>
        </w:rPr>
        <w:t>Such activities are allowable only when program legislation includes specif</w:t>
      </w:r>
      <w:r w:rsidR="00386B0A">
        <w:rPr>
          <w:rFonts w:eastAsia="Calibri" w:cs="Arial"/>
          <w:szCs w:val="24"/>
        </w:rPr>
        <w:t xml:space="preserve">ic authority for construction. </w:t>
      </w:r>
      <w:r w:rsidRPr="00AC34BE">
        <w:rPr>
          <w:rFonts w:eastAsia="Calibri" w:cs="Arial"/>
          <w:szCs w:val="24"/>
        </w:rPr>
        <w:t>If requesting consideration of minor alteration and renovation, provide those costs under the “Other” cost category (line 6h of the SF-424A and Section H of the budget narrative/justification).</w:t>
      </w:r>
    </w:p>
    <w:p w14:paraId="275941B5" w14:textId="77777777" w:rsidR="00DD513F" w:rsidRPr="00DD513F" w:rsidRDefault="00DD513F" w:rsidP="00DD513F">
      <w:pPr>
        <w:spacing w:after="0"/>
        <w:rPr>
          <w:rFonts w:eastAsia="Calibri" w:cs="Arial"/>
          <w:szCs w:val="24"/>
        </w:rPr>
      </w:pPr>
    </w:p>
    <w:p w14:paraId="263A8702" w14:textId="77777777" w:rsidR="006866E4" w:rsidRPr="00DA6B4A" w:rsidRDefault="006866E4" w:rsidP="008E1D80">
      <w:pPr>
        <w:pStyle w:val="ListParagraph"/>
        <w:numPr>
          <w:ilvl w:val="0"/>
          <w:numId w:val="63"/>
        </w:numPr>
        <w:rPr>
          <w:rFonts w:cs="Arial"/>
          <w:b/>
          <w:bCs/>
          <w:sz w:val="28"/>
          <w:szCs w:val="28"/>
        </w:rPr>
      </w:pPr>
      <w:r w:rsidRPr="00DA6B4A">
        <w:rPr>
          <w:rFonts w:cs="Arial"/>
          <w:b/>
          <w:bCs/>
          <w:sz w:val="28"/>
          <w:szCs w:val="28"/>
        </w:rPr>
        <w:t>Other</w:t>
      </w:r>
    </w:p>
    <w:p w14:paraId="2E5A31CB" w14:textId="77777777" w:rsidR="006866E4" w:rsidRPr="00AC34BE" w:rsidRDefault="006866E4" w:rsidP="00AC34BE">
      <w:pPr>
        <w:spacing w:after="0"/>
        <w:rPr>
          <w:rFonts w:eastAsia="Calibri" w:cs="Arial"/>
          <w:szCs w:val="24"/>
        </w:rPr>
      </w:pPr>
      <w:bookmarkStart w:id="317" w:name="_Toc90713309"/>
      <w:bookmarkStart w:id="318" w:name="_Toc93133741"/>
      <w:bookmarkStart w:id="319" w:name="_Toc93133799"/>
      <w:bookmarkStart w:id="320" w:name="_Toc93134311"/>
      <w:r w:rsidRPr="00AC34BE">
        <w:rPr>
          <w:rFonts w:eastAsia="Calibri" w:cs="Arial"/>
          <w:szCs w:val="24"/>
        </w:rPr>
        <w:t>This category addresses any costs not included in</w:t>
      </w:r>
      <w:r w:rsidR="00386B0A">
        <w:rPr>
          <w:rFonts w:eastAsia="Calibri" w:cs="Arial"/>
          <w:szCs w:val="24"/>
        </w:rPr>
        <w:t xml:space="preserve"> of the other cost categories. </w:t>
      </w:r>
      <w:r w:rsidRPr="00AC34BE">
        <w:rPr>
          <w:rFonts w:eastAsia="Calibri" w:cs="Arial"/>
          <w:szCs w:val="24"/>
        </w:rPr>
        <w:t xml:space="preserve">Costs that fall under “Other” would include: </w:t>
      </w:r>
    </w:p>
    <w:p w14:paraId="5534F8F5" w14:textId="77777777" w:rsidR="006866E4" w:rsidRPr="00AC34BE" w:rsidRDefault="006866E4" w:rsidP="008E1D80">
      <w:pPr>
        <w:numPr>
          <w:ilvl w:val="0"/>
          <w:numId w:val="33"/>
        </w:numPr>
        <w:spacing w:after="0"/>
        <w:contextualSpacing/>
        <w:rPr>
          <w:rFonts w:eastAsia="Calibri" w:cs="Arial"/>
          <w:szCs w:val="24"/>
        </w:rPr>
      </w:pPr>
      <w:r w:rsidRPr="00AC34BE">
        <w:rPr>
          <w:rFonts w:eastAsia="Calibri" w:cs="Arial"/>
          <w:szCs w:val="24"/>
        </w:rPr>
        <w:t>Minor alteration and renovation (Minor A &amp; R)</w:t>
      </w:r>
    </w:p>
    <w:p w14:paraId="6C3FC264" w14:textId="77777777" w:rsidR="006866E4" w:rsidRPr="00AC34BE" w:rsidRDefault="006866E4" w:rsidP="008E1D80">
      <w:pPr>
        <w:numPr>
          <w:ilvl w:val="0"/>
          <w:numId w:val="45"/>
        </w:numPr>
        <w:spacing w:after="0"/>
        <w:contextualSpacing/>
        <w:rPr>
          <w:rFonts w:eastAsia="Calibri" w:cs="Arial"/>
          <w:szCs w:val="24"/>
        </w:rPr>
      </w:pPr>
      <w:r w:rsidRPr="00AC34BE">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65116C0A" w14:textId="77777777" w:rsidR="006866E4" w:rsidRPr="00AC34BE" w:rsidRDefault="006866E4" w:rsidP="00AC34BE">
      <w:pPr>
        <w:spacing w:after="0"/>
        <w:ind w:left="1440"/>
        <w:contextualSpacing/>
        <w:rPr>
          <w:rFonts w:eastAsia="Calibri" w:cs="Arial"/>
          <w:szCs w:val="24"/>
        </w:rPr>
      </w:pPr>
    </w:p>
    <w:p w14:paraId="686AA342" w14:textId="77777777" w:rsidR="006866E4" w:rsidRPr="00AC34BE" w:rsidRDefault="006866E4" w:rsidP="008E1D80">
      <w:pPr>
        <w:numPr>
          <w:ilvl w:val="0"/>
          <w:numId w:val="45"/>
        </w:numPr>
        <w:spacing w:after="0"/>
        <w:contextualSpacing/>
        <w:rPr>
          <w:rFonts w:cs="Arial"/>
        </w:rPr>
      </w:pPr>
      <w:r w:rsidRPr="00AC34BE">
        <w:rPr>
          <w:rFonts w:cs="Arial"/>
        </w:rPr>
        <w:t xml:space="preserve">No more than $75,000 in Federal funds over the total period of performance may be used to support minor A&amp;R activities, and such requested must be submitted to the </w:t>
      </w:r>
      <w:r w:rsidR="00386B0A">
        <w:rPr>
          <w:rFonts w:cs="Arial"/>
        </w:rPr>
        <w:t>GMS for formal prior approval. </w:t>
      </w:r>
      <w:r w:rsidRPr="00AC34BE">
        <w:rPr>
          <w:rFonts w:cs="Arial"/>
        </w:rPr>
        <w:t>SAMHSA grant funds cannot be used to support the construction, expansion or major alternation and</w:t>
      </w:r>
      <w:r w:rsidR="00386B0A">
        <w:rPr>
          <w:rFonts w:cs="Arial"/>
        </w:rPr>
        <w:t xml:space="preserve"> renovation of facilities.</w:t>
      </w:r>
      <w:r w:rsidRPr="00AC34BE">
        <w:rPr>
          <w:rFonts w:cs="Arial"/>
        </w:rPr>
        <w:t xml:space="preserve"> If the proposed project is part of a larger overall project that exceeds $500,000, it may not be artificially segmented to achieve the cost threshold.</w:t>
      </w:r>
    </w:p>
    <w:p w14:paraId="5E05FCD5" w14:textId="77777777" w:rsidR="006866E4" w:rsidRPr="00AC34BE" w:rsidRDefault="006866E4" w:rsidP="008E1D80">
      <w:pPr>
        <w:numPr>
          <w:ilvl w:val="0"/>
          <w:numId w:val="33"/>
        </w:numPr>
        <w:spacing w:after="0"/>
        <w:contextualSpacing/>
        <w:rPr>
          <w:rFonts w:eastAsia="Calibri" w:cs="Arial"/>
          <w:szCs w:val="24"/>
        </w:rPr>
      </w:pPr>
      <w:r w:rsidRPr="00AC34BE">
        <w:rPr>
          <w:rFonts w:eastAsia="Calibri" w:cs="Arial"/>
          <w:szCs w:val="24"/>
        </w:rPr>
        <w:t xml:space="preserve">Rent </w:t>
      </w:r>
    </w:p>
    <w:p w14:paraId="26C159C3" w14:textId="77777777" w:rsidR="006866E4" w:rsidRPr="00AC34BE" w:rsidRDefault="006866E4" w:rsidP="008E1D80">
      <w:pPr>
        <w:numPr>
          <w:ilvl w:val="0"/>
          <w:numId w:val="33"/>
        </w:numPr>
        <w:spacing w:after="0"/>
        <w:contextualSpacing/>
        <w:rPr>
          <w:rFonts w:eastAsia="Calibri" w:cs="Arial"/>
          <w:szCs w:val="24"/>
        </w:rPr>
      </w:pPr>
      <w:r w:rsidRPr="00AC34BE">
        <w:rPr>
          <w:rFonts w:eastAsia="Calibri" w:cs="Arial"/>
          <w:szCs w:val="24"/>
        </w:rPr>
        <w:t>Client incentives</w:t>
      </w:r>
    </w:p>
    <w:p w14:paraId="629D5445" w14:textId="77777777" w:rsidR="006866E4" w:rsidRPr="00AC34BE" w:rsidRDefault="006866E4" w:rsidP="008E1D80">
      <w:pPr>
        <w:numPr>
          <w:ilvl w:val="0"/>
          <w:numId w:val="33"/>
        </w:numPr>
        <w:spacing w:after="0"/>
        <w:contextualSpacing/>
        <w:rPr>
          <w:rFonts w:eastAsia="Calibri" w:cs="Arial"/>
          <w:szCs w:val="24"/>
        </w:rPr>
      </w:pPr>
      <w:r w:rsidRPr="00AC34BE">
        <w:rPr>
          <w:rFonts w:eastAsia="Calibri" w:cs="Arial"/>
          <w:szCs w:val="24"/>
        </w:rPr>
        <w:t>Telephone</w:t>
      </w:r>
    </w:p>
    <w:p w14:paraId="48B6D161" w14:textId="77777777" w:rsidR="006866E4" w:rsidRPr="00AC34BE" w:rsidRDefault="006866E4" w:rsidP="008E1D80">
      <w:pPr>
        <w:numPr>
          <w:ilvl w:val="0"/>
          <w:numId w:val="33"/>
        </w:numPr>
        <w:spacing w:after="0"/>
        <w:contextualSpacing/>
        <w:rPr>
          <w:rFonts w:eastAsia="Calibri" w:cs="Arial"/>
          <w:szCs w:val="24"/>
        </w:rPr>
      </w:pPr>
      <w:r w:rsidRPr="00AC34BE">
        <w:rPr>
          <w:rFonts w:eastAsia="Calibri" w:cs="Arial"/>
          <w:szCs w:val="24"/>
        </w:rPr>
        <w:t>Travel for training participants, advisory committees, and review panels</w:t>
      </w:r>
    </w:p>
    <w:p w14:paraId="288B48D0" w14:textId="77777777" w:rsidR="006866E4" w:rsidRPr="00AC34BE" w:rsidRDefault="006866E4" w:rsidP="008E1D80">
      <w:pPr>
        <w:numPr>
          <w:ilvl w:val="0"/>
          <w:numId w:val="33"/>
        </w:numPr>
        <w:spacing w:after="0"/>
        <w:contextualSpacing/>
        <w:rPr>
          <w:rFonts w:eastAsia="Calibri" w:cs="Arial"/>
          <w:szCs w:val="24"/>
        </w:rPr>
      </w:pPr>
      <w:r w:rsidRPr="00AC34BE">
        <w:rPr>
          <w:rFonts w:eastAsia="Calibri" w:cs="Arial"/>
          <w:szCs w:val="24"/>
        </w:rPr>
        <w:t xml:space="preserve">Training activities (except costs for consultant and/or contractual).    </w:t>
      </w:r>
    </w:p>
    <w:p w14:paraId="02750D7C" w14:textId="77777777" w:rsidR="006866E4" w:rsidRPr="00AC34BE" w:rsidRDefault="006866E4" w:rsidP="00AC34BE">
      <w:pPr>
        <w:spacing w:after="0"/>
        <w:ind w:left="720"/>
        <w:contextualSpacing/>
        <w:rPr>
          <w:rFonts w:eastAsia="Calibri" w:cs="Arial"/>
          <w:szCs w:val="24"/>
        </w:rPr>
      </w:pPr>
    </w:p>
    <w:p w14:paraId="5F93112E" w14:textId="77777777" w:rsidR="006866E4" w:rsidRPr="00AC34BE" w:rsidRDefault="006866E4" w:rsidP="00AC34BE">
      <w:pPr>
        <w:spacing w:after="120"/>
        <w:rPr>
          <w:rFonts w:eastAsia="Calibri" w:cs="Arial"/>
          <w:b/>
          <w:szCs w:val="24"/>
        </w:rPr>
      </w:pPr>
      <w:r w:rsidRPr="00AC34BE">
        <w:rPr>
          <w:rFonts w:eastAsia="Calibri" w:cs="Arial"/>
          <w:b/>
          <w:szCs w:val="24"/>
        </w:rPr>
        <w:t>Provide the following information for the narrative and justification:</w:t>
      </w:r>
    </w:p>
    <w:p w14:paraId="28070854" w14:textId="77777777" w:rsidR="006866E4" w:rsidRPr="00DA6B4A" w:rsidRDefault="006866E4" w:rsidP="008E1D80">
      <w:pPr>
        <w:pStyle w:val="ListParagraph"/>
        <w:numPr>
          <w:ilvl w:val="0"/>
          <w:numId w:val="90"/>
        </w:numPr>
        <w:spacing w:after="0"/>
        <w:rPr>
          <w:rFonts w:eastAsia="Calibri" w:cs="Arial"/>
          <w:szCs w:val="24"/>
        </w:rPr>
      </w:pPr>
      <w:r w:rsidRPr="00DA6B4A">
        <w:rPr>
          <w:rFonts w:eastAsia="Calibri" w:cs="Arial"/>
          <w:b/>
          <w:szCs w:val="24"/>
        </w:rPr>
        <w:t>Item</w:t>
      </w:r>
      <w:r w:rsidRPr="00DA6B4A">
        <w:rPr>
          <w:rFonts w:eastAsia="Calibri" w:cs="Arial"/>
          <w:szCs w:val="24"/>
        </w:rPr>
        <w:t xml:space="preserve"> − List items by type of</w:t>
      </w:r>
      <w:r w:rsidR="00386B0A">
        <w:rPr>
          <w:rFonts w:eastAsia="Calibri" w:cs="Arial"/>
          <w:szCs w:val="24"/>
        </w:rPr>
        <w:t xml:space="preserve"> material or nature of expense.</w:t>
      </w:r>
      <w:r w:rsidRPr="00DA6B4A">
        <w:rPr>
          <w:rFonts w:eastAsia="Calibri" w:cs="Arial"/>
          <w:szCs w:val="24"/>
        </w:rPr>
        <w:t xml:space="preserve"> In the justification, explain the necessity of each cost for successful implementation and completion of the project.</w:t>
      </w:r>
    </w:p>
    <w:p w14:paraId="30D7373D" w14:textId="77777777" w:rsidR="006866E4" w:rsidRPr="00DA6B4A" w:rsidRDefault="006866E4" w:rsidP="008E1D80">
      <w:pPr>
        <w:pStyle w:val="ListParagraph"/>
        <w:numPr>
          <w:ilvl w:val="0"/>
          <w:numId w:val="90"/>
        </w:numPr>
        <w:spacing w:after="0"/>
        <w:rPr>
          <w:rFonts w:eastAsia="Calibri" w:cs="Arial"/>
          <w:szCs w:val="24"/>
        </w:rPr>
      </w:pPr>
      <w:r w:rsidRPr="00DA6B4A">
        <w:rPr>
          <w:rFonts w:eastAsia="Calibri" w:cs="Arial"/>
          <w:b/>
          <w:szCs w:val="24"/>
        </w:rPr>
        <w:t>Rate</w:t>
      </w:r>
      <w:r w:rsidRPr="00DA6B4A">
        <w:rPr>
          <w:rFonts w:eastAsia="Calibri" w:cs="Arial"/>
          <w:szCs w:val="24"/>
        </w:rPr>
        <w:t xml:space="preserve"> − Break down costs by quantity and cost per unit as applicable.  </w:t>
      </w:r>
    </w:p>
    <w:p w14:paraId="4B6EE5E4" w14:textId="77777777" w:rsidR="006866E4" w:rsidRPr="00DA6B4A" w:rsidRDefault="006866E4" w:rsidP="00DA6B4A">
      <w:pPr>
        <w:pStyle w:val="ListParagraph"/>
        <w:spacing w:after="0"/>
        <w:rPr>
          <w:rFonts w:eastAsia="Calibri" w:cs="Arial"/>
          <w:szCs w:val="24"/>
        </w:rPr>
      </w:pPr>
      <w:r w:rsidRPr="00DA6B4A">
        <w:rPr>
          <w:rFonts w:eastAsia="Calibri" w:cs="Arial"/>
          <w:b/>
          <w:szCs w:val="24"/>
        </w:rPr>
        <w:t xml:space="preserve">NOTE: </w:t>
      </w:r>
      <w:r w:rsidRPr="00DA6B4A">
        <w:rPr>
          <w:rFonts w:eastAsia="Calibri" w:cs="Arial"/>
          <w:szCs w:val="24"/>
        </w:rPr>
        <w:t xml:space="preserve">Rent costs must be submitted with the following information: </w:t>
      </w:r>
    </w:p>
    <w:p w14:paraId="787647A6" w14:textId="77777777" w:rsidR="006866E4" w:rsidRPr="00DA6B4A" w:rsidRDefault="006866E4" w:rsidP="008E1D80">
      <w:pPr>
        <w:pStyle w:val="ListParagraph"/>
        <w:numPr>
          <w:ilvl w:val="0"/>
          <w:numId w:val="92"/>
        </w:numPr>
        <w:spacing w:after="0"/>
        <w:rPr>
          <w:rFonts w:eastAsia="Calibri" w:cs="Arial"/>
          <w:szCs w:val="24"/>
        </w:rPr>
      </w:pPr>
      <w:r w:rsidRPr="00DA6B4A">
        <w:rPr>
          <w:rFonts w:eastAsia="Calibri" w:cs="Arial"/>
          <w:szCs w:val="24"/>
        </w:rPr>
        <w:t>The individual cost items that make up the total cost of the building</w:t>
      </w:r>
    </w:p>
    <w:p w14:paraId="6CA793C1" w14:textId="77777777" w:rsidR="006866E4" w:rsidRPr="00DA6B4A" w:rsidRDefault="006866E4" w:rsidP="008E1D80">
      <w:pPr>
        <w:pStyle w:val="ListParagraph"/>
        <w:numPr>
          <w:ilvl w:val="0"/>
          <w:numId w:val="91"/>
        </w:numPr>
        <w:spacing w:after="0"/>
        <w:rPr>
          <w:rFonts w:eastAsia="Calibri" w:cs="Arial"/>
          <w:szCs w:val="24"/>
        </w:rPr>
      </w:pPr>
      <w:r w:rsidRPr="00DA6B4A">
        <w:rPr>
          <w:rFonts w:eastAsia="Calibri" w:cs="Arial"/>
          <w:szCs w:val="24"/>
        </w:rPr>
        <w:t>The methodology used to allocate the costs to the programs or activities operating in the building</w:t>
      </w:r>
    </w:p>
    <w:p w14:paraId="73DC350B" w14:textId="77777777" w:rsidR="006866E4" w:rsidRPr="00DA6B4A" w:rsidRDefault="006866E4" w:rsidP="008E1D80">
      <w:pPr>
        <w:pStyle w:val="ListParagraph"/>
        <w:numPr>
          <w:ilvl w:val="0"/>
          <w:numId w:val="91"/>
        </w:numPr>
        <w:spacing w:after="0"/>
        <w:rPr>
          <w:rFonts w:eastAsia="Calibri" w:cs="Arial"/>
          <w:szCs w:val="24"/>
        </w:rPr>
      </w:pPr>
      <w:r w:rsidRPr="00DA6B4A">
        <w:rPr>
          <w:rFonts w:eastAsia="Calibri" w:cs="Arial"/>
          <w:szCs w:val="24"/>
        </w:rPr>
        <w:t xml:space="preserve">Rent Questions Worksheet </w:t>
      </w:r>
      <w:hyperlink r:id="rId79" w:history="1">
        <w:r w:rsidRPr="00DA6B4A">
          <w:rPr>
            <w:rFonts w:eastAsia="Calibri" w:cs="Arial"/>
            <w:color w:val="0000FF"/>
            <w:szCs w:val="24"/>
            <w:u w:val="single"/>
          </w:rPr>
          <w:t>https://www.samhsa.gov/sites/default/files/rentquestionsworksheet.docx</w:t>
        </w:r>
      </w:hyperlink>
      <w:r w:rsidRPr="00DA6B4A">
        <w:rPr>
          <w:rFonts w:eastAsia="Calibri" w:cs="Arial"/>
          <w:szCs w:val="24"/>
        </w:rPr>
        <w:t xml:space="preserve"> </w:t>
      </w:r>
    </w:p>
    <w:p w14:paraId="61EBD06B" w14:textId="77777777" w:rsidR="006866E4" w:rsidRPr="00DA6B4A" w:rsidRDefault="006866E4" w:rsidP="008E1D80">
      <w:pPr>
        <w:pStyle w:val="ListParagraph"/>
        <w:numPr>
          <w:ilvl w:val="0"/>
          <w:numId w:val="91"/>
        </w:numPr>
        <w:spacing w:after="0"/>
        <w:rPr>
          <w:rFonts w:eastAsia="Calibri" w:cs="Arial"/>
          <w:szCs w:val="24"/>
        </w:rPr>
      </w:pPr>
      <w:r w:rsidRPr="00DA6B4A">
        <w:rPr>
          <w:rFonts w:eastAsia="Calibri" w:cs="Arial"/>
          <w:szCs w:val="24"/>
        </w:rPr>
        <w:t>Supporting documentation</w:t>
      </w:r>
    </w:p>
    <w:p w14:paraId="2EA78897" w14:textId="77777777" w:rsidR="006866E4" w:rsidRPr="00DA6B4A" w:rsidRDefault="006866E4" w:rsidP="008E1D80">
      <w:pPr>
        <w:pStyle w:val="ListParagraph"/>
        <w:numPr>
          <w:ilvl w:val="0"/>
          <w:numId w:val="90"/>
        </w:numPr>
        <w:spacing w:after="0"/>
        <w:rPr>
          <w:rFonts w:cs="Arial"/>
          <w:b/>
        </w:rPr>
      </w:pPr>
      <w:r w:rsidRPr="00DA6B4A">
        <w:rPr>
          <w:rFonts w:eastAsia="Calibri" w:cs="Arial"/>
          <w:b/>
          <w:szCs w:val="24"/>
        </w:rPr>
        <w:t xml:space="preserve">Costs Charged to the Award – </w:t>
      </w:r>
      <w:r w:rsidRPr="00DA6B4A">
        <w:rPr>
          <w:rFonts w:eastAsia="Calibri" w:cs="Arial"/>
          <w:szCs w:val="24"/>
        </w:rPr>
        <w:t>provide the costs charged to the award.</w:t>
      </w:r>
    </w:p>
    <w:p w14:paraId="6C2FDC06" w14:textId="77777777" w:rsidR="00DA6B4A" w:rsidRPr="00DA6B4A" w:rsidRDefault="00DA6B4A" w:rsidP="00DA6B4A">
      <w:pPr>
        <w:pStyle w:val="ListParagraph"/>
        <w:spacing w:after="0"/>
        <w:rPr>
          <w:rFonts w:cs="Arial"/>
          <w:b/>
        </w:rPr>
      </w:pPr>
    </w:p>
    <w:p w14:paraId="0318C3DA" w14:textId="77777777" w:rsidR="006866E4" w:rsidRPr="00AC34BE" w:rsidRDefault="006866E4" w:rsidP="00AC34BE">
      <w:pPr>
        <w:rPr>
          <w:rFonts w:cs="Arial"/>
          <w:b/>
        </w:rPr>
      </w:pPr>
      <w:r w:rsidRPr="00AC34BE">
        <w:rPr>
          <w:rFonts w:cs="Arial"/>
          <w:b/>
        </w:rPr>
        <w:t>FEDERAL REQUEST</w:t>
      </w:r>
      <w:bookmarkEnd w:id="317"/>
      <w:bookmarkEnd w:id="318"/>
      <w:bookmarkEnd w:id="319"/>
      <w:bookmarkEnd w:id="320"/>
      <w:r w:rsidRPr="00AC34BE">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6866E4" w:rsidRPr="00DA6B4A" w14:paraId="5259119F" w14:textId="77777777" w:rsidTr="004539F4">
        <w:trPr>
          <w:cantSplit/>
          <w:tblHeader/>
        </w:trPr>
        <w:tc>
          <w:tcPr>
            <w:tcW w:w="2250" w:type="dxa"/>
            <w:shd w:val="clear" w:color="auto" w:fill="B8CCE4"/>
          </w:tcPr>
          <w:p w14:paraId="681E246F" w14:textId="77777777" w:rsidR="006866E4" w:rsidRPr="00DA6B4A" w:rsidRDefault="006866E4" w:rsidP="00DA6B4A">
            <w:pPr>
              <w:jc w:val="center"/>
              <w:rPr>
                <w:rFonts w:cs="Arial"/>
                <w:b/>
                <w:sz w:val="20"/>
              </w:rPr>
            </w:pPr>
            <w:bookmarkStart w:id="321" w:name="_Toc280259010"/>
            <w:bookmarkStart w:id="322" w:name="_Toc306973116"/>
            <w:bookmarkStart w:id="323" w:name="_Toc317150101"/>
            <w:bookmarkStart w:id="324" w:name="_Toc318707638"/>
            <w:r w:rsidRPr="00DA6B4A">
              <w:rPr>
                <w:rFonts w:cs="Arial"/>
                <w:b/>
                <w:sz w:val="20"/>
              </w:rPr>
              <w:t>Item</w:t>
            </w:r>
            <w:bookmarkEnd w:id="321"/>
            <w:bookmarkEnd w:id="322"/>
            <w:bookmarkEnd w:id="323"/>
            <w:bookmarkEnd w:id="324"/>
          </w:p>
        </w:tc>
        <w:tc>
          <w:tcPr>
            <w:tcW w:w="5940" w:type="dxa"/>
            <w:shd w:val="clear" w:color="auto" w:fill="B8CCE4"/>
          </w:tcPr>
          <w:p w14:paraId="6768B6E7" w14:textId="77777777" w:rsidR="006866E4" w:rsidRPr="00DA6B4A" w:rsidRDefault="006866E4" w:rsidP="00DA6B4A">
            <w:pPr>
              <w:jc w:val="center"/>
              <w:rPr>
                <w:rFonts w:cs="Arial"/>
                <w:b/>
                <w:sz w:val="20"/>
              </w:rPr>
            </w:pPr>
            <w:bookmarkStart w:id="325" w:name="_Toc280259011"/>
            <w:bookmarkStart w:id="326" w:name="_Toc306973117"/>
            <w:bookmarkStart w:id="327" w:name="_Toc317150102"/>
            <w:bookmarkStart w:id="328" w:name="_Toc318707639"/>
            <w:r w:rsidRPr="00DA6B4A">
              <w:rPr>
                <w:rFonts w:cs="Arial"/>
                <w:b/>
                <w:sz w:val="20"/>
              </w:rPr>
              <w:t>Rate</w:t>
            </w:r>
            <w:bookmarkEnd w:id="325"/>
            <w:bookmarkEnd w:id="326"/>
            <w:bookmarkEnd w:id="327"/>
            <w:bookmarkEnd w:id="328"/>
          </w:p>
        </w:tc>
        <w:tc>
          <w:tcPr>
            <w:tcW w:w="1440" w:type="dxa"/>
            <w:shd w:val="clear" w:color="auto" w:fill="B8CCE4"/>
          </w:tcPr>
          <w:p w14:paraId="373DA112" w14:textId="77777777" w:rsidR="006866E4" w:rsidRPr="00DA6B4A" w:rsidRDefault="006866E4" w:rsidP="00DA6B4A">
            <w:pPr>
              <w:jc w:val="center"/>
              <w:rPr>
                <w:rFonts w:cs="Arial"/>
                <w:b/>
                <w:sz w:val="20"/>
              </w:rPr>
            </w:pPr>
            <w:bookmarkStart w:id="329" w:name="_Toc280259012"/>
            <w:bookmarkStart w:id="330" w:name="_Toc306973118"/>
            <w:bookmarkStart w:id="331" w:name="_Toc317150103"/>
            <w:bookmarkStart w:id="332" w:name="_Toc318707640"/>
            <w:r w:rsidRPr="00DA6B4A">
              <w:rPr>
                <w:rFonts w:cs="Arial"/>
                <w:b/>
                <w:sz w:val="20"/>
              </w:rPr>
              <w:t>Cost</w:t>
            </w:r>
            <w:bookmarkEnd w:id="329"/>
            <w:bookmarkEnd w:id="330"/>
            <w:bookmarkEnd w:id="331"/>
            <w:bookmarkEnd w:id="332"/>
          </w:p>
        </w:tc>
      </w:tr>
      <w:tr w:rsidR="006866E4" w:rsidRPr="00DA6B4A" w14:paraId="7B87887A" w14:textId="77777777" w:rsidTr="004539F4">
        <w:trPr>
          <w:cantSplit/>
        </w:trPr>
        <w:tc>
          <w:tcPr>
            <w:tcW w:w="2250" w:type="dxa"/>
            <w:vAlign w:val="center"/>
          </w:tcPr>
          <w:p w14:paraId="3E05D1AF" w14:textId="77777777" w:rsidR="006866E4" w:rsidRPr="00DA6B4A" w:rsidRDefault="006866E4" w:rsidP="00DA6B4A">
            <w:pPr>
              <w:jc w:val="center"/>
              <w:rPr>
                <w:rFonts w:cs="Arial"/>
                <w:sz w:val="20"/>
              </w:rPr>
            </w:pPr>
            <w:r w:rsidRPr="00DA6B4A">
              <w:rPr>
                <w:rFonts w:cs="Arial"/>
                <w:sz w:val="20"/>
              </w:rPr>
              <w:t>(1) Rent*</w:t>
            </w:r>
          </w:p>
        </w:tc>
        <w:tc>
          <w:tcPr>
            <w:tcW w:w="5940" w:type="dxa"/>
            <w:vAlign w:val="center"/>
          </w:tcPr>
          <w:p w14:paraId="004A0703" w14:textId="77777777" w:rsidR="006866E4" w:rsidRPr="00DA6B4A" w:rsidRDefault="006866E4" w:rsidP="00DA6B4A">
            <w:pPr>
              <w:jc w:val="center"/>
              <w:rPr>
                <w:rFonts w:cs="Arial"/>
                <w:sz w:val="20"/>
              </w:rPr>
            </w:pPr>
            <w:r w:rsidRPr="00DA6B4A">
              <w:rPr>
                <w:rFonts w:cs="Arial"/>
                <w:sz w:val="20"/>
              </w:rPr>
              <w:t>$15/sq. ft. x 700 sq. feet</w:t>
            </w:r>
          </w:p>
        </w:tc>
        <w:tc>
          <w:tcPr>
            <w:tcW w:w="1440" w:type="dxa"/>
            <w:vAlign w:val="center"/>
          </w:tcPr>
          <w:p w14:paraId="32FBA8CD" w14:textId="77777777" w:rsidR="006866E4" w:rsidRPr="00DA6B4A" w:rsidRDefault="006866E4" w:rsidP="00DA6B4A">
            <w:pPr>
              <w:jc w:val="center"/>
              <w:rPr>
                <w:rFonts w:cs="Arial"/>
                <w:sz w:val="20"/>
              </w:rPr>
            </w:pPr>
            <w:r w:rsidRPr="00DA6B4A">
              <w:rPr>
                <w:rFonts w:cs="Arial"/>
                <w:sz w:val="20"/>
              </w:rPr>
              <w:t>$10,500</w:t>
            </w:r>
          </w:p>
        </w:tc>
      </w:tr>
      <w:tr w:rsidR="006866E4" w:rsidRPr="00DA6B4A" w14:paraId="4AD3671F" w14:textId="77777777" w:rsidTr="004539F4">
        <w:trPr>
          <w:cantSplit/>
        </w:trPr>
        <w:tc>
          <w:tcPr>
            <w:tcW w:w="2250" w:type="dxa"/>
            <w:vAlign w:val="center"/>
          </w:tcPr>
          <w:p w14:paraId="198BADE7" w14:textId="77777777" w:rsidR="006866E4" w:rsidRPr="00DA6B4A" w:rsidRDefault="006866E4" w:rsidP="00DA6B4A">
            <w:pPr>
              <w:jc w:val="center"/>
              <w:rPr>
                <w:rFonts w:cs="Arial"/>
                <w:sz w:val="20"/>
              </w:rPr>
            </w:pPr>
            <w:r w:rsidRPr="00DA6B4A">
              <w:rPr>
                <w:rFonts w:cs="Arial"/>
                <w:sz w:val="20"/>
              </w:rPr>
              <w:t>(2) Telephone</w:t>
            </w:r>
          </w:p>
        </w:tc>
        <w:tc>
          <w:tcPr>
            <w:tcW w:w="5940" w:type="dxa"/>
            <w:vAlign w:val="center"/>
          </w:tcPr>
          <w:p w14:paraId="1E9B3AE1" w14:textId="77777777" w:rsidR="006866E4" w:rsidRPr="00DA6B4A" w:rsidRDefault="006866E4" w:rsidP="00DA6B4A">
            <w:pPr>
              <w:jc w:val="center"/>
              <w:rPr>
                <w:rFonts w:cs="Arial"/>
                <w:sz w:val="20"/>
              </w:rPr>
            </w:pPr>
            <w:r w:rsidRPr="00DA6B4A">
              <w:rPr>
                <w:rFonts w:cs="Arial"/>
                <w:sz w:val="20"/>
              </w:rPr>
              <w:t>$100/mo. x 12 mo.</w:t>
            </w:r>
          </w:p>
        </w:tc>
        <w:tc>
          <w:tcPr>
            <w:tcW w:w="1440" w:type="dxa"/>
            <w:vAlign w:val="center"/>
          </w:tcPr>
          <w:p w14:paraId="442E99E9" w14:textId="77777777" w:rsidR="006866E4" w:rsidRPr="00DA6B4A" w:rsidRDefault="006866E4" w:rsidP="00DA6B4A">
            <w:pPr>
              <w:jc w:val="center"/>
              <w:rPr>
                <w:rFonts w:cs="Arial"/>
                <w:sz w:val="20"/>
              </w:rPr>
            </w:pPr>
            <w:r w:rsidRPr="00DA6B4A">
              <w:rPr>
                <w:rFonts w:cs="Arial"/>
                <w:sz w:val="20"/>
              </w:rPr>
              <w:t>$1,200</w:t>
            </w:r>
          </w:p>
        </w:tc>
      </w:tr>
      <w:tr w:rsidR="006866E4" w:rsidRPr="00DA6B4A" w14:paraId="03BA5E18" w14:textId="77777777" w:rsidTr="004539F4">
        <w:trPr>
          <w:cantSplit/>
        </w:trPr>
        <w:tc>
          <w:tcPr>
            <w:tcW w:w="2250" w:type="dxa"/>
            <w:vAlign w:val="center"/>
          </w:tcPr>
          <w:p w14:paraId="2B27E42F" w14:textId="77777777" w:rsidR="006866E4" w:rsidRPr="00DA6B4A" w:rsidRDefault="006866E4" w:rsidP="00DA6B4A">
            <w:pPr>
              <w:jc w:val="center"/>
              <w:rPr>
                <w:rFonts w:cs="Arial"/>
                <w:sz w:val="20"/>
              </w:rPr>
            </w:pPr>
            <w:r w:rsidRPr="00DA6B4A">
              <w:rPr>
                <w:rFonts w:cs="Arial"/>
                <w:sz w:val="20"/>
              </w:rPr>
              <w:t>(3) Client Incentives</w:t>
            </w:r>
          </w:p>
        </w:tc>
        <w:tc>
          <w:tcPr>
            <w:tcW w:w="5940" w:type="dxa"/>
            <w:vAlign w:val="center"/>
          </w:tcPr>
          <w:p w14:paraId="3469A356" w14:textId="77777777" w:rsidR="006866E4" w:rsidRPr="00DA6B4A" w:rsidRDefault="006866E4" w:rsidP="00DA6B4A">
            <w:pPr>
              <w:jc w:val="center"/>
              <w:rPr>
                <w:rFonts w:cs="Arial"/>
                <w:sz w:val="20"/>
              </w:rPr>
            </w:pPr>
            <w:r w:rsidRPr="00DA6B4A">
              <w:rPr>
                <w:rFonts w:cs="Arial"/>
                <w:sz w:val="20"/>
              </w:rPr>
              <w:t>$10/client follow</w:t>
            </w:r>
            <w:r w:rsidR="005410EE" w:rsidRPr="00DA6B4A">
              <w:rPr>
                <w:rFonts w:cs="Arial"/>
                <w:sz w:val="20"/>
              </w:rPr>
              <w:t>-</w:t>
            </w:r>
            <w:r w:rsidRPr="00DA6B4A">
              <w:rPr>
                <w:rFonts w:cs="Arial"/>
                <w:sz w:val="20"/>
              </w:rPr>
              <w:t>up x 278 clients</w:t>
            </w:r>
          </w:p>
        </w:tc>
        <w:tc>
          <w:tcPr>
            <w:tcW w:w="1440" w:type="dxa"/>
            <w:vAlign w:val="center"/>
          </w:tcPr>
          <w:p w14:paraId="53ABDFED" w14:textId="77777777" w:rsidR="006866E4" w:rsidRPr="00DA6B4A" w:rsidRDefault="006866E4" w:rsidP="00DA6B4A">
            <w:pPr>
              <w:jc w:val="center"/>
              <w:rPr>
                <w:rFonts w:cs="Arial"/>
                <w:sz w:val="20"/>
              </w:rPr>
            </w:pPr>
            <w:r w:rsidRPr="00DA6B4A">
              <w:rPr>
                <w:rFonts w:cs="Arial"/>
                <w:sz w:val="20"/>
              </w:rPr>
              <w:t>$2,780</w:t>
            </w:r>
          </w:p>
        </w:tc>
      </w:tr>
      <w:tr w:rsidR="006866E4" w:rsidRPr="00DA6B4A" w14:paraId="429E0A9D" w14:textId="77777777" w:rsidTr="004539F4">
        <w:trPr>
          <w:cantSplit/>
        </w:trPr>
        <w:tc>
          <w:tcPr>
            <w:tcW w:w="2250" w:type="dxa"/>
            <w:vAlign w:val="center"/>
          </w:tcPr>
          <w:p w14:paraId="1FB86DC7" w14:textId="77777777" w:rsidR="006866E4" w:rsidRPr="00DA6B4A" w:rsidRDefault="006866E4" w:rsidP="00DA6B4A">
            <w:pPr>
              <w:jc w:val="center"/>
              <w:rPr>
                <w:rFonts w:cs="Arial"/>
                <w:sz w:val="20"/>
              </w:rPr>
            </w:pPr>
            <w:r w:rsidRPr="00DA6B4A">
              <w:rPr>
                <w:rFonts w:cs="Arial"/>
                <w:sz w:val="20"/>
              </w:rPr>
              <w:t>(4) Brochures</w:t>
            </w:r>
          </w:p>
        </w:tc>
        <w:tc>
          <w:tcPr>
            <w:tcW w:w="5940" w:type="dxa"/>
            <w:vAlign w:val="center"/>
          </w:tcPr>
          <w:p w14:paraId="01582178" w14:textId="77777777" w:rsidR="006866E4" w:rsidRPr="00DA6B4A" w:rsidRDefault="006866E4" w:rsidP="00DA6B4A">
            <w:pPr>
              <w:jc w:val="center"/>
              <w:rPr>
                <w:rFonts w:cs="Arial"/>
                <w:sz w:val="20"/>
              </w:rPr>
            </w:pPr>
            <w:r w:rsidRPr="00DA6B4A">
              <w:rPr>
                <w:rFonts w:cs="Arial"/>
                <w:sz w:val="20"/>
              </w:rPr>
              <w:t>.89/brochure X 1500 brochures</w:t>
            </w:r>
          </w:p>
        </w:tc>
        <w:tc>
          <w:tcPr>
            <w:tcW w:w="1440" w:type="dxa"/>
            <w:vAlign w:val="center"/>
          </w:tcPr>
          <w:p w14:paraId="2D08B896" w14:textId="77777777" w:rsidR="006866E4" w:rsidRPr="00DA6B4A" w:rsidRDefault="006866E4" w:rsidP="00DA6B4A">
            <w:pPr>
              <w:jc w:val="center"/>
              <w:rPr>
                <w:rFonts w:cs="Arial"/>
                <w:sz w:val="20"/>
              </w:rPr>
            </w:pPr>
            <w:r w:rsidRPr="00DA6B4A">
              <w:rPr>
                <w:rFonts w:cs="Arial"/>
                <w:sz w:val="20"/>
              </w:rPr>
              <w:t>$1,335</w:t>
            </w:r>
          </w:p>
        </w:tc>
      </w:tr>
    </w:tbl>
    <w:p w14:paraId="440A1040" w14:textId="77777777" w:rsidR="006866E4" w:rsidRPr="00DA6B4A" w:rsidRDefault="006866E4" w:rsidP="00DA6B4A">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6866E4" w:rsidRPr="00DA6B4A" w14:paraId="30D1013A" w14:textId="77777777" w:rsidTr="00DA6B4A">
        <w:trPr>
          <w:trHeight w:val="350"/>
        </w:trPr>
        <w:tc>
          <w:tcPr>
            <w:tcW w:w="8190" w:type="dxa"/>
            <w:shd w:val="clear" w:color="auto" w:fill="E5DFEC"/>
          </w:tcPr>
          <w:p w14:paraId="511E35ED" w14:textId="77777777" w:rsidR="006866E4" w:rsidRPr="00DA6B4A" w:rsidRDefault="006866E4" w:rsidP="00DA6B4A">
            <w:pPr>
              <w:spacing w:before="120"/>
              <w:jc w:val="center"/>
              <w:rPr>
                <w:rFonts w:cs="Arial"/>
                <w:b/>
                <w:bCs/>
                <w:sz w:val="20"/>
              </w:rPr>
            </w:pPr>
            <w:r w:rsidRPr="00DA6B4A">
              <w:rPr>
                <w:rFonts w:cs="Arial"/>
                <w:b/>
                <w:bCs/>
                <w:sz w:val="20"/>
              </w:rPr>
              <w:t>FEDERAL REQUEST  (enter in Section B column 1, line 6h of SF-424A)</w:t>
            </w:r>
          </w:p>
        </w:tc>
        <w:tc>
          <w:tcPr>
            <w:tcW w:w="1440" w:type="dxa"/>
            <w:shd w:val="clear" w:color="auto" w:fill="E5DFEC"/>
          </w:tcPr>
          <w:p w14:paraId="0F07944D" w14:textId="77777777" w:rsidR="006866E4" w:rsidRPr="00DA6B4A" w:rsidRDefault="006866E4" w:rsidP="00DA6B4A">
            <w:pPr>
              <w:spacing w:before="120"/>
              <w:jc w:val="center"/>
              <w:rPr>
                <w:rFonts w:cs="Arial"/>
                <w:b/>
                <w:bCs/>
                <w:sz w:val="20"/>
              </w:rPr>
            </w:pPr>
            <w:r w:rsidRPr="00DA6B4A">
              <w:rPr>
                <w:rFonts w:cs="Arial"/>
                <w:b/>
                <w:bCs/>
                <w:sz w:val="20"/>
              </w:rPr>
              <w:t>$15,815</w:t>
            </w:r>
          </w:p>
        </w:tc>
      </w:tr>
    </w:tbl>
    <w:p w14:paraId="5D28CAD6" w14:textId="77777777" w:rsidR="006866E4" w:rsidRPr="00AC34BE" w:rsidRDefault="006866E4" w:rsidP="00AC34BE">
      <w:pPr>
        <w:rPr>
          <w:rFonts w:cs="Arial"/>
          <w:b/>
          <w:bCs/>
          <w:szCs w:val="24"/>
        </w:rPr>
      </w:pPr>
    </w:p>
    <w:p w14:paraId="00FA5980" w14:textId="77777777" w:rsidR="006866E4" w:rsidRPr="00AC34BE" w:rsidRDefault="006866E4" w:rsidP="00AC34BE">
      <w:pPr>
        <w:rPr>
          <w:rFonts w:cs="Arial"/>
          <w:b/>
          <w:bCs/>
          <w:szCs w:val="24"/>
        </w:rPr>
      </w:pPr>
      <w:r w:rsidRPr="00AC34BE">
        <w:rPr>
          <w:rFonts w:cs="Arial"/>
          <w:b/>
          <w:bCs/>
          <w:szCs w:val="24"/>
        </w:rPr>
        <w:t>FEDERAL REQUEST – Sample Justification for Other</w:t>
      </w:r>
    </w:p>
    <w:p w14:paraId="1F482A3E" w14:textId="77777777" w:rsidR="006866E4" w:rsidRDefault="006866E4" w:rsidP="008E1D80">
      <w:pPr>
        <w:pStyle w:val="ListParagraph"/>
        <w:numPr>
          <w:ilvl w:val="0"/>
          <w:numId w:val="93"/>
        </w:numPr>
        <w:rPr>
          <w:rFonts w:cs="Arial"/>
          <w:szCs w:val="24"/>
        </w:rPr>
      </w:pPr>
      <w:r w:rsidRPr="00DA6B4A">
        <w:rPr>
          <w:rFonts w:cs="Arial"/>
          <w:szCs w:val="24"/>
        </w:rPr>
        <w:t>Costs related to office space are typically included in the</w:t>
      </w:r>
      <w:r w:rsidR="00386B0A">
        <w:rPr>
          <w:rFonts w:cs="Arial"/>
          <w:szCs w:val="24"/>
        </w:rPr>
        <w:t xml:space="preserve"> indirect cost rate agreement. </w:t>
      </w:r>
      <w:r w:rsidRPr="00DA6B4A">
        <w:rPr>
          <w:rFonts w:cs="Arial"/>
          <w:szCs w:val="24"/>
        </w:rPr>
        <w:t>However, if other rental costs for service site(s) are necessary for the project, they may be requested as a d</w:t>
      </w:r>
      <w:r w:rsidR="00386B0A">
        <w:rPr>
          <w:rFonts w:cs="Arial"/>
          <w:szCs w:val="24"/>
        </w:rPr>
        <w:t xml:space="preserve">irect charge. </w:t>
      </w:r>
      <w:r w:rsidRPr="00DA6B4A">
        <w:rPr>
          <w:rFonts w:cs="Arial"/>
          <w:szCs w:val="24"/>
        </w:rPr>
        <w:t xml:space="preserve">The rent is calculated by square footage or FTE and reflects SAMHSA’s fair share of the space.  </w:t>
      </w:r>
    </w:p>
    <w:p w14:paraId="2E893C7B" w14:textId="77777777" w:rsidR="00DA6B4A" w:rsidRPr="00DA6B4A" w:rsidRDefault="00DA6B4A" w:rsidP="00DA6B4A">
      <w:pPr>
        <w:pStyle w:val="ListParagraph"/>
        <w:rPr>
          <w:rFonts w:cs="Arial"/>
          <w:szCs w:val="24"/>
        </w:rPr>
      </w:pPr>
    </w:p>
    <w:p w14:paraId="61E20340" w14:textId="0BBC6C1F" w:rsidR="006866E4" w:rsidRPr="00DA6B4A" w:rsidRDefault="006866E4" w:rsidP="00DA6B4A">
      <w:pPr>
        <w:pStyle w:val="ListParagraph"/>
        <w:rPr>
          <w:rFonts w:cs="Arial"/>
          <w:b/>
          <w:szCs w:val="24"/>
        </w:rPr>
      </w:pPr>
      <w:r w:rsidRPr="00DA6B4A">
        <w:rPr>
          <w:rFonts w:cs="Arial"/>
          <w:b/>
          <w:szCs w:val="24"/>
        </w:rPr>
        <w:t xml:space="preserve">*If rent is requested (direct or indirect), provide the name of the owner(s) of the space/facility.  Additionally, the lease and floor plan (including common areas) are required for all projects allocating rent costs. </w:t>
      </w:r>
    </w:p>
    <w:p w14:paraId="36A39829" w14:textId="77777777" w:rsidR="006866E4" w:rsidRPr="00DA6B4A" w:rsidRDefault="006866E4" w:rsidP="008E1D80">
      <w:pPr>
        <w:pStyle w:val="ListParagraph"/>
        <w:numPr>
          <w:ilvl w:val="0"/>
          <w:numId w:val="93"/>
        </w:numPr>
        <w:rPr>
          <w:rFonts w:cs="Arial"/>
          <w:szCs w:val="24"/>
        </w:rPr>
      </w:pPr>
      <w:r w:rsidRPr="00DA6B4A">
        <w:rPr>
          <w:rFonts w:cs="Arial"/>
          <w:szCs w:val="24"/>
        </w:rPr>
        <w:t>The monthly telephone costs reflect the percent of effort for the personnel listed in this application</w:t>
      </w:r>
      <w:r w:rsidR="00DA6B4A" w:rsidRPr="00DA6B4A">
        <w:rPr>
          <w:rFonts w:cs="Arial"/>
          <w:szCs w:val="24"/>
        </w:rPr>
        <w:t xml:space="preserve"> for the SAMHSA project only.  </w:t>
      </w:r>
    </w:p>
    <w:p w14:paraId="3D114040" w14:textId="77777777" w:rsidR="006866E4" w:rsidRDefault="006866E4" w:rsidP="008E1D80">
      <w:pPr>
        <w:pStyle w:val="ListParagraph"/>
        <w:numPr>
          <w:ilvl w:val="0"/>
          <w:numId w:val="93"/>
        </w:numPr>
        <w:rPr>
          <w:rFonts w:cs="Arial"/>
          <w:szCs w:val="24"/>
        </w:rPr>
      </w:pPr>
      <w:r w:rsidRPr="00DA6B4A">
        <w:rPr>
          <w:rFonts w:cs="Arial"/>
          <w:szCs w:val="24"/>
        </w:rPr>
        <w:t>The $10 incentive is needed to meet program goals in order to encourage attendance and follow-up with 278 clients</w:t>
      </w:r>
      <w:r w:rsidR="00386B0A">
        <w:rPr>
          <w:rFonts w:cs="Arial"/>
          <w:szCs w:val="24"/>
        </w:rPr>
        <w:t>.</w:t>
      </w:r>
      <w:r w:rsidRPr="00DA6B4A">
        <w:rPr>
          <w:rFonts w:cs="Arial"/>
          <w:szCs w:val="24"/>
        </w:rPr>
        <w:t xml:space="preserve"> </w:t>
      </w:r>
      <w:r w:rsidRPr="00DA6B4A">
        <w:rPr>
          <w:rFonts w:cs="Arial"/>
          <w:szCs w:val="24"/>
        </w:rPr>
        <w:br/>
        <w:t xml:space="preserve">Brochures will be used at various community functions, such as health fairs and exhibits. </w:t>
      </w:r>
    </w:p>
    <w:p w14:paraId="59DAAB8B" w14:textId="77777777" w:rsidR="00DA6B4A" w:rsidRPr="00DA6B4A" w:rsidRDefault="00DA6B4A" w:rsidP="00DA6B4A">
      <w:pPr>
        <w:pStyle w:val="ListParagraph"/>
        <w:rPr>
          <w:rFonts w:cs="Arial"/>
          <w:szCs w:val="24"/>
        </w:rPr>
      </w:pPr>
    </w:p>
    <w:p w14:paraId="34F3DA99" w14:textId="77777777" w:rsidR="006866E4" w:rsidRPr="00DA6B4A" w:rsidRDefault="006866E4" w:rsidP="008E1D80">
      <w:pPr>
        <w:pStyle w:val="ListParagraph"/>
        <w:numPr>
          <w:ilvl w:val="0"/>
          <w:numId w:val="63"/>
        </w:numPr>
        <w:rPr>
          <w:rFonts w:cs="Arial"/>
          <w:szCs w:val="24"/>
        </w:rPr>
      </w:pPr>
      <w:r w:rsidRPr="00DA6B4A">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6866E4" w:rsidRPr="00AC34BE" w14:paraId="6DF17438" w14:textId="77777777" w:rsidTr="00DA6B4A">
        <w:trPr>
          <w:trHeight w:val="728"/>
        </w:trPr>
        <w:tc>
          <w:tcPr>
            <w:tcW w:w="7852" w:type="dxa"/>
            <w:shd w:val="clear" w:color="auto" w:fill="E5DFEC"/>
          </w:tcPr>
          <w:p w14:paraId="0A15F707" w14:textId="77777777" w:rsidR="006866E4" w:rsidRPr="00DA6B4A" w:rsidRDefault="006866E4" w:rsidP="00AC34BE">
            <w:pPr>
              <w:spacing w:after="0"/>
              <w:rPr>
                <w:rFonts w:cs="Arial"/>
                <w:b/>
                <w:sz w:val="20"/>
              </w:rPr>
            </w:pPr>
            <w:r w:rsidRPr="00DA6B4A">
              <w:rPr>
                <w:rFonts w:cs="Arial"/>
                <w:b/>
                <w:bCs/>
                <w:sz w:val="20"/>
              </w:rPr>
              <w:t xml:space="preserve">FEDERAL REQUEST </w:t>
            </w:r>
            <w:r w:rsidRPr="00DA6B4A">
              <w:rPr>
                <w:rFonts w:cs="Arial"/>
                <w:sz w:val="20"/>
              </w:rPr>
              <w:t xml:space="preserve">– </w:t>
            </w:r>
            <w:r w:rsidRPr="00DA6B4A">
              <w:rPr>
                <w:rFonts w:cs="Arial"/>
                <w:b/>
                <w:sz w:val="20"/>
              </w:rPr>
              <w:t xml:space="preserve">TOTAL DIRECT CHARGES  -  </w:t>
            </w:r>
            <w:r w:rsidRPr="00DA6B4A">
              <w:rPr>
                <w:rFonts w:cs="Arial"/>
                <w:b/>
                <w:bCs/>
                <w:sz w:val="20"/>
              </w:rPr>
              <w:t>Section B column 1, line 6i of SF-424A</w:t>
            </w:r>
          </w:p>
          <w:p w14:paraId="07B27A0C" w14:textId="77777777" w:rsidR="006866E4" w:rsidRPr="00DA6B4A" w:rsidRDefault="006866E4" w:rsidP="00AC34BE">
            <w:pPr>
              <w:spacing w:after="0"/>
              <w:rPr>
                <w:rFonts w:cs="Arial"/>
                <w:b/>
                <w:bCs/>
                <w:sz w:val="20"/>
              </w:rPr>
            </w:pPr>
            <w:r w:rsidRPr="00DA6B4A">
              <w:rPr>
                <w:rFonts w:cs="Arial"/>
                <w:sz w:val="20"/>
              </w:rPr>
              <w:t>(The Total Direct Charges will sum automatically on the form)</w:t>
            </w:r>
          </w:p>
        </w:tc>
        <w:tc>
          <w:tcPr>
            <w:tcW w:w="1886" w:type="dxa"/>
            <w:shd w:val="clear" w:color="auto" w:fill="E5DFEC"/>
          </w:tcPr>
          <w:p w14:paraId="6500E22B" w14:textId="77777777" w:rsidR="006866E4" w:rsidRPr="00DA6B4A" w:rsidRDefault="006866E4" w:rsidP="00AC34BE">
            <w:pPr>
              <w:rPr>
                <w:rFonts w:cs="Arial"/>
                <w:b/>
                <w:bCs/>
                <w:sz w:val="20"/>
              </w:rPr>
            </w:pPr>
            <w:r w:rsidRPr="00DA6B4A">
              <w:rPr>
                <w:rFonts w:cs="Arial"/>
                <w:b/>
                <w:bCs/>
                <w:sz w:val="20"/>
              </w:rPr>
              <w:t>$177,462</w:t>
            </w:r>
          </w:p>
        </w:tc>
      </w:tr>
    </w:tbl>
    <w:p w14:paraId="6304780F" w14:textId="77777777" w:rsidR="006866E4" w:rsidRPr="00AC34BE" w:rsidRDefault="006866E4" w:rsidP="00AC34BE">
      <w:pPr>
        <w:rPr>
          <w:rFonts w:cs="Arial"/>
          <w:b/>
          <w:bCs/>
          <w:szCs w:val="26"/>
        </w:rPr>
      </w:pPr>
    </w:p>
    <w:p w14:paraId="3D7ED10F" w14:textId="77777777" w:rsidR="006866E4" w:rsidRPr="00DA6B4A" w:rsidRDefault="006866E4" w:rsidP="008E1D80">
      <w:pPr>
        <w:pStyle w:val="ListParagraph"/>
        <w:numPr>
          <w:ilvl w:val="0"/>
          <w:numId w:val="63"/>
        </w:numPr>
        <w:rPr>
          <w:rFonts w:cs="Arial"/>
          <w:b/>
          <w:bCs/>
          <w:sz w:val="28"/>
          <w:szCs w:val="28"/>
        </w:rPr>
      </w:pPr>
      <w:r w:rsidRPr="00DA6B4A">
        <w:rPr>
          <w:rFonts w:cs="Arial"/>
          <w:b/>
          <w:bCs/>
          <w:sz w:val="28"/>
          <w:szCs w:val="28"/>
        </w:rPr>
        <w:t>Indirect Cost Rate</w:t>
      </w:r>
    </w:p>
    <w:p w14:paraId="4526FEB8" w14:textId="77777777" w:rsidR="006866E4" w:rsidRPr="00AC34BE" w:rsidRDefault="006866E4" w:rsidP="00AC34BE">
      <w:pPr>
        <w:spacing w:after="0"/>
        <w:rPr>
          <w:rFonts w:eastAsia="Calibri" w:cs="Arial"/>
          <w:szCs w:val="24"/>
        </w:rPr>
      </w:pPr>
      <w:r w:rsidRPr="00AC34BE">
        <w:rPr>
          <w:rFonts w:eastAsia="Calibri" w:cs="Arial"/>
          <w:szCs w:val="24"/>
        </w:rPr>
        <w:t>Indirect costs are those costs incurred for common or joint objectives which cannot be readily identified with an individual project or program but are necessary to the operati</w:t>
      </w:r>
      <w:r w:rsidR="00386B0A">
        <w:rPr>
          <w:rFonts w:eastAsia="Calibri" w:cs="Arial"/>
          <w:szCs w:val="24"/>
        </w:rPr>
        <w:t xml:space="preserve">ons of the organization. </w:t>
      </w:r>
      <w:r w:rsidRPr="00AC34BE">
        <w:rPr>
          <w:rFonts w:eastAsia="Calibri" w:cs="Arial"/>
          <w:szCs w:val="24"/>
        </w:rPr>
        <w:t xml:space="preserve">Indirect costs may be charged to the award if: </w:t>
      </w:r>
    </w:p>
    <w:p w14:paraId="0406C39F" w14:textId="77777777" w:rsidR="006866E4" w:rsidRPr="00AC34BE" w:rsidRDefault="006866E4" w:rsidP="008E1D80">
      <w:pPr>
        <w:numPr>
          <w:ilvl w:val="0"/>
          <w:numId w:val="37"/>
        </w:numPr>
        <w:spacing w:after="0"/>
        <w:contextualSpacing/>
        <w:rPr>
          <w:rFonts w:eastAsia="Calibri" w:cs="Arial"/>
          <w:szCs w:val="24"/>
        </w:rPr>
      </w:pPr>
      <w:r w:rsidRPr="00AC34BE">
        <w:rPr>
          <w:rFonts w:eastAsia="Calibri" w:cs="Arial"/>
          <w:szCs w:val="24"/>
        </w:rPr>
        <w:t>The applicant has a Federally approved indirect cost rate</w:t>
      </w:r>
    </w:p>
    <w:p w14:paraId="128B5806" w14:textId="77777777" w:rsidR="00C91112" w:rsidRDefault="006866E4" w:rsidP="008E1D80">
      <w:pPr>
        <w:numPr>
          <w:ilvl w:val="0"/>
          <w:numId w:val="37"/>
        </w:numPr>
        <w:spacing w:after="0"/>
        <w:contextualSpacing/>
        <w:rPr>
          <w:rFonts w:eastAsia="Calibri" w:cs="Arial"/>
          <w:szCs w:val="24"/>
        </w:rPr>
      </w:pPr>
      <w:r w:rsidRPr="00AC34BE">
        <w:rPr>
          <w:rFonts w:eastAsia="Calibri" w:cs="Arial"/>
          <w:szCs w:val="24"/>
        </w:rPr>
        <w:t>The applicant has never received a negotiated i</w:t>
      </w:r>
      <w:r w:rsidR="00C91112">
        <w:rPr>
          <w:rFonts w:eastAsia="Calibri" w:cs="Arial"/>
          <w:szCs w:val="24"/>
        </w:rPr>
        <w:t xml:space="preserve">ndirect cost rate and elects to </w:t>
      </w:r>
      <w:r w:rsidRPr="00C91112">
        <w:rPr>
          <w:rFonts w:eastAsia="Calibri" w:cs="Arial"/>
          <w:szCs w:val="24"/>
        </w:rPr>
        <w:t>charge a de minimis rate of 10 percent of mod</w:t>
      </w:r>
      <w:r w:rsidR="00C91112">
        <w:rPr>
          <w:rFonts w:eastAsia="Calibri" w:cs="Arial"/>
          <w:szCs w:val="24"/>
        </w:rPr>
        <w:t xml:space="preserve">ified total direct costs (MTDC) </w:t>
      </w:r>
      <w:r w:rsidRPr="00C91112">
        <w:rPr>
          <w:rFonts w:eastAsia="Calibri" w:cs="Arial"/>
          <w:szCs w:val="24"/>
        </w:rPr>
        <w:t xml:space="preserve">which can be used indefinitely for all awards until an indirect cost rate is approved. </w:t>
      </w:r>
      <w:r w:rsidRPr="00C91112">
        <w:rPr>
          <w:rFonts w:eastAsiaTheme="minorHAnsi" w:cs="Arial"/>
          <w:szCs w:val="24"/>
        </w:rPr>
        <w:t xml:space="preserve">If the de minimis rate is proposed the </w:t>
      </w:r>
      <w:r w:rsidR="00C91112">
        <w:rPr>
          <w:rFonts w:eastAsiaTheme="minorHAnsi" w:cs="Arial"/>
          <w:szCs w:val="24"/>
        </w:rPr>
        <w:t xml:space="preserve">applicant must clearly state in </w:t>
      </w:r>
      <w:r w:rsidRPr="00C91112">
        <w:rPr>
          <w:rFonts w:eastAsiaTheme="minorHAnsi" w:cs="Arial"/>
          <w:szCs w:val="24"/>
        </w:rPr>
        <w:t>their justification that they have never received a negotiated IDC rate and are electing to charge a de minimis rate of 10% of modified total direct costs (MTDC).</w:t>
      </w:r>
    </w:p>
    <w:p w14:paraId="06BC8692" w14:textId="77777777" w:rsidR="006866E4" w:rsidRPr="00C91112" w:rsidRDefault="006866E4" w:rsidP="00C91112">
      <w:pPr>
        <w:spacing w:after="0"/>
        <w:ind w:left="630"/>
        <w:contextualSpacing/>
        <w:rPr>
          <w:rFonts w:eastAsia="Calibri" w:cs="Arial"/>
          <w:szCs w:val="24"/>
        </w:rPr>
      </w:pPr>
      <w:r w:rsidRPr="00C91112">
        <w:rPr>
          <w:rFonts w:eastAsia="Calibri" w:cs="Arial"/>
          <w:szCs w:val="24"/>
        </w:rPr>
        <w:t>The MTDC indirect cost rate may be applied to:</w:t>
      </w:r>
    </w:p>
    <w:p w14:paraId="09833ED9" w14:textId="77777777" w:rsidR="006866E4" w:rsidRPr="00AC34BE" w:rsidRDefault="006866E4" w:rsidP="008E1D80">
      <w:pPr>
        <w:numPr>
          <w:ilvl w:val="0"/>
          <w:numId w:val="46"/>
        </w:numPr>
        <w:spacing w:after="0"/>
        <w:contextualSpacing/>
        <w:rPr>
          <w:rFonts w:eastAsia="Calibri" w:cs="Arial"/>
          <w:szCs w:val="24"/>
        </w:rPr>
      </w:pPr>
      <w:r w:rsidRPr="00AC34BE">
        <w:rPr>
          <w:rFonts w:eastAsia="Calibri" w:cs="Arial"/>
          <w:szCs w:val="24"/>
        </w:rPr>
        <w:t>All direct salaries and wages charged to the award;</w:t>
      </w:r>
    </w:p>
    <w:p w14:paraId="0B0EB9F7" w14:textId="77777777" w:rsidR="006866E4" w:rsidRPr="00AC34BE" w:rsidRDefault="006866E4" w:rsidP="008E1D80">
      <w:pPr>
        <w:numPr>
          <w:ilvl w:val="0"/>
          <w:numId w:val="46"/>
        </w:numPr>
        <w:spacing w:after="0"/>
        <w:contextualSpacing/>
        <w:rPr>
          <w:rFonts w:eastAsia="Calibri" w:cs="Arial"/>
          <w:szCs w:val="24"/>
        </w:rPr>
      </w:pPr>
      <w:r w:rsidRPr="00AC34BE">
        <w:rPr>
          <w:rFonts w:eastAsia="Calibri" w:cs="Arial"/>
          <w:szCs w:val="24"/>
        </w:rPr>
        <w:t>Applicable fringe benefits;</w:t>
      </w:r>
    </w:p>
    <w:p w14:paraId="4F00F5DF" w14:textId="77777777" w:rsidR="006866E4" w:rsidRPr="00AC34BE" w:rsidRDefault="006866E4" w:rsidP="008E1D80">
      <w:pPr>
        <w:numPr>
          <w:ilvl w:val="0"/>
          <w:numId w:val="46"/>
        </w:numPr>
        <w:spacing w:after="0"/>
        <w:contextualSpacing/>
        <w:rPr>
          <w:rFonts w:eastAsia="Calibri" w:cs="Arial"/>
          <w:szCs w:val="24"/>
        </w:rPr>
      </w:pPr>
      <w:r w:rsidRPr="00AC34BE">
        <w:rPr>
          <w:rFonts w:eastAsia="Calibri" w:cs="Arial"/>
          <w:szCs w:val="24"/>
        </w:rPr>
        <w:t>Materials and supplies;</w:t>
      </w:r>
    </w:p>
    <w:p w14:paraId="72E54E3D" w14:textId="77777777" w:rsidR="006866E4" w:rsidRPr="00AC34BE" w:rsidRDefault="006866E4" w:rsidP="008E1D80">
      <w:pPr>
        <w:numPr>
          <w:ilvl w:val="0"/>
          <w:numId w:val="46"/>
        </w:numPr>
        <w:spacing w:after="0"/>
        <w:contextualSpacing/>
        <w:rPr>
          <w:rFonts w:eastAsia="Calibri" w:cs="Arial"/>
          <w:szCs w:val="24"/>
        </w:rPr>
      </w:pPr>
      <w:r w:rsidRPr="00AC34BE">
        <w:rPr>
          <w:rFonts w:eastAsia="Calibri" w:cs="Arial"/>
          <w:szCs w:val="24"/>
        </w:rPr>
        <w:t>Services;</w:t>
      </w:r>
    </w:p>
    <w:p w14:paraId="61F77F62" w14:textId="77777777" w:rsidR="006866E4" w:rsidRPr="00AC34BE" w:rsidRDefault="006866E4" w:rsidP="008E1D80">
      <w:pPr>
        <w:numPr>
          <w:ilvl w:val="0"/>
          <w:numId w:val="46"/>
        </w:numPr>
        <w:spacing w:after="0"/>
        <w:contextualSpacing/>
        <w:rPr>
          <w:rFonts w:eastAsia="Calibri" w:cs="Arial"/>
          <w:szCs w:val="24"/>
        </w:rPr>
      </w:pPr>
      <w:r w:rsidRPr="00AC34BE">
        <w:rPr>
          <w:rFonts w:eastAsia="Calibri" w:cs="Arial"/>
          <w:szCs w:val="24"/>
        </w:rPr>
        <w:t>Travel; and</w:t>
      </w:r>
    </w:p>
    <w:p w14:paraId="6EDEAAF1" w14:textId="568CA7EB" w:rsidR="00DA6B4A" w:rsidRDefault="006866E4" w:rsidP="008E1D80">
      <w:pPr>
        <w:numPr>
          <w:ilvl w:val="0"/>
          <w:numId w:val="46"/>
        </w:numPr>
        <w:spacing w:after="0"/>
        <w:contextualSpacing/>
        <w:rPr>
          <w:rFonts w:eastAsia="Calibri" w:cs="Arial"/>
          <w:szCs w:val="24"/>
        </w:rPr>
      </w:pPr>
      <w:r w:rsidRPr="00AC34BE">
        <w:rPr>
          <w:rFonts w:eastAsia="Calibri" w:cs="Arial"/>
          <w:szCs w:val="24"/>
        </w:rPr>
        <w:t>Sub-contracts (first $25,000 of each sub-contract)</w:t>
      </w:r>
    </w:p>
    <w:p w14:paraId="6F50BF4E" w14:textId="77777777" w:rsidR="00DA6B4A" w:rsidRDefault="00DA6B4A" w:rsidP="00DA6B4A">
      <w:pPr>
        <w:spacing w:after="0"/>
        <w:ind w:left="1080"/>
        <w:contextualSpacing/>
        <w:rPr>
          <w:rFonts w:eastAsia="Calibri" w:cs="Arial"/>
          <w:szCs w:val="24"/>
        </w:rPr>
      </w:pPr>
    </w:p>
    <w:p w14:paraId="07C818F0" w14:textId="77777777" w:rsidR="006866E4" w:rsidRPr="00DA6B4A" w:rsidRDefault="006866E4" w:rsidP="00DA6B4A">
      <w:pPr>
        <w:spacing w:after="0"/>
        <w:ind w:left="1080"/>
        <w:contextualSpacing/>
        <w:rPr>
          <w:rFonts w:eastAsia="Calibri" w:cs="Arial"/>
          <w:szCs w:val="24"/>
        </w:rPr>
      </w:pPr>
      <w:r w:rsidRPr="00DA6B4A">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22715D92" w14:textId="77777777" w:rsidR="00DA6B4A" w:rsidRPr="00AC34BE" w:rsidRDefault="00DA6B4A" w:rsidP="00AC34BE">
      <w:pPr>
        <w:spacing w:after="0"/>
        <w:rPr>
          <w:rFonts w:eastAsia="Calibri" w:cs="Arial"/>
          <w:szCs w:val="24"/>
        </w:rPr>
      </w:pPr>
    </w:p>
    <w:p w14:paraId="721F6E39" w14:textId="77777777" w:rsidR="006866E4" w:rsidRPr="00DA6B4A" w:rsidRDefault="006866E4" w:rsidP="008E1D80">
      <w:pPr>
        <w:pStyle w:val="ListParagraph"/>
        <w:numPr>
          <w:ilvl w:val="0"/>
          <w:numId w:val="94"/>
        </w:numPr>
        <w:spacing w:after="0"/>
        <w:rPr>
          <w:rFonts w:eastAsia="Calibri" w:cs="Arial"/>
          <w:szCs w:val="24"/>
        </w:rPr>
      </w:pPr>
      <w:r w:rsidRPr="00DA6B4A">
        <w:rPr>
          <w:rFonts w:eastAsia="Calibri" w:cs="Arial"/>
          <w:szCs w:val="24"/>
        </w:rPr>
        <w:t xml:space="preserve">If the </w:t>
      </w:r>
      <w:r w:rsidR="00282919" w:rsidRPr="00DA6B4A">
        <w:rPr>
          <w:rFonts w:eastAsia="Calibri" w:cs="Arial"/>
          <w:szCs w:val="24"/>
        </w:rPr>
        <w:t>FOA</w:t>
      </w:r>
      <w:r w:rsidRPr="00DA6B4A">
        <w:rPr>
          <w:rFonts w:eastAsia="Calibri" w:cs="Arial"/>
          <w:szCs w:val="24"/>
        </w:rPr>
        <w:t xml:space="preserve"> is for a training grant or cooperative agreement, the indirect cost rate</w:t>
      </w:r>
      <w:r w:rsidRPr="00DA6B4A">
        <w:rPr>
          <w:rFonts w:eastAsia="Calibri" w:cs="Arial"/>
          <w:b/>
          <w:szCs w:val="24"/>
        </w:rPr>
        <w:t xml:space="preserve"> </w:t>
      </w:r>
      <w:r w:rsidRPr="00DA6B4A">
        <w:rPr>
          <w:rFonts w:eastAsia="Calibri" w:cs="Arial"/>
          <w:szCs w:val="24"/>
        </w:rPr>
        <w:t xml:space="preserve">is limited to </w:t>
      </w:r>
      <w:r w:rsidRPr="00DA6B4A">
        <w:rPr>
          <w:rFonts w:eastAsia="Calibri" w:cs="Arial"/>
          <w:b/>
          <w:szCs w:val="24"/>
        </w:rPr>
        <w:t>8 percent</w:t>
      </w:r>
      <w:r w:rsidRPr="00DA6B4A">
        <w:rPr>
          <w:rFonts w:eastAsia="Calibri" w:cs="Arial"/>
          <w:szCs w:val="24"/>
        </w:rPr>
        <w:t xml:space="preserve">.  Please refer to 45 CFR §75.414 </w:t>
      </w:r>
      <w:r w:rsidR="00DA6B4A" w:rsidRPr="00DA6B4A">
        <w:rPr>
          <w:rFonts w:eastAsia="Calibri" w:cs="Arial"/>
          <w:szCs w:val="24"/>
        </w:rPr>
        <w:t xml:space="preserve">at </w:t>
      </w:r>
      <w:hyperlink r:id="rId80" w:anchor="se45.1.75_12" w:history="1">
        <w:r w:rsidRPr="00DA6B4A">
          <w:rPr>
            <w:rFonts w:eastAsia="Calibri" w:cs="Arial"/>
            <w:color w:val="0000FF"/>
            <w:szCs w:val="24"/>
            <w:u w:val="single"/>
          </w:rPr>
          <w:t>https://www.ecfr.gov/cgi-bin/text-idx?node=pt45.1.75#se45.1.75_12</w:t>
        </w:r>
      </w:hyperlink>
      <w:r w:rsidR="00DA6B4A" w:rsidRPr="00DA6B4A">
        <w:rPr>
          <w:rFonts w:eastAsia="Calibri" w:cs="Arial"/>
          <w:szCs w:val="24"/>
        </w:rPr>
        <w:t>,</w:t>
      </w:r>
      <w:r w:rsidRPr="00DA6B4A">
        <w:rPr>
          <w:rFonts w:eastAsia="Calibri" w:cs="Arial"/>
          <w:szCs w:val="24"/>
        </w:rPr>
        <w:t xml:space="preserve"> for more information about indirect costs and facilities and administrative costs.</w:t>
      </w:r>
    </w:p>
    <w:p w14:paraId="3AD465C9" w14:textId="77777777" w:rsidR="006866E4" w:rsidRPr="00AC34BE" w:rsidRDefault="006866E4" w:rsidP="00AC34BE">
      <w:pPr>
        <w:spacing w:after="0"/>
        <w:ind w:left="2340"/>
        <w:contextualSpacing/>
        <w:rPr>
          <w:rFonts w:eastAsia="Calibri" w:cs="Arial"/>
          <w:szCs w:val="24"/>
        </w:rPr>
      </w:pPr>
    </w:p>
    <w:p w14:paraId="0151AB36" w14:textId="77777777" w:rsidR="006866E4" w:rsidRPr="00AC34BE" w:rsidRDefault="006866E4" w:rsidP="00AC34BE">
      <w:pPr>
        <w:spacing w:after="0"/>
        <w:rPr>
          <w:rFonts w:eastAsia="Calibri" w:cs="Arial"/>
          <w:b/>
          <w:szCs w:val="24"/>
        </w:rPr>
      </w:pPr>
      <w:r w:rsidRPr="00AC34BE">
        <w:rPr>
          <w:rFonts w:eastAsia="Calibri" w:cs="Arial"/>
          <w:b/>
          <w:szCs w:val="24"/>
        </w:rPr>
        <w:t>Provide the following information for the narrative and justification:</w:t>
      </w:r>
    </w:p>
    <w:p w14:paraId="3521EC44" w14:textId="77777777" w:rsidR="006866E4" w:rsidRPr="00DA6B4A" w:rsidRDefault="006866E4" w:rsidP="008E1D80">
      <w:pPr>
        <w:pStyle w:val="ListParagraph"/>
        <w:numPr>
          <w:ilvl w:val="0"/>
          <w:numId w:val="95"/>
        </w:numPr>
        <w:spacing w:after="0"/>
        <w:rPr>
          <w:rFonts w:eastAsia="Calibri" w:cs="Arial"/>
          <w:szCs w:val="24"/>
        </w:rPr>
      </w:pPr>
      <w:r w:rsidRPr="00DA6B4A">
        <w:rPr>
          <w:rFonts w:eastAsia="Calibri" w:cs="Arial"/>
          <w:b/>
          <w:szCs w:val="24"/>
        </w:rPr>
        <w:t xml:space="preserve">Calculation </w:t>
      </w:r>
      <w:r w:rsidRPr="00DA6B4A">
        <w:rPr>
          <w:rFonts w:eastAsia="Calibri" w:cs="Arial"/>
          <w:szCs w:val="24"/>
        </w:rPr>
        <w:t xml:space="preserve">– Briefly summarize type of indirect cost rate.   </w:t>
      </w:r>
    </w:p>
    <w:p w14:paraId="7171C8A3" w14:textId="77777777" w:rsidR="006866E4" w:rsidRPr="00DA6B4A" w:rsidRDefault="006866E4" w:rsidP="008E1D80">
      <w:pPr>
        <w:pStyle w:val="ListParagraph"/>
        <w:numPr>
          <w:ilvl w:val="0"/>
          <w:numId w:val="96"/>
        </w:numPr>
        <w:spacing w:after="0"/>
        <w:rPr>
          <w:rFonts w:eastAsia="Calibri" w:cs="Arial"/>
          <w:szCs w:val="24"/>
        </w:rPr>
      </w:pPr>
      <w:r w:rsidRPr="00DA6B4A">
        <w:rPr>
          <w:rFonts w:eastAsia="Calibri" w:cs="Arial"/>
          <w:szCs w:val="24"/>
        </w:rPr>
        <w:t xml:space="preserve">Attach a copy of the </w:t>
      </w:r>
      <w:r w:rsidRPr="00DA6B4A">
        <w:rPr>
          <w:rFonts w:eastAsia="Calibri" w:cs="Arial"/>
          <w:szCs w:val="24"/>
          <w:u w:val="single"/>
        </w:rPr>
        <w:t>current fully executed, negotiated agreement indirect cost rate agreement</w:t>
      </w:r>
      <w:r w:rsidR="00386B0A">
        <w:rPr>
          <w:rFonts w:eastAsia="Calibri" w:cs="Arial"/>
          <w:szCs w:val="24"/>
        </w:rPr>
        <w:t xml:space="preserve">. </w:t>
      </w:r>
      <w:r w:rsidRPr="00DA6B4A">
        <w:rPr>
          <w:rFonts w:eastAsia="Calibri" w:cs="Arial"/>
          <w:szCs w:val="24"/>
        </w:rPr>
        <w:t>The applicable indirect cost rate(s) negotiated by the organization with the cognizant negotiating agency must be used in computing indirect costs (F&amp;A) fo</w:t>
      </w:r>
      <w:r w:rsidR="00386B0A">
        <w:rPr>
          <w:rFonts w:eastAsia="Calibri" w:cs="Arial"/>
          <w:szCs w:val="24"/>
        </w:rPr>
        <w:t xml:space="preserve">r a proposal (2 CFR §200.414). </w:t>
      </w:r>
      <w:r w:rsidRPr="00DA6B4A">
        <w:rPr>
          <w:rFonts w:eastAsia="Calibri" w:cs="Arial"/>
          <w:szCs w:val="24"/>
        </w:rPr>
        <w:t>The amount for indirect costs should be calculated by applying the current negotiated indirect cost rate(s) to the approved base(s).</w:t>
      </w:r>
    </w:p>
    <w:p w14:paraId="352B1C0D" w14:textId="77777777" w:rsidR="00A821EC" w:rsidRPr="00DA6B4A" w:rsidRDefault="006866E4" w:rsidP="008E1D80">
      <w:pPr>
        <w:pStyle w:val="ListParagraph"/>
        <w:numPr>
          <w:ilvl w:val="0"/>
          <w:numId w:val="95"/>
        </w:numPr>
        <w:spacing w:after="0"/>
        <w:rPr>
          <w:rFonts w:eastAsia="Calibri" w:cs="Arial"/>
          <w:szCs w:val="24"/>
        </w:rPr>
      </w:pPr>
      <w:r w:rsidRPr="00DA6B4A">
        <w:rPr>
          <w:rFonts w:eastAsia="Calibri" w:cs="Arial"/>
          <w:b/>
          <w:szCs w:val="24"/>
        </w:rPr>
        <w:t>Indirect Cost Charged to the Award</w:t>
      </w:r>
      <w:r w:rsidRPr="00DA6B4A">
        <w:rPr>
          <w:rFonts w:eastAsia="Calibri" w:cs="Arial"/>
          <w:szCs w:val="24"/>
        </w:rPr>
        <w:t xml:space="preserve"> – list the total indirect costs that</w:t>
      </w:r>
      <w:r w:rsidR="00386B0A">
        <w:rPr>
          <w:rFonts w:eastAsia="Calibri" w:cs="Arial"/>
          <w:szCs w:val="24"/>
        </w:rPr>
        <w:t xml:space="preserve"> will be charged to the award. </w:t>
      </w:r>
      <w:r w:rsidRPr="00DA6B4A">
        <w:rPr>
          <w:rFonts w:eastAsia="Calibri" w:cs="Arial"/>
          <w:szCs w:val="24"/>
        </w:rPr>
        <w:t xml:space="preserve">Costs must be calculated using the correct indirect cost base award (the categories of costs to which the indirect cost rate is applied). </w:t>
      </w:r>
    </w:p>
    <w:p w14:paraId="51DFE022" w14:textId="77777777" w:rsidR="006866E4" w:rsidRPr="00AC34BE" w:rsidRDefault="006866E4" w:rsidP="00AC34BE">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6866E4" w:rsidRPr="00DA6B4A" w14:paraId="73E59ED1" w14:textId="77777777" w:rsidTr="00DA6B4A">
        <w:trPr>
          <w:cantSplit/>
          <w:trHeight w:val="1043"/>
          <w:tblHeader/>
        </w:trPr>
        <w:tc>
          <w:tcPr>
            <w:tcW w:w="7848" w:type="dxa"/>
            <w:shd w:val="clear" w:color="auto" w:fill="B8CCE4"/>
          </w:tcPr>
          <w:p w14:paraId="14A66826" w14:textId="77777777" w:rsidR="006866E4" w:rsidRPr="00DA6B4A" w:rsidRDefault="006866E4" w:rsidP="00DA6B4A">
            <w:pPr>
              <w:spacing w:after="0"/>
              <w:jc w:val="center"/>
              <w:rPr>
                <w:rFonts w:cs="Arial"/>
                <w:b/>
                <w:sz w:val="20"/>
              </w:rPr>
            </w:pPr>
            <w:r w:rsidRPr="00DA6B4A">
              <w:rPr>
                <w:rFonts w:cs="Arial"/>
                <w:b/>
                <w:sz w:val="20"/>
              </w:rPr>
              <w:t>Calculation</w:t>
            </w:r>
          </w:p>
          <w:p w14:paraId="4EF62D94" w14:textId="77777777" w:rsidR="006866E4" w:rsidRPr="00DA6B4A" w:rsidRDefault="006866E4" w:rsidP="00DA6B4A">
            <w:pPr>
              <w:jc w:val="center"/>
              <w:rPr>
                <w:rFonts w:cs="Arial"/>
                <w:b/>
                <w:sz w:val="20"/>
              </w:rPr>
            </w:pPr>
            <w:r w:rsidRPr="00DA6B4A">
              <w:rPr>
                <w:rFonts w:cs="Arial"/>
                <w:b/>
                <w:sz w:val="20"/>
              </w:rPr>
              <w:t>(1)</w:t>
            </w:r>
          </w:p>
        </w:tc>
        <w:tc>
          <w:tcPr>
            <w:tcW w:w="1710" w:type="dxa"/>
            <w:shd w:val="clear" w:color="auto" w:fill="B8CCE4"/>
          </w:tcPr>
          <w:p w14:paraId="553F744F" w14:textId="77777777" w:rsidR="006866E4" w:rsidRPr="00DA6B4A" w:rsidRDefault="006866E4" w:rsidP="00DA6B4A">
            <w:pPr>
              <w:spacing w:after="0"/>
              <w:jc w:val="center"/>
              <w:rPr>
                <w:rFonts w:cs="Arial"/>
                <w:b/>
                <w:sz w:val="20"/>
              </w:rPr>
            </w:pPr>
            <w:r w:rsidRPr="00DA6B4A">
              <w:rPr>
                <w:rFonts w:cs="Arial"/>
                <w:b/>
                <w:sz w:val="20"/>
              </w:rPr>
              <w:t>Indirect Cost Charged to the Award</w:t>
            </w:r>
          </w:p>
          <w:p w14:paraId="7E5DE9F7" w14:textId="77777777" w:rsidR="006866E4" w:rsidRPr="00DA6B4A" w:rsidRDefault="006866E4" w:rsidP="00DA6B4A">
            <w:pPr>
              <w:jc w:val="center"/>
              <w:rPr>
                <w:rFonts w:cs="Arial"/>
                <w:b/>
                <w:sz w:val="20"/>
              </w:rPr>
            </w:pPr>
            <w:r w:rsidRPr="00DA6B4A">
              <w:rPr>
                <w:rFonts w:cs="Arial"/>
                <w:b/>
                <w:sz w:val="20"/>
              </w:rPr>
              <w:t>(2)</w:t>
            </w:r>
          </w:p>
        </w:tc>
      </w:tr>
      <w:tr w:rsidR="006866E4" w:rsidRPr="00DA6B4A" w14:paraId="3965D4C4" w14:textId="77777777" w:rsidTr="004539F4">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4B0A9BF4" w14:textId="77777777" w:rsidR="006866E4" w:rsidRPr="00DA6B4A" w:rsidRDefault="006866E4" w:rsidP="00DA6B4A">
            <w:pPr>
              <w:jc w:val="center"/>
              <w:rPr>
                <w:rFonts w:cs="Arial"/>
                <w:sz w:val="20"/>
              </w:rPr>
            </w:pPr>
            <w:r w:rsidRPr="00DA6B4A">
              <w:rPr>
                <w:rFonts w:cs="Arial"/>
                <w:sz w:val="20"/>
              </w:rPr>
              <w:t>Organization’s Indirect Cost Rate of 10% (</w:t>
            </w:r>
            <w:r w:rsidRPr="00DA6B4A">
              <w:rPr>
                <w:rFonts w:cs="Arial"/>
                <w:b/>
                <w:sz w:val="20"/>
              </w:rPr>
              <w:t>10%</w:t>
            </w:r>
            <w:r w:rsidRPr="00DA6B4A">
              <w:rPr>
                <w:rFonts w:cs="Arial"/>
                <w:sz w:val="20"/>
              </w:rPr>
              <w:t xml:space="preserve"> of personnel and fringe  - </w:t>
            </w:r>
            <w:r w:rsidRPr="00DA6B4A">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710DCC5C" w14:textId="77777777" w:rsidR="006866E4" w:rsidRPr="00DA6B4A" w:rsidRDefault="006866E4" w:rsidP="00DA6B4A">
            <w:pPr>
              <w:jc w:val="center"/>
              <w:rPr>
                <w:rFonts w:cs="Arial"/>
                <w:sz w:val="20"/>
              </w:rPr>
            </w:pPr>
            <w:r w:rsidRPr="00DA6B4A">
              <w:rPr>
                <w:rFonts w:cs="Arial"/>
                <w:sz w:val="20"/>
              </w:rPr>
              <w:t>$6,841</w:t>
            </w:r>
          </w:p>
        </w:tc>
      </w:tr>
    </w:tbl>
    <w:p w14:paraId="12A03A0C" w14:textId="77777777" w:rsidR="006866E4" w:rsidRPr="00DA6B4A" w:rsidRDefault="006866E4" w:rsidP="00DA6B4A">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6866E4" w:rsidRPr="00DA6B4A" w14:paraId="33237CB5" w14:textId="77777777" w:rsidTr="004539F4">
        <w:trPr>
          <w:trHeight w:val="341"/>
        </w:trPr>
        <w:tc>
          <w:tcPr>
            <w:tcW w:w="7848" w:type="dxa"/>
            <w:shd w:val="clear" w:color="auto" w:fill="E5DFEC"/>
          </w:tcPr>
          <w:p w14:paraId="27DFA5D8" w14:textId="77777777" w:rsidR="006866E4" w:rsidRPr="00DA6B4A" w:rsidRDefault="006866E4" w:rsidP="00DA6B4A">
            <w:pPr>
              <w:spacing w:before="120"/>
              <w:jc w:val="center"/>
              <w:rPr>
                <w:rFonts w:cs="Arial"/>
                <w:b/>
                <w:bCs/>
                <w:sz w:val="20"/>
              </w:rPr>
            </w:pPr>
            <w:r w:rsidRPr="00DA6B4A">
              <w:rPr>
                <w:rFonts w:cs="Arial"/>
                <w:b/>
                <w:bCs/>
                <w:sz w:val="20"/>
              </w:rPr>
              <w:t>FEDERAL REQUEST – (enter in Section B column 1, line 6j of-SF-424A)</w:t>
            </w:r>
          </w:p>
        </w:tc>
        <w:tc>
          <w:tcPr>
            <w:tcW w:w="1710" w:type="dxa"/>
            <w:shd w:val="clear" w:color="auto" w:fill="E5DFEC"/>
          </w:tcPr>
          <w:p w14:paraId="49EA0DE2" w14:textId="77777777" w:rsidR="006866E4" w:rsidRPr="00DA6B4A" w:rsidRDefault="006866E4" w:rsidP="00DA6B4A">
            <w:pPr>
              <w:spacing w:before="120"/>
              <w:jc w:val="center"/>
              <w:rPr>
                <w:rFonts w:cs="Arial"/>
                <w:b/>
                <w:bCs/>
                <w:sz w:val="20"/>
              </w:rPr>
            </w:pPr>
            <w:r w:rsidRPr="00DA6B4A">
              <w:rPr>
                <w:rFonts w:cs="Arial"/>
                <w:b/>
                <w:bCs/>
                <w:sz w:val="20"/>
              </w:rPr>
              <w:t>$6,841</w:t>
            </w:r>
          </w:p>
        </w:tc>
      </w:tr>
    </w:tbl>
    <w:p w14:paraId="7373EAEA" w14:textId="77777777" w:rsidR="006866E4" w:rsidRPr="00AC34BE" w:rsidRDefault="006866E4" w:rsidP="00AC34BE">
      <w:pPr>
        <w:spacing w:after="0"/>
        <w:rPr>
          <w:rFonts w:cs="Arial"/>
          <w:b/>
          <w:szCs w:val="24"/>
        </w:rPr>
      </w:pPr>
    </w:p>
    <w:p w14:paraId="410817EE" w14:textId="77777777" w:rsidR="006866E4" w:rsidRPr="00AC34BE" w:rsidRDefault="006866E4" w:rsidP="00AC34BE">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6866E4" w:rsidRPr="00AC34BE" w14:paraId="742E5C5C" w14:textId="77777777" w:rsidTr="00535AF6">
        <w:trPr>
          <w:trHeight w:val="737"/>
        </w:trPr>
        <w:tc>
          <w:tcPr>
            <w:tcW w:w="9558" w:type="dxa"/>
            <w:shd w:val="clear" w:color="auto" w:fill="E5DFEC"/>
          </w:tcPr>
          <w:p w14:paraId="6E8AE84A" w14:textId="77777777" w:rsidR="006866E4" w:rsidRPr="00A821EC" w:rsidRDefault="006866E4" w:rsidP="00AC34BE">
            <w:pPr>
              <w:spacing w:after="0"/>
              <w:rPr>
                <w:rFonts w:cs="Arial"/>
                <w:b/>
                <w:bCs/>
                <w:sz w:val="22"/>
                <w:szCs w:val="24"/>
              </w:rPr>
            </w:pPr>
          </w:p>
          <w:p w14:paraId="61FE4F20" w14:textId="77777777" w:rsidR="006866E4" w:rsidRPr="00A821EC" w:rsidRDefault="006866E4" w:rsidP="00AC34BE">
            <w:pPr>
              <w:spacing w:after="0"/>
              <w:rPr>
                <w:rFonts w:cs="Arial"/>
                <w:b/>
                <w:bCs/>
                <w:sz w:val="22"/>
                <w:szCs w:val="24"/>
              </w:rPr>
            </w:pPr>
            <w:r w:rsidRPr="00A821EC">
              <w:rPr>
                <w:rFonts w:cs="Arial"/>
                <w:b/>
                <w:bCs/>
                <w:sz w:val="22"/>
                <w:szCs w:val="24"/>
              </w:rPr>
              <w:t>FEDERAL REQUEST −</w:t>
            </w:r>
            <w:r w:rsidRPr="00A821EC">
              <w:rPr>
                <w:rFonts w:cs="Arial"/>
                <w:sz w:val="22"/>
                <w:szCs w:val="24"/>
              </w:rPr>
              <w:t xml:space="preserve"> </w:t>
            </w:r>
            <w:r w:rsidRPr="00A821EC">
              <w:rPr>
                <w:rFonts w:cs="Arial"/>
                <w:b/>
                <w:sz w:val="22"/>
                <w:szCs w:val="24"/>
              </w:rPr>
              <w:t>TOTALS (6k) will sum automatically on the SF-424A</w:t>
            </w:r>
          </w:p>
        </w:tc>
      </w:tr>
      <w:tr w:rsidR="006866E4" w:rsidRPr="00AC34BE" w14:paraId="7EFE2BC6" w14:textId="77777777" w:rsidTr="00535AF6">
        <w:tblPrEx>
          <w:shd w:val="clear" w:color="auto" w:fill="CCC0D9"/>
        </w:tblPrEx>
        <w:trPr>
          <w:trHeight w:val="440"/>
        </w:trPr>
        <w:tc>
          <w:tcPr>
            <w:tcW w:w="9558" w:type="dxa"/>
            <w:shd w:val="clear" w:color="auto" w:fill="E5DFEC"/>
          </w:tcPr>
          <w:p w14:paraId="319A182E" w14:textId="77777777" w:rsidR="006866E4" w:rsidRPr="00A821EC" w:rsidRDefault="006866E4" w:rsidP="00AC34BE">
            <w:pPr>
              <w:rPr>
                <w:rFonts w:cs="Arial"/>
                <w:b/>
                <w:sz w:val="20"/>
                <w:szCs w:val="24"/>
              </w:rPr>
            </w:pPr>
            <w:r w:rsidRPr="00A821EC">
              <w:rPr>
                <w:rFonts w:cs="Arial"/>
                <w:b/>
                <w:sz w:val="20"/>
                <w:szCs w:val="24"/>
              </w:rPr>
              <w:t>ADDITIONAL INSTRUCTIONS ON COMPLETING THE SF- 424A</w:t>
            </w:r>
          </w:p>
          <w:p w14:paraId="7F9E5FC5" w14:textId="77777777" w:rsidR="006866E4" w:rsidRPr="00A821EC" w:rsidRDefault="006866E4" w:rsidP="00AC34BE">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A</w:t>
            </w:r>
            <w:r w:rsidRPr="00A821EC">
              <w:rPr>
                <w:rFonts w:cs="Arial"/>
                <w:sz w:val="20"/>
                <w:szCs w:val="24"/>
              </w:rPr>
              <w:t xml:space="preserve">, </w:t>
            </w:r>
            <w:r w:rsidRPr="00A821EC">
              <w:rPr>
                <w:rFonts w:cs="Arial"/>
                <w:sz w:val="20"/>
              </w:rPr>
              <w:t xml:space="preserve">Use the first row only (Line 1) to report the total federal (e) funds and non-federal (f) funds requested for the </w:t>
            </w:r>
            <w:r w:rsidRPr="00A821EC">
              <w:rPr>
                <w:rFonts w:cs="Arial"/>
                <w:b/>
                <w:bCs/>
                <w:sz w:val="20"/>
                <w:u w:val="single"/>
              </w:rPr>
              <w:t>first year</w:t>
            </w:r>
            <w:r w:rsidRPr="00A821EC">
              <w:rPr>
                <w:rFonts w:cs="Arial"/>
                <w:sz w:val="20"/>
              </w:rPr>
              <w:t xml:space="preserve"> of your project only.</w:t>
            </w:r>
          </w:p>
          <w:p w14:paraId="79CCF835" w14:textId="77777777" w:rsidR="006866E4" w:rsidRPr="00A821EC" w:rsidRDefault="006866E4" w:rsidP="00AC34BE">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B,</w:t>
            </w:r>
            <w:r w:rsidRPr="00A821EC">
              <w:rPr>
                <w:rFonts w:cs="Arial"/>
                <w:sz w:val="20"/>
                <w:szCs w:val="24"/>
              </w:rPr>
              <w:t xml:space="preserve"> </w:t>
            </w:r>
            <w:r w:rsidRPr="00A821EC">
              <w:rPr>
                <w:rFonts w:cs="Arial"/>
                <w:sz w:val="20"/>
              </w:rPr>
              <w:t>Use the first column only (Column 1) to report the budget category breakouts (Lines 6a through 6h) and indirect charges (Line 6j) for the total funding requested for the</w:t>
            </w:r>
            <w:r w:rsidRPr="00A821EC">
              <w:rPr>
                <w:rFonts w:cs="Arial"/>
                <w:b/>
                <w:sz w:val="20"/>
                <w:u w:val="single"/>
              </w:rPr>
              <w:t xml:space="preserve"> first</w:t>
            </w:r>
            <w:r w:rsidRPr="00A821EC">
              <w:rPr>
                <w:rFonts w:cs="Arial"/>
                <w:b/>
                <w:bCs/>
                <w:sz w:val="20"/>
                <w:u w:val="single"/>
              </w:rPr>
              <w:t xml:space="preserve"> year</w:t>
            </w:r>
            <w:r w:rsidR="00386B0A">
              <w:rPr>
                <w:rFonts w:cs="Arial"/>
                <w:sz w:val="20"/>
              </w:rPr>
              <w:t xml:space="preserve"> of your project only. </w:t>
            </w:r>
            <w:r w:rsidRPr="00A821EC">
              <w:rPr>
                <w:rFonts w:cs="Arial"/>
                <w:sz w:val="20"/>
                <w:szCs w:val="24"/>
              </w:rPr>
              <w:t>This total amount in 6k should be the same as the Total Federal Request for Year 1 entered on Line 1, Column (e) of Section A.</w:t>
            </w:r>
          </w:p>
          <w:p w14:paraId="475AFBF8" w14:textId="77777777" w:rsidR="006866E4" w:rsidRPr="00A821EC" w:rsidRDefault="006866E4" w:rsidP="00AC34BE">
            <w:pPr>
              <w:spacing w:after="0"/>
              <w:rPr>
                <w:rFonts w:cs="Arial"/>
                <w:bCs/>
                <w:sz w:val="20"/>
                <w:szCs w:val="24"/>
              </w:rPr>
            </w:pPr>
            <w:r w:rsidRPr="00A821EC">
              <w:rPr>
                <w:rFonts w:cs="Arial"/>
                <w:bCs/>
                <w:sz w:val="20"/>
                <w:szCs w:val="24"/>
              </w:rPr>
              <w:t xml:space="preserve">In </w:t>
            </w:r>
            <w:r w:rsidRPr="00A821EC">
              <w:rPr>
                <w:rFonts w:cs="Arial"/>
                <w:b/>
                <w:bCs/>
                <w:sz w:val="20"/>
                <w:szCs w:val="24"/>
              </w:rPr>
              <w:t>Section C</w:t>
            </w:r>
            <w:r w:rsidRPr="00A821EC">
              <w:rPr>
                <w:rFonts w:cs="Arial"/>
                <w:bCs/>
                <w:sz w:val="20"/>
                <w:szCs w:val="24"/>
              </w:rPr>
              <w:t>, if applicable, enter the funding/resources that your organization will contribute (Applicant) as well as support you expect to receive from the State or other sources</w:t>
            </w:r>
            <w:r w:rsidRPr="00A821EC">
              <w:rPr>
                <w:rFonts w:cs="Arial"/>
                <w:b/>
                <w:bCs/>
                <w:sz w:val="20"/>
                <w:szCs w:val="24"/>
              </w:rPr>
              <w:t xml:space="preserve">. </w:t>
            </w:r>
            <w:r w:rsidRPr="00A821EC">
              <w:rPr>
                <w:rFonts w:cs="Arial"/>
                <w:bCs/>
                <w:sz w:val="20"/>
                <w:szCs w:val="24"/>
              </w:rPr>
              <w:t>Other support is defined as funds or resources, whether federal, non-federal or institutional, in direct support of activities through fellowships, gifts, prizes, in-kind contr</w:t>
            </w:r>
            <w:r w:rsidR="00386B0A">
              <w:rPr>
                <w:rFonts w:cs="Arial"/>
                <w:bCs/>
                <w:sz w:val="20"/>
                <w:szCs w:val="24"/>
              </w:rPr>
              <w:t xml:space="preserve">ibutions or non-federal means. </w:t>
            </w:r>
            <w:r w:rsidRPr="00A821EC">
              <w:rPr>
                <w:rFonts w:cs="Arial"/>
                <w:bCs/>
                <w:sz w:val="20"/>
                <w:szCs w:val="24"/>
              </w:rPr>
              <w:t xml:space="preserve">[See </w:t>
            </w:r>
            <w:hyperlink w:anchor="_Appendix_I_–_1" w:history="1">
              <w:r w:rsidRPr="000B751D">
                <w:rPr>
                  <w:rStyle w:val="Hyperlink"/>
                  <w:rFonts w:cs="Arial"/>
                  <w:bCs/>
                  <w:sz w:val="20"/>
                  <w:szCs w:val="24"/>
                </w:rPr>
                <w:t xml:space="preserve">Appendix </w:t>
              </w:r>
              <w:r w:rsidR="000B751D" w:rsidRPr="000B751D">
                <w:rPr>
                  <w:rStyle w:val="Hyperlink"/>
                  <w:rFonts w:cs="Arial"/>
                  <w:bCs/>
                  <w:sz w:val="20"/>
                  <w:szCs w:val="24"/>
                </w:rPr>
                <w:t>I</w:t>
              </w:r>
              <w:r w:rsidRPr="000B751D">
                <w:rPr>
                  <w:rStyle w:val="Hyperlink"/>
                  <w:rFonts w:cs="Arial"/>
                  <w:bCs/>
                  <w:sz w:val="20"/>
                  <w:szCs w:val="24"/>
                </w:rPr>
                <w:t xml:space="preserve"> </w:t>
              </w:r>
            </w:hyperlink>
            <w:r w:rsidRPr="00A821EC">
              <w:rPr>
                <w:rFonts w:cs="Arial"/>
                <w:bCs/>
                <w:sz w:val="20"/>
                <w:szCs w:val="24"/>
              </w:rPr>
              <w:t xml:space="preserve">– Standard Funding Restrictions for information on allowable costs.] </w:t>
            </w:r>
          </w:p>
          <w:p w14:paraId="08813688" w14:textId="77777777" w:rsidR="006866E4" w:rsidRPr="00A821EC" w:rsidRDefault="006866E4" w:rsidP="00AC34BE">
            <w:pPr>
              <w:spacing w:after="0"/>
              <w:rPr>
                <w:rFonts w:cs="Arial"/>
                <w:sz w:val="16"/>
                <w:szCs w:val="24"/>
              </w:rPr>
            </w:pPr>
          </w:p>
          <w:p w14:paraId="6015C649" w14:textId="77777777" w:rsidR="006866E4" w:rsidRPr="00A821EC" w:rsidRDefault="006866E4" w:rsidP="00AC34BE">
            <w:pPr>
              <w:spacing w:after="0"/>
              <w:rPr>
                <w:rFonts w:cs="Arial"/>
                <w:sz w:val="20"/>
                <w:szCs w:val="24"/>
              </w:rPr>
            </w:pPr>
            <w:r w:rsidRPr="00A821EC">
              <w:rPr>
                <w:rFonts w:cs="Arial"/>
                <w:sz w:val="20"/>
                <w:szCs w:val="24"/>
              </w:rPr>
              <w:t xml:space="preserve">In </w:t>
            </w:r>
            <w:r w:rsidRPr="00A821EC">
              <w:rPr>
                <w:rFonts w:cs="Arial"/>
                <w:b/>
                <w:sz w:val="20"/>
                <w:szCs w:val="24"/>
              </w:rPr>
              <w:t>Section D</w:t>
            </w:r>
            <w:r w:rsidRPr="00A821EC">
              <w:rPr>
                <w:rFonts w:cs="Arial"/>
                <w:sz w:val="20"/>
                <w:szCs w:val="24"/>
              </w:rPr>
              <w:t xml:space="preserve"> Line 13, the funds needed for each quarter should be entered.  The amount entered in “Total for First Year” should be the same as the amount entered in C</w:t>
            </w:r>
            <w:r w:rsidR="00386B0A">
              <w:rPr>
                <w:rFonts w:cs="Arial"/>
                <w:sz w:val="20"/>
                <w:szCs w:val="24"/>
              </w:rPr>
              <w:t xml:space="preserve">olumn 1, Line 6k in Section B. </w:t>
            </w:r>
            <w:r w:rsidRPr="00A821EC">
              <w:rPr>
                <w:rFonts w:cs="Arial"/>
                <w:sz w:val="20"/>
                <w:szCs w:val="24"/>
              </w:rPr>
              <w:t>Ente</w:t>
            </w:r>
            <w:r w:rsidR="00386B0A">
              <w:rPr>
                <w:rFonts w:cs="Arial"/>
                <w:sz w:val="20"/>
                <w:szCs w:val="24"/>
              </w:rPr>
              <w:t xml:space="preserve">r the amount for each quarter. </w:t>
            </w:r>
            <w:r w:rsidRPr="00A821EC">
              <w:rPr>
                <w:rFonts w:cs="Arial"/>
                <w:sz w:val="20"/>
                <w:szCs w:val="24"/>
              </w:rPr>
              <w:t>The total in co</w:t>
            </w:r>
            <w:r w:rsidR="00386B0A">
              <w:rPr>
                <w:rFonts w:cs="Arial"/>
                <w:sz w:val="20"/>
                <w:szCs w:val="24"/>
              </w:rPr>
              <w:t xml:space="preserve">lumn 1 will sum automatically. </w:t>
            </w:r>
            <w:r w:rsidRPr="00A821EC">
              <w:rPr>
                <w:rFonts w:cs="Arial"/>
                <w:sz w:val="20"/>
                <w:szCs w:val="24"/>
              </w:rPr>
              <w:t>Use the first row for federal funds and the second row for non-federal funds.</w:t>
            </w:r>
          </w:p>
          <w:p w14:paraId="3E64D847" w14:textId="77777777" w:rsidR="006866E4" w:rsidRPr="00A821EC" w:rsidRDefault="006866E4" w:rsidP="00AC34BE">
            <w:pPr>
              <w:spacing w:after="0"/>
              <w:rPr>
                <w:rFonts w:cs="Arial"/>
                <w:sz w:val="20"/>
                <w:szCs w:val="24"/>
              </w:rPr>
            </w:pPr>
          </w:p>
          <w:p w14:paraId="3DC9FC00" w14:textId="77777777" w:rsidR="006866E4" w:rsidRPr="00A821EC" w:rsidRDefault="006866E4" w:rsidP="00AC34BE">
            <w:pPr>
              <w:rPr>
                <w:rFonts w:cs="Arial"/>
                <w:sz w:val="20"/>
                <w:szCs w:val="24"/>
              </w:rPr>
            </w:pPr>
            <w:r w:rsidRPr="006A6759">
              <w:rPr>
                <w:rFonts w:cs="Arial"/>
                <w:sz w:val="20"/>
                <w:szCs w:val="24"/>
              </w:rPr>
              <w:t xml:space="preserve">In </w:t>
            </w:r>
            <w:r w:rsidRPr="006A6759">
              <w:rPr>
                <w:rFonts w:cs="Arial"/>
                <w:b/>
                <w:sz w:val="20"/>
                <w:szCs w:val="24"/>
              </w:rPr>
              <w:t>Section E</w:t>
            </w:r>
            <w:r w:rsidRPr="006A6759">
              <w:rPr>
                <w:rFonts w:cs="Arial"/>
                <w:sz w:val="20"/>
                <w:szCs w:val="24"/>
              </w:rPr>
              <w:t xml:space="preserve">, the funds being requested for Years </w:t>
            </w:r>
            <w:r w:rsidRPr="00F90BF5">
              <w:rPr>
                <w:rFonts w:cs="Arial"/>
                <w:sz w:val="20"/>
                <w:szCs w:val="24"/>
              </w:rPr>
              <w:t>2, 3, 4, and 5</w:t>
            </w:r>
            <w:r w:rsidR="00386B0A">
              <w:rPr>
                <w:rFonts w:cs="Arial"/>
                <w:sz w:val="20"/>
                <w:szCs w:val="24"/>
              </w:rPr>
              <w:t xml:space="preserve"> should be entered. </w:t>
            </w:r>
            <w:r w:rsidRPr="00A821EC">
              <w:rPr>
                <w:rFonts w:cs="Arial"/>
                <w:sz w:val="20"/>
                <w:szCs w:val="24"/>
              </w:rPr>
              <w:t xml:space="preserve">For example, Year 2 will be entered in column (b), Year 3 in column (c), etc. </w:t>
            </w:r>
          </w:p>
          <w:p w14:paraId="08D56E89" w14:textId="77777777" w:rsidR="006866E4" w:rsidRPr="00AC34BE" w:rsidRDefault="006866E4" w:rsidP="00AC34BE">
            <w:pPr>
              <w:rPr>
                <w:rFonts w:cs="Arial"/>
                <w:sz w:val="20"/>
                <w:szCs w:val="24"/>
              </w:rPr>
            </w:pPr>
            <w:r w:rsidRPr="00A821EC">
              <w:rPr>
                <w:rFonts w:cs="Arial"/>
                <w:sz w:val="20"/>
                <w:szCs w:val="24"/>
              </w:rPr>
              <w:t>A sample of a completed SF-424A is included at the end of this appendix.</w:t>
            </w:r>
          </w:p>
        </w:tc>
      </w:tr>
    </w:tbl>
    <w:p w14:paraId="77E238FF" w14:textId="77777777" w:rsidR="006866E4" w:rsidRPr="00AC34BE" w:rsidRDefault="006866E4" w:rsidP="00AC34BE">
      <w:pPr>
        <w:pBdr>
          <w:bottom w:val="double" w:sz="6" w:space="1" w:color="auto"/>
        </w:pBdr>
        <w:rPr>
          <w:rFonts w:cs="Arial"/>
          <w:szCs w:val="24"/>
        </w:rPr>
      </w:pPr>
    </w:p>
    <w:p w14:paraId="3CB18865" w14:textId="77777777" w:rsidR="006866E4" w:rsidRPr="00AC34BE" w:rsidRDefault="006866E4" w:rsidP="00AC34BE">
      <w:pPr>
        <w:contextualSpacing/>
        <w:rPr>
          <w:rFonts w:cs="Arial"/>
          <w:b/>
          <w:bCs/>
          <w:szCs w:val="24"/>
        </w:rPr>
      </w:pPr>
      <w:r w:rsidRPr="00AC34BE">
        <w:rPr>
          <w:rFonts w:cs="Arial"/>
          <w:b/>
          <w:bCs/>
          <w:szCs w:val="26"/>
        </w:rPr>
        <w:t>Provide the total proposed project period and federal funding as follows</w:t>
      </w:r>
      <w:r w:rsidRPr="00AC34BE">
        <w:rPr>
          <w:rFonts w:cs="Arial"/>
          <w:b/>
        </w:rPr>
        <w:t>:</w:t>
      </w:r>
      <w:r w:rsidRPr="00AC34BE">
        <w:rPr>
          <w:rFonts w:cs="Arial"/>
        </w:rPr>
        <w:br/>
      </w:r>
    </w:p>
    <w:p w14:paraId="01CA6AFA" w14:textId="77777777" w:rsidR="006866E4" w:rsidRPr="00AC34BE" w:rsidRDefault="006866E4" w:rsidP="00AC34BE">
      <w:pPr>
        <w:contextualSpacing/>
        <w:rPr>
          <w:rFonts w:cs="Arial"/>
          <w:bCs/>
          <w:szCs w:val="24"/>
        </w:rPr>
      </w:pPr>
      <w:r w:rsidRPr="00AC34BE">
        <w:rPr>
          <w:rFonts w:cs="Arial"/>
          <w:b/>
          <w:bCs/>
          <w:szCs w:val="24"/>
        </w:rPr>
        <w:t>Proposed Project Period</w:t>
      </w:r>
    </w:p>
    <w:p w14:paraId="4D76BBF5" w14:textId="77777777" w:rsidR="006866E4" w:rsidRPr="00AC34BE" w:rsidRDefault="006866E4" w:rsidP="00AC34BE">
      <w:pPr>
        <w:tabs>
          <w:tab w:val="left" w:pos="4320"/>
          <w:tab w:val="left" w:pos="4680"/>
        </w:tabs>
        <w:ind w:left="1080" w:hanging="360"/>
        <w:contextualSpacing/>
        <w:rPr>
          <w:rFonts w:cs="Arial"/>
          <w:bCs/>
          <w:szCs w:val="24"/>
        </w:rPr>
      </w:pPr>
      <w:r w:rsidRPr="00AC34BE">
        <w:rPr>
          <w:rFonts w:cs="Arial"/>
          <w:bCs/>
          <w:szCs w:val="24"/>
        </w:rPr>
        <w:t>a.</w:t>
      </w:r>
      <w:r w:rsidRPr="00AC34BE">
        <w:rPr>
          <w:rFonts w:cs="Arial"/>
          <w:bCs/>
          <w:szCs w:val="24"/>
        </w:rPr>
        <w:tab/>
        <w:t xml:space="preserve">Start Date: </w:t>
      </w:r>
      <w:r w:rsidRPr="00F90BF5">
        <w:rPr>
          <w:rFonts w:cs="Arial"/>
          <w:bCs/>
          <w:szCs w:val="24"/>
        </w:rPr>
        <w:t>09/30/2018</w:t>
      </w:r>
      <w:r w:rsidRPr="006A6759">
        <w:rPr>
          <w:rFonts w:cs="Arial"/>
          <w:bCs/>
          <w:szCs w:val="24"/>
        </w:rPr>
        <w:tab/>
        <w:t>b.</w:t>
      </w:r>
      <w:r w:rsidRPr="006A6759">
        <w:rPr>
          <w:rFonts w:cs="Arial"/>
          <w:bCs/>
          <w:szCs w:val="24"/>
        </w:rPr>
        <w:tab/>
        <w:t xml:space="preserve">End Date: </w:t>
      </w:r>
      <w:r w:rsidRPr="00F90BF5">
        <w:rPr>
          <w:rFonts w:cs="Arial"/>
          <w:bCs/>
          <w:szCs w:val="24"/>
        </w:rPr>
        <w:t>09/29/2023</w:t>
      </w:r>
    </w:p>
    <w:p w14:paraId="5F157641" w14:textId="77777777" w:rsidR="006866E4" w:rsidRPr="00AC34BE" w:rsidRDefault="006866E4" w:rsidP="00AC34BE">
      <w:pPr>
        <w:tabs>
          <w:tab w:val="left" w:pos="4320"/>
          <w:tab w:val="left" w:pos="4680"/>
        </w:tabs>
        <w:ind w:left="1080" w:hanging="360"/>
        <w:contextualSpacing/>
        <w:rPr>
          <w:rFonts w:cs="Arial"/>
          <w:bCs/>
          <w:szCs w:val="24"/>
        </w:rPr>
      </w:pPr>
    </w:p>
    <w:p w14:paraId="55667AB2" w14:textId="77777777" w:rsidR="006866E4" w:rsidRPr="00AC34BE" w:rsidRDefault="006866E4" w:rsidP="00AC34BE">
      <w:pPr>
        <w:spacing w:after="0"/>
        <w:outlineLvl w:val="2"/>
        <w:rPr>
          <w:rFonts w:cs="Arial"/>
          <w:b/>
        </w:rPr>
      </w:pPr>
      <w:r w:rsidRPr="0093486F">
        <w:rPr>
          <w:b/>
        </w:rPr>
        <w:t xml:space="preserve">BUDGET SUMMARY </w:t>
      </w:r>
      <w:r w:rsidRPr="00AC34BE">
        <w:rPr>
          <w:rFonts w:cs="Arial"/>
        </w:rPr>
        <w:t>(should include future years and projected total)</w:t>
      </w:r>
    </w:p>
    <w:p w14:paraId="577DEBC2" w14:textId="77777777" w:rsidR="006866E4" w:rsidRPr="00AC34BE" w:rsidRDefault="006866E4" w:rsidP="00AC34BE">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6866E4" w:rsidRPr="00AC34BE" w14:paraId="7BF87798" w14:textId="77777777" w:rsidTr="004539F4">
        <w:trPr>
          <w:cantSplit/>
          <w:tblHeader/>
        </w:trPr>
        <w:tc>
          <w:tcPr>
            <w:tcW w:w="1670" w:type="dxa"/>
            <w:shd w:val="clear" w:color="auto" w:fill="B8CCE4"/>
            <w:vAlign w:val="center"/>
          </w:tcPr>
          <w:p w14:paraId="14CA5D4D" w14:textId="77777777" w:rsidR="006866E4" w:rsidRPr="00A821EC" w:rsidRDefault="006866E4" w:rsidP="00AC34BE">
            <w:pPr>
              <w:rPr>
                <w:rFonts w:cs="Arial"/>
                <w:b/>
                <w:bCs/>
                <w:sz w:val="22"/>
              </w:rPr>
            </w:pPr>
            <w:bookmarkStart w:id="333" w:name="_Toc280259013"/>
            <w:bookmarkStart w:id="334" w:name="_Toc306973119"/>
            <w:bookmarkStart w:id="335" w:name="_Toc317150104"/>
            <w:bookmarkStart w:id="336" w:name="_Toc318707641"/>
            <w:r w:rsidRPr="00A821EC">
              <w:rPr>
                <w:rFonts w:cs="Arial"/>
                <w:b/>
                <w:sz w:val="22"/>
              </w:rPr>
              <w:t>Category</w:t>
            </w:r>
            <w:bookmarkEnd w:id="333"/>
            <w:bookmarkEnd w:id="334"/>
            <w:bookmarkEnd w:id="335"/>
            <w:bookmarkEnd w:id="336"/>
          </w:p>
        </w:tc>
        <w:tc>
          <w:tcPr>
            <w:tcW w:w="1264" w:type="dxa"/>
            <w:shd w:val="clear" w:color="auto" w:fill="B8CCE4"/>
            <w:vAlign w:val="center"/>
          </w:tcPr>
          <w:p w14:paraId="326A1510" w14:textId="77777777" w:rsidR="006866E4" w:rsidRPr="00A821EC" w:rsidRDefault="006866E4" w:rsidP="00AC34BE">
            <w:pPr>
              <w:rPr>
                <w:rFonts w:cs="Arial"/>
                <w:b/>
                <w:bCs/>
                <w:sz w:val="22"/>
              </w:rPr>
            </w:pPr>
            <w:bookmarkStart w:id="337" w:name="_Toc280259014"/>
            <w:bookmarkStart w:id="338" w:name="_Toc306973120"/>
            <w:bookmarkStart w:id="339" w:name="_Toc317150105"/>
            <w:bookmarkStart w:id="340" w:name="_Toc318707642"/>
            <w:r w:rsidRPr="00A821EC">
              <w:rPr>
                <w:rFonts w:cs="Arial"/>
                <w:b/>
                <w:sz w:val="22"/>
              </w:rPr>
              <w:t>Year 1</w:t>
            </w:r>
            <w:bookmarkEnd w:id="337"/>
            <w:bookmarkEnd w:id="338"/>
            <w:bookmarkEnd w:id="339"/>
            <w:bookmarkEnd w:id="340"/>
          </w:p>
        </w:tc>
        <w:tc>
          <w:tcPr>
            <w:tcW w:w="1265" w:type="dxa"/>
            <w:shd w:val="clear" w:color="auto" w:fill="B8CCE4"/>
            <w:vAlign w:val="center"/>
          </w:tcPr>
          <w:p w14:paraId="2AB6C23B" w14:textId="77777777" w:rsidR="006866E4" w:rsidRPr="00A821EC" w:rsidRDefault="006866E4" w:rsidP="00AC34BE">
            <w:pPr>
              <w:rPr>
                <w:rFonts w:cs="Arial"/>
                <w:b/>
                <w:bCs/>
                <w:sz w:val="22"/>
              </w:rPr>
            </w:pPr>
            <w:bookmarkStart w:id="341" w:name="_Toc280259015"/>
            <w:bookmarkStart w:id="342" w:name="_Toc306973121"/>
            <w:bookmarkStart w:id="343" w:name="_Toc317150106"/>
            <w:bookmarkStart w:id="344" w:name="_Toc318707643"/>
            <w:r w:rsidRPr="00A821EC">
              <w:rPr>
                <w:rFonts w:cs="Arial"/>
                <w:b/>
                <w:sz w:val="22"/>
              </w:rPr>
              <w:t>Year 2*</w:t>
            </w:r>
            <w:bookmarkEnd w:id="341"/>
            <w:bookmarkEnd w:id="342"/>
            <w:bookmarkEnd w:id="343"/>
            <w:bookmarkEnd w:id="344"/>
          </w:p>
        </w:tc>
        <w:tc>
          <w:tcPr>
            <w:tcW w:w="1265" w:type="dxa"/>
            <w:shd w:val="clear" w:color="auto" w:fill="B8CCE4"/>
            <w:vAlign w:val="center"/>
          </w:tcPr>
          <w:p w14:paraId="40462CD9" w14:textId="77777777" w:rsidR="006866E4" w:rsidRPr="00A821EC" w:rsidRDefault="006866E4" w:rsidP="00AC34BE">
            <w:pPr>
              <w:rPr>
                <w:rFonts w:cs="Arial"/>
                <w:b/>
                <w:bCs/>
                <w:sz w:val="22"/>
              </w:rPr>
            </w:pPr>
            <w:bookmarkStart w:id="345" w:name="_Toc280259016"/>
            <w:bookmarkStart w:id="346" w:name="_Toc306973122"/>
            <w:bookmarkStart w:id="347" w:name="_Toc317150107"/>
            <w:bookmarkStart w:id="348" w:name="_Toc318707644"/>
            <w:r w:rsidRPr="00A821EC">
              <w:rPr>
                <w:rFonts w:cs="Arial"/>
                <w:b/>
                <w:sz w:val="22"/>
              </w:rPr>
              <w:t>Year 3*</w:t>
            </w:r>
            <w:bookmarkEnd w:id="345"/>
            <w:bookmarkEnd w:id="346"/>
            <w:bookmarkEnd w:id="347"/>
            <w:bookmarkEnd w:id="348"/>
          </w:p>
        </w:tc>
        <w:tc>
          <w:tcPr>
            <w:tcW w:w="1264" w:type="dxa"/>
            <w:shd w:val="clear" w:color="auto" w:fill="B8CCE4"/>
            <w:vAlign w:val="center"/>
          </w:tcPr>
          <w:p w14:paraId="5F334B62" w14:textId="77777777" w:rsidR="006866E4" w:rsidRPr="00A821EC" w:rsidRDefault="006866E4" w:rsidP="00AC34BE">
            <w:pPr>
              <w:rPr>
                <w:rFonts w:cs="Arial"/>
                <w:b/>
                <w:bCs/>
                <w:sz w:val="22"/>
              </w:rPr>
            </w:pPr>
            <w:bookmarkStart w:id="349" w:name="_Toc280259017"/>
            <w:bookmarkStart w:id="350" w:name="_Toc306973123"/>
            <w:bookmarkStart w:id="351" w:name="_Toc317150108"/>
            <w:bookmarkStart w:id="352" w:name="_Toc318707645"/>
            <w:r w:rsidRPr="00A821EC">
              <w:rPr>
                <w:rFonts w:cs="Arial"/>
                <w:b/>
                <w:sz w:val="22"/>
              </w:rPr>
              <w:t>Year 4*</w:t>
            </w:r>
            <w:bookmarkEnd w:id="349"/>
            <w:bookmarkEnd w:id="350"/>
            <w:bookmarkEnd w:id="351"/>
            <w:bookmarkEnd w:id="352"/>
          </w:p>
        </w:tc>
        <w:tc>
          <w:tcPr>
            <w:tcW w:w="1265" w:type="dxa"/>
            <w:shd w:val="clear" w:color="auto" w:fill="B8CCE4"/>
            <w:vAlign w:val="center"/>
          </w:tcPr>
          <w:p w14:paraId="4DDFE48A" w14:textId="77777777" w:rsidR="006866E4" w:rsidRPr="00A821EC" w:rsidRDefault="006866E4" w:rsidP="00AC34BE">
            <w:pPr>
              <w:rPr>
                <w:rFonts w:cs="Arial"/>
                <w:b/>
                <w:bCs/>
                <w:sz w:val="22"/>
              </w:rPr>
            </w:pPr>
            <w:bookmarkStart w:id="353" w:name="_Toc280259018"/>
            <w:bookmarkStart w:id="354" w:name="_Toc306973124"/>
            <w:bookmarkStart w:id="355" w:name="_Toc317150109"/>
            <w:bookmarkStart w:id="356" w:name="_Toc318707646"/>
            <w:r w:rsidRPr="00A821EC">
              <w:rPr>
                <w:rFonts w:cs="Arial"/>
                <w:b/>
                <w:sz w:val="22"/>
              </w:rPr>
              <w:t>Year 5*</w:t>
            </w:r>
            <w:bookmarkEnd w:id="353"/>
            <w:bookmarkEnd w:id="354"/>
            <w:bookmarkEnd w:id="355"/>
            <w:bookmarkEnd w:id="356"/>
          </w:p>
        </w:tc>
        <w:tc>
          <w:tcPr>
            <w:tcW w:w="1265" w:type="dxa"/>
            <w:tcBorders>
              <w:bottom w:val="single" w:sz="4" w:space="0" w:color="auto"/>
            </w:tcBorders>
            <w:shd w:val="clear" w:color="auto" w:fill="B8CCE4"/>
          </w:tcPr>
          <w:p w14:paraId="214F583A" w14:textId="77777777" w:rsidR="006866E4" w:rsidRPr="00A821EC" w:rsidRDefault="006866E4" w:rsidP="00AC34BE">
            <w:pPr>
              <w:rPr>
                <w:rFonts w:cs="Arial"/>
                <w:b/>
                <w:bCs/>
                <w:sz w:val="22"/>
              </w:rPr>
            </w:pPr>
            <w:bookmarkStart w:id="357" w:name="_Toc280259019"/>
            <w:bookmarkStart w:id="358" w:name="_Toc306973125"/>
            <w:bookmarkStart w:id="359" w:name="_Toc317150110"/>
            <w:bookmarkStart w:id="360" w:name="_Toc318707647"/>
            <w:r w:rsidRPr="00A821EC">
              <w:rPr>
                <w:rFonts w:cs="Arial"/>
                <w:b/>
                <w:sz w:val="22"/>
              </w:rPr>
              <w:t>Total Project Costs</w:t>
            </w:r>
            <w:bookmarkEnd w:id="357"/>
            <w:bookmarkEnd w:id="358"/>
            <w:bookmarkEnd w:id="359"/>
            <w:bookmarkEnd w:id="360"/>
          </w:p>
        </w:tc>
      </w:tr>
      <w:tr w:rsidR="006866E4" w:rsidRPr="00AC34BE" w14:paraId="6D865DF0" w14:textId="77777777" w:rsidTr="004539F4">
        <w:trPr>
          <w:cantSplit/>
        </w:trPr>
        <w:tc>
          <w:tcPr>
            <w:tcW w:w="1670" w:type="dxa"/>
            <w:vAlign w:val="center"/>
          </w:tcPr>
          <w:p w14:paraId="0610E9D9" w14:textId="77777777" w:rsidR="006866E4" w:rsidRPr="00A821EC" w:rsidRDefault="006866E4" w:rsidP="00AC34BE">
            <w:pPr>
              <w:rPr>
                <w:rFonts w:cs="Arial"/>
                <w:sz w:val="20"/>
                <w:szCs w:val="24"/>
              </w:rPr>
            </w:pPr>
            <w:r w:rsidRPr="00A821EC">
              <w:rPr>
                <w:rFonts w:cs="Arial"/>
                <w:sz w:val="20"/>
                <w:szCs w:val="24"/>
              </w:rPr>
              <w:t>Personnel</w:t>
            </w:r>
          </w:p>
        </w:tc>
        <w:tc>
          <w:tcPr>
            <w:tcW w:w="1264" w:type="dxa"/>
            <w:vAlign w:val="center"/>
          </w:tcPr>
          <w:p w14:paraId="51E7E566" w14:textId="77777777" w:rsidR="006866E4" w:rsidRPr="00A821EC" w:rsidRDefault="006866E4" w:rsidP="00AC34BE">
            <w:pPr>
              <w:rPr>
                <w:rFonts w:cs="Arial"/>
                <w:sz w:val="20"/>
                <w:szCs w:val="24"/>
              </w:rPr>
            </w:pPr>
            <w:r w:rsidRPr="00A821EC">
              <w:rPr>
                <w:rFonts w:cs="Arial"/>
                <w:sz w:val="20"/>
                <w:szCs w:val="24"/>
              </w:rPr>
              <w:t>$52,765</w:t>
            </w:r>
          </w:p>
        </w:tc>
        <w:tc>
          <w:tcPr>
            <w:tcW w:w="1265" w:type="dxa"/>
            <w:vAlign w:val="center"/>
          </w:tcPr>
          <w:p w14:paraId="48586367" w14:textId="77777777" w:rsidR="006866E4" w:rsidRPr="00A821EC" w:rsidRDefault="006866E4" w:rsidP="00AC34BE">
            <w:pPr>
              <w:rPr>
                <w:rFonts w:cs="Arial"/>
                <w:sz w:val="20"/>
                <w:szCs w:val="24"/>
              </w:rPr>
            </w:pPr>
            <w:r w:rsidRPr="00A821EC">
              <w:rPr>
                <w:rFonts w:cs="Arial"/>
                <w:sz w:val="20"/>
                <w:szCs w:val="24"/>
              </w:rPr>
              <w:t>$54,348</w:t>
            </w:r>
          </w:p>
        </w:tc>
        <w:tc>
          <w:tcPr>
            <w:tcW w:w="1265" w:type="dxa"/>
            <w:vAlign w:val="center"/>
          </w:tcPr>
          <w:p w14:paraId="01EA4F19" w14:textId="77777777" w:rsidR="006866E4" w:rsidRPr="00A821EC" w:rsidRDefault="006866E4" w:rsidP="00AC34BE">
            <w:pPr>
              <w:rPr>
                <w:rFonts w:cs="Arial"/>
                <w:sz w:val="20"/>
                <w:szCs w:val="24"/>
              </w:rPr>
            </w:pPr>
            <w:r w:rsidRPr="00A821EC">
              <w:rPr>
                <w:rFonts w:cs="Arial"/>
                <w:sz w:val="20"/>
                <w:szCs w:val="24"/>
              </w:rPr>
              <w:t>$55,978</w:t>
            </w:r>
          </w:p>
        </w:tc>
        <w:tc>
          <w:tcPr>
            <w:tcW w:w="1264" w:type="dxa"/>
            <w:vAlign w:val="center"/>
          </w:tcPr>
          <w:p w14:paraId="14E91C0B" w14:textId="77777777" w:rsidR="006866E4" w:rsidRPr="00A821EC" w:rsidRDefault="006866E4" w:rsidP="00AC34BE">
            <w:pPr>
              <w:rPr>
                <w:rFonts w:cs="Arial"/>
                <w:sz w:val="20"/>
                <w:szCs w:val="24"/>
              </w:rPr>
            </w:pPr>
            <w:r w:rsidRPr="00A821EC">
              <w:rPr>
                <w:rFonts w:cs="Arial"/>
                <w:sz w:val="20"/>
                <w:szCs w:val="24"/>
              </w:rPr>
              <w:t>$57,658</w:t>
            </w:r>
          </w:p>
        </w:tc>
        <w:tc>
          <w:tcPr>
            <w:tcW w:w="1265" w:type="dxa"/>
            <w:vAlign w:val="center"/>
          </w:tcPr>
          <w:p w14:paraId="4DE5A10C" w14:textId="77777777" w:rsidR="006866E4" w:rsidRPr="00A821EC" w:rsidRDefault="006866E4" w:rsidP="00AC34BE">
            <w:pPr>
              <w:rPr>
                <w:rFonts w:cs="Arial"/>
                <w:sz w:val="20"/>
                <w:szCs w:val="24"/>
              </w:rPr>
            </w:pPr>
            <w:r w:rsidRPr="00A821EC">
              <w:rPr>
                <w:rFonts w:cs="Arial"/>
                <w:sz w:val="20"/>
                <w:szCs w:val="24"/>
              </w:rPr>
              <w:t>$59,387</w:t>
            </w:r>
          </w:p>
        </w:tc>
        <w:tc>
          <w:tcPr>
            <w:tcW w:w="1265" w:type="dxa"/>
            <w:shd w:val="clear" w:color="auto" w:fill="B8CCE4"/>
            <w:vAlign w:val="center"/>
          </w:tcPr>
          <w:p w14:paraId="7D602C09" w14:textId="77777777" w:rsidR="006866E4" w:rsidRPr="00A821EC" w:rsidRDefault="006866E4" w:rsidP="00AC34BE">
            <w:pPr>
              <w:rPr>
                <w:rFonts w:cs="Arial"/>
                <w:sz w:val="20"/>
                <w:szCs w:val="24"/>
              </w:rPr>
            </w:pPr>
            <w:r w:rsidRPr="00A821EC">
              <w:rPr>
                <w:rFonts w:cs="Arial"/>
                <w:sz w:val="20"/>
                <w:szCs w:val="24"/>
              </w:rPr>
              <w:t>$280,136</w:t>
            </w:r>
          </w:p>
        </w:tc>
      </w:tr>
      <w:tr w:rsidR="006866E4" w:rsidRPr="00AC34BE" w14:paraId="0467E8B8" w14:textId="77777777" w:rsidTr="004539F4">
        <w:trPr>
          <w:cantSplit/>
        </w:trPr>
        <w:tc>
          <w:tcPr>
            <w:tcW w:w="1670" w:type="dxa"/>
            <w:vAlign w:val="center"/>
          </w:tcPr>
          <w:p w14:paraId="56CEA604" w14:textId="77777777" w:rsidR="006866E4" w:rsidRPr="00A821EC" w:rsidRDefault="006866E4" w:rsidP="00AC34BE">
            <w:pPr>
              <w:rPr>
                <w:rFonts w:cs="Arial"/>
                <w:sz w:val="20"/>
                <w:szCs w:val="24"/>
              </w:rPr>
            </w:pPr>
            <w:r w:rsidRPr="00A821EC">
              <w:rPr>
                <w:rFonts w:cs="Arial"/>
                <w:sz w:val="20"/>
                <w:szCs w:val="24"/>
              </w:rPr>
              <w:t>Fringe</w:t>
            </w:r>
          </w:p>
        </w:tc>
        <w:tc>
          <w:tcPr>
            <w:tcW w:w="1264" w:type="dxa"/>
            <w:vAlign w:val="center"/>
          </w:tcPr>
          <w:p w14:paraId="50C3BB99" w14:textId="77777777" w:rsidR="006866E4" w:rsidRPr="00A821EC" w:rsidRDefault="006866E4" w:rsidP="00AC34BE">
            <w:pPr>
              <w:rPr>
                <w:rFonts w:cs="Arial"/>
                <w:sz w:val="20"/>
                <w:szCs w:val="24"/>
              </w:rPr>
            </w:pPr>
            <w:r w:rsidRPr="00A821EC">
              <w:rPr>
                <w:rFonts w:cs="Arial"/>
                <w:sz w:val="20"/>
                <w:szCs w:val="24"/>
              </w:rPr>
              <w:t>$15,644</w:t>
            </w:r>
          </w:p>
        </w:tc>
        <w:tc>
          <w:tcPr>
            <w:tcW w:w="1265" w:type="dxa"/>
            <w:vAlign w:val="center"/>
          </w:tcPr>
          <w:p w14:paraId="0000B5C0" w14:textId="77777777" w:rsidR="006866E4" w:rsidRPr="00A821EC" w:rsidRDefault="006866E4" w:rsidP="00AC34BE">
            <w:pPr>
              <w:rPr>
                <w:rFonts w:cs="Arial"/>
                <w:sz w:val="20"/>
                <w:szCs w:val="24"/>
              </w:rPr>
            </w:pPr>
            <w:r w:rsidRPr="00A821EC">
              <w:rPr>
                <w:rFonts w:cs="Arial"/>
                <w:sz w:val="20"/>
                <w:szCs w:val="24"/>
              </w:rPr>
              <w:t>$16,114</w:t>
            </w:r>
          </w:p>
        </w:tc>
        <w:tc>
          <w:tcPr>
            <w:tcW w:w="1265" w:type="dxa"/>
            <w:vAlign w:val="center"/>
          </w:tcPr>
          <w:p w14:paraId="36494012" w14:textId="77777777" w:rsidR="006866E4" w:rsidRPr="00A821EC" w:rsidRDefault="006866E4" w:rsidP="00AC34BE">
            <w:pPr>
              <w:rPr>
                <w:rFonts w:cs="Arial"/>
                <w:sz w:val="20"/>
                <w:szCs w:val="24"/>
              </w:rPr>
            </w:pPr>
            <w:r w:rsidRPr="00A821EC">
              <w:rPr>
                <w:rFonts w:cs="Arial"/>
                <w:sz w:val="20"/>
                <w:szCs w:val="24"/>
              </w:rPr>
              <w:t>$17,353</w:t>
            </w:r>
          </w:p>
        </w:tc>
        <w:tc>
          <w:tcPr>
            <w:tcW w:w="1264" w:type="dxa"/>
            <w:vAlign w:val="center"/>
          </w:tcPr>
          <w:p w14:paraId="332BCAA8" w14:textId="77777777" w:rsidR="006866E4" w:rsidRPr="00A821EC" w:rsidRDefault="006866E4" w:rsidP="00AC34BE">
            <w:pPr>
              <w:rPr>
                <w:rFonts w:cs="Arial"/>
                <w:sz w:val="20"/>
                <w:szCs w:val="24"/>
              </w:rPr>
            </w:pPr>
            <w:r w:rsidRPr="00A821EC">
              <w:rPr>
                <w:rFonts w:cs="Arial"/>
                <w:sz w:val="20"/>
                <w:szCs w:val="24"/>
              </w:rPr>
              <w:t>$17,873</w:t>
            </w:r>
          </w:p>
        </w:tc>
        <w:tc>
          <w:tcPr>
            <w:tcW w:w="1265" w:type="dxa"/>
            <w:vAlign w:val="center"/>
          </w:tcPr>
          <w:p w14:paraId="320A67AC" w14:textId="77777777" w:rsidR="006866E4" w:rsidRPr="00A821EC" w:rsidRDefault="006866E4" w:rsidP="00AC34BE">
            <w:pPr>
              <w:rPr>
                <w:rFonts w:cs="Arial"/>
                <w:sz w:val="20"/>
                <w:szCs w:val="24"/>
              </w:rPr>
            </w:pPr>
            <w:r w:rsidRPr="00A821EC">
              <w:rPr>
                <w:rFonts w:cs="Arial"/>
                <w:sz w:val="20"/>
                <w:szCs w:val="24"/>
              </w:rPr>
              <w:t>$18,409</w:t>
            </w:r>
          </w:p>
        </w:tc>
        <w:tc>
          <w:tcPr>
            <w:tcW w:w="1265" w:type="dxa"/>
            <w:shd w:val="clear" w:color="auto" w:fill="B8CCE4"/>
            <w:vAlign w:val="center"/>
          </w:tcPr>
          <w:p w14:paraId="543806C0" w14:textId="77777777" w:rsidR="006866E4" w:rsidRPr="00A821EC" w:rsidRDefault="006866E4" w:rsidP="00AC34BE">
            <w:pPr>
              <w:rPr>
                <w:rFonts w:cs="Arial"/>
                <w:sz w:val="20"/>
                <w:szCs w:val="24"/>
              </w:rPr>
            </w:pPr>
            <w:r w:rsidRPr="00A821EC">
              <w:rPr>
                <w:rFonts w:cs="Arial"/>
                <w:sz w:val="20"/>
                <w:szCs w:val="24"/>
              </w:rPr>
              <w:t>$85,393</w:t>
            </w:r>
          </w:p>
        </w:tc>
      </w:tr>
      <w:tr w:rsidR="006866E4" w:rsidRPr="00AC34BE" w14:paraId="0218E381" w14:textId="77777777" w:rsidTr="004539F4">
        <w:trPr>
          <w:cantSplit/>
        </w:trPr>
        <w:tc>
          <w:tcPr>
            <w:tcW w:w="1670" w:type="dxa"/>
            <w:vAlign w:val="center"/>
          </w:tcPr>
          <w:p w14:paraId="21577CB7" w14:textId="77777777" w:rsidR="006866E4" w:rsidRPr="00A821EC" w:rsidRDefault="006866E4" w:rsidP="00AC34BE">
            <w:pPr>
              <w:rPr>
                <w:rFonts w:cs="Arial"/>
                <w:sz w:val="20"/>
                <w:szCs w:val="24"/>
              </w:rPr>
            </w:pPr>
            <w:r w:rsidRPr="00A821EC">
              <w:rPr>
                <w:rFonts w:cs="Arial"/>
                <w:sz w:val="20"/>
                <w:szCs w:val="24"/>
              </w:rPr>
              <w:t>Travel</w:t>
            </w:r>
          </w:p>
        </w:tc>
        <w:tc>
          <w:tcPr>
            <w:tcW w:w="1264" w:type="dxa"/>
            <w:vAlign w:val="center"/>
          </w:tcPr>
          <w:p w14:paraId="34582FDB" w14:textId="77777777" w:rsidR="006866E4" w:rsidRPr="00A821EC" w:rsidRDefault="006866E4" w:rsidP="00AC34BE">
            <w:pPr>
              <w:rPr>
                <w:rFonts w:cs="Arial"/>
                <w:sz w:val="20"/>
                <w:szCs w:val="24"/>
              </w:rPr>
            </w:pPr>
            <w:r w:rsidRPr="00A821EC">
              <w:rPr>
                <w:rFonts w:cs="Arial"/>
                <w:sz w:val="20"/>
                <w:szCs w:val="24"/>
              </w:rPr>
              <w:t>$2,444</w:t>
            </w:r>
          </w:p>
        </w:tc>
        <w:tc>
          <w:tcPr>
            <w:tcW w:w="1265" w:type="dxa"/>
            <w:vAlign w:val="center"/>
          </w:tcPr>
          <w:p w14:paraId="3630A0F4" w14:textId="77777777" w:rsidR="006866E4" w:rsidRPr="00A821EC" w:rsidRDefault="006866E4" w:rsidP="00AC34BE">
            <w:pPr>
              <w:rPr>
                <w:rFonts w:cs="Arial"/>
                <w:sz w:val="20"/>
                <w:szCs w:val="24"/>
              </w:rPr>
            </w:pPr>
            <w:r w:rsidRPr="00A821EC">
              <w:rPr>
                <w:rFonts w:cs="Arial"/>
                <w:sz w:val="20"/>
                <w:szCs w:val="24"/>
              </w:rPr>
              <w:t>$1,140</w:t>
            </w:r>
          </w:p>
        </w:tc>
        <w:tc>
          <w:tcPr>
            <w:tcW w:w="1265" w:type="dxa"/>
            <w:vAlign w:val="center"/>
          </w:tcPr>
          <w:p w14:paraId="029B738E" w14:textId="77777777" w:rsidR="006866E4" w:rsidRPr="00A821EC" w:rsidRDefault="006866E4" w:rsidP="00AC34BE">
            <w:pPr>
              <w:rPr>
                <w:rFonts w:cs="Arial"/>
                <w:sz w:val="20"/>
                <w:szCs w:val="24"/>
              </w:rPr>
            </w:pPr>
            <w:r w:rsidRPr="00A821EC">
              <w:rPr>
                <w:rFonts w:cs="Arial"/>
                <w:sz w:val="20"/>
                <w:szCs w:val="24"/>
              </w:rPr>
              <w:t>$2,444</w:t>
            </w:r>
          </w:p>
        </w:tc>
        <w:tc>
          <w:tcPr>
            <w:tcW w:w="1264" w:type="dxa"/>
            <w:vAlign w:val="center"/>
          </w:tcPr>
          <w:p w14:paraId="20ACC9EE" w14:textId="77777777" w:rsidR="006866E4" w:rsidRPr="00A821EC" w:rsidRDefault="006866E4" w:rsidP="00AC34BE">
            <w:pPr>
              <w:rPr>
                <w:rFonts w:cs="Arial"/>
                <w:sz w:val="20"/>
                <w:szCs w:val="24"/>
              </w:rPr>
            </w:pPr>
            <w:r w:rsidRPr="00A821EC">
              <w:rPr>
                <w:rFonts w:cs="Arial"/>
                <w:sz w:val="20"/>
                <w:szCs w:val="24"/>
              </w:rPr>
              <w:t>$1,140</w:t>
            </w:r>
          </w:p>
        </w:tc>
        <w:tc>
          <w:tcPr>
            <w:tcW w:w="1265" w:type="dxa"/>
            <w:vAlign w:val="center"/>
          </w:tcPr>
          <w:p w14:paraId="1FCB83E9" w14:textId="77777777" w:rsidR="006866E4" w:rsidRPr="00A821EC" w:rsidRDefault="006866E4" w:rsidP="00AC34BE">
            <w:pPr>
              <w:rPr>
                <w:rFonts w:cs="Arial"/>
                <w:sz w:val="20"/>
                <w:szCs w:val="24"/>
              </w:rPr>
            </w:pPr>
            <w:r w:rsidRPr="00A821EC">
              <w:rPr>
                <w:rFonts w:cs="Arial"/>
                <w:sz w:val="20"/>
                <w:szCs w:val="24"/>
              </w:rPr>
              <w:t>$1,375</w:t>
            </w:r>
          </w:p>
        </w:tc>
        <w:tc>
          <w:tcPr>
            <w:tcW w:w="1265" w:type="dxa"/>
            <w:shd w:val="clear" w:color="auto" w:fill="B8CCE4"/>
            <w:vAlign w:val="center"/>
          </w:tcPr>
          <w:p w14:paraId="5D9040F5" w14:textId="77777777" w:rsidR="006866E4" w:rsidRPr="00A821EC" w:rsidRDefault="006866E4" w:rsidP="00AC34BE">
            <w:pPr>
              <w:rPr>
                <w:rFonts w:cs="Arial"/>
                <w:sz w:val="20"/>
                <w:szCs w:val="24"/>
              </w:rPr>
            </w:pPr>
            <w:r w:rsidRPr="00A821EC">
              <w:rPr>
                <w:rFonts w:cs="Arial"/>
                <w:sz w:val="20"/>
                <w:szCs w:val="24"/>
              </w:rPr>
              <w:t>$8,543</w:t>
            </w:r>
          </w:p>
        </w:tc>
      </w:tr>
      <w:tr w:rsidR="006866E4" w:rsidRPr="00AC34BE" w14:paraId="77F4FC13" w14:textId="77777777" w:rsidTr="004539F4">
        <w:trPr>
          <w:cantSplit/>
        </w:trPr>
        <w:tc>
          <w:tcPr>
            <w:tcW w:w="1670" w:type="dxa"/>
            <w:vAlign w:val="center"/>
          </w:tcPr>
          <w:p w14:paraId="0FDC7FF1" w14:textId="77777777" w:rsidR="006866E4" w:rsidRPr="00A821EC" w:rsidRDefault="006866E4" w:rsidP="00AC34BE">
            <w:pPr>
              <w:rPr>
                <w:rFonts w:cs="Arial"/>
                <w:sz w:val="20"/>
                <w:szCs w:val="24"/>
              </w:rPr>
            </w:pPr>
            <w:r w:rsidRPr="00A821EC">
              <w:rPr>
                <w:rFonts w:cs="Arial"/>
                <w:sz w:val="20"/>
                <w:szCs w:val="24"/>
              </w:rPr>
              <w:t>Equipment</w:t>
            </w:r>
          </w:p>
        </w:tc>
        <w:tc>
          <w:tcPr>
            <w:tcW w:w="1264" w:type="dxa"/>
            <w:vAlign w:val="center"/>
          </w:tcPr>
          <w:p w14:paraId="1924FD3F" w14:textId="77777777" w:rsidR="006866E4" w:rsidRPr="00A821EC" w:rsidRDefault="006866E4" w:rsidP="00AC34BE">
            <w:pPr>
              <w:rPr>
                <w:rFonts w:cs="Arial"/>
                <w:sz w:val="20"/>
                <w:szCs w:val="24"/>
              </w:rPr>
            </w:pPr>
            <w:r w:rsidRPr="00A821EC">
              <w:rPr>
                <w:rFonts w:cs="Arial"/>
                <w:sz w:val="20"/>
                <w:szCs w:val="24"/>
              </w:rPr>
              <w:t>0</w:t>
            </w:r>
          </w:p>
        </w:tc>
        <w:tc>
          <w:tcPr>
            <w:tcW w:w="1265" w:type="dxa"/>
            <w:vAlign w:val="center"/>
          </w:tcPr>
          <w:p w14:paraId="3B142950" w14:textId="77777777" w:rsidR="006866E4" w:rsidRPr="00A821EC" w:rsidRDefault="006866E4" w:rsidP="00AC34BE">
            <w:pPr>
              <w:rPr>
                <w:rFonts w:cs="Arial"/>
                <w:sz w:val="20"/>
                <w:szCs w:val="24"/>
              </w:rPr>
            </w:pPr>
            <w:r w:rsidRPr="00A821EC">
              <w:rPr>
                <w:rFonts w:cs="Arial"/>
                <w:sz w:val="20"/>
                <w:szCs w:val="24"/>
              </w:rPr>
              <w:t>0</w:t>
            </w:r>
          </w:p>
        </w:tc>
        <w:tc>
          <w:tcPr>
            <w:tcW w:w="1265" w:type="dxa"/>
            <w:vAlign w:val="center"/>
          </w:tcPr>
          <w:p w14:paraId="0F81AA39" w14:textId="77777777" w:rsidR="006866E4" w:rsidRPr="00A821EC" w:rsidRDefault="006866E4" w:rsidP="00AC34BE">
            <w:pPr>
              <w:rPr>
                <w:rFonts w:cs="Arial"/>
                <w:sz w:val="20"/>
                <w:szCs w:val="24"/>
              </w:rPr>
            </w:pPr>
            <w:r w:rsidRPr="00A821EC">
              <w:rPr>
                <w:rFonts w:cs="Arial"/>
                <w:sz w:val="20"/>
                <w:szCs w:val="24"/>
              </w:rPr>
              <w:t>0</w:t>
            </w:r>
          </w:p>
        </w:tc>
        <w:tc>
          <w:tcPr>
            <w:tcW w:w="1264" w:type="dxa"/>
            <w:vAlign w:val="center"/>
          </w:tcPr>
          <w:p w14:paraId="7C6BFD1B" w14:textId="77777777" w:rsidR="006866E4" w:rsidRPr="00A821EC" w:rsidRDefault="006866E4" w:rsidP="00AC34BE">
            <w:pPr>
              <w:rPr>
                <w:rFonts w:cs="Arial"/>
                <w:sz w:val="20"/>
                <w:szCs w:val="24"/>
              </w:rPr>
            </w:pPr>
            <w:r w:rsidRPr="00A821EC">
              <w:rPr>
                <w:rFonts w:cs="Arial"/>
                <w:sz w:val="20"/>
                <w:szCs w:val="24"/>
              </w:rPr>
              <w:t>0</w:t>
            </w:r>
          </w:p>
        </w:tc>
        <w:tc>
          <w:tcPr>
            <w:tcW w:w="1265" w:type="dxa"/>
            <w:vAlign w:val="center"/>
          </w:tcPr>
          <w:p w14:paraId="55DA020C" w14:textId="77777777" w:rsidR="006866E4" w:rsidRPr="00A821EC" w:rsidRDefault="006866E4" w:rsidP="00AC34BE">
            <w:pPr>
              <w:rPr>
                <w:rFonts w:cs="Arial"/>
                <w:sz w:val="20"/>
                <w:szCs w:val="24"/>
              </w:rPr>
            </w:pPr>
            <w:r w:rsidRPr="00A821EC">
              <w:rPr>
                <w:rFonts w:cs="Arial"/>
                <w:sz w:val="20"/>
                <w:szCs w:val="24"/>
              </w:rPr>
              <w:t>0</w:t>
            </w:r>
          </w:p>
        </w:tc>
        <w:tc>
          <w:tcPr>
            <w:tcW w:w="1265" w:type="dxa"/>
            <w:tcBorders>
              <w:bottom w:val="single" w:sz="4" w:space="0" w:color="auto"/>
            </w:tcBorders>
            <w:shd w:val="clear" w:color="auto" w:fill="B8CCE4"/>
            <w:vAlign w:val="center"/>
          </w:tcPr>
          <w:p w14:paraId="278D6F56" w14:textId="77777777" w:rsidR="006866E4" w:rsidRPr="00A821EC" w:rsidRDefault="006866E4" w:rsidP="00AC34BE">
            <w:pPr>
              <w:rPr>
                <w:rFonts w:cs="Arial"/>
                <w:sz w:val="20"/>
                <w:szCs w:val="24"/>
              </w:rPr>
            </w:pPr>
            <w:r w:rsidRPr="00A821EC">
              <w:rPr>
                <w:rFonts w:cs="Arial"/>
                <w:sz w:val="20"/>
                <w:szCs w:val="24"/>
              </w:rPr>
              <w:t>0</w:t>
            </w:r>
          </w:p>
        </w:tc>
      </w:tr>
      <w:tr w:rsidR="006866E4" w:rsidRPr="00AC34BE" w14:paraId="5C85FDF8" w14:textId="77777777" w:rsidTr="004539F4">
        <w:trPr>
          <w:cantSplit/>
        </w:trPr>
        <w:tc>
          <w:tcPr>
            <w:tcW w:w="1670" w:type="dxa"/>
            <w:vAlign w:val="center"/>
          </w:tcPr>
          <w:p w14:paraId="0C7749D6" w14:textId="77777777" w:rsidR="006866E4" w:rsidRPr="00A821EC" w:rsidRDefault="006866E4" w:rsidP="00AC34BE">
            <w:pPr>
              <w:rPr>
                <w:rFonts w:cs="Arial"/>
                <w:sz w:val="20"/>
                <w:szCs w:val="24"/>
              </w:rPr>
            </w:pPr>
            <w:r w:rsidRPr="00A821EC">
              <w:rPr>
                <w:rFonts w:cs="Arial"/>
                <w:sz w:val="20"/>
                <w:szCs w:val="24"/>
              </w:rPr>
              <w:t>Supplies</w:t>
            </w:r>
          </w:p>
        </w:tc>
        <w:tc>
          <w:tcPr>
            <w:tcW w:w="1264" w:type="dxa"/>
            <w:vAlign w:val="center"/>
          </w:tcPr>
          <w:p w14:paraId="57583DA1" w14:textId="77777777" w:rsidR="006866E4" w:rsidRPr="00A821EC" w:rsidRDefault="006866E4" w:rsidP="00AC34BE">
            <w:pPr>
              <w:rPr>
                <w:rFonts w:cs="Arial"/>
                <w:sz w:val="20"/>
                <w:szCs w:val="24"/>
              </w:rPr>
            </w:pPr>
            <w:r w:rsidRPr="00A821EC">
              <w:rPr>
                <w:rFonts w:cs="Arial"/>
                <w:sz w:val="20"/>
                <w:szCs w:val="24"/>
              </w:rPr>
              <w:t>$3,796</w:t>
            </w:r>
          </w:p>
        </w:tc>
        <w:tc>
          <w:tcPr>
            <w:tcW w:w="1265" w:type="dxa"/>
            <w:vAlign w:val="center"/>
          </w:tcPr>
          <w:p w14:paraId="6F412DBD" w14:textId="77777777" w:rsidR="006866E4" w:rsidRPr="00A821EC" w:rsidRDefault="006866E4" w:rsidP="00AC34BE">
            <w:pPr>
              <w:rPr>
                <w:rFonts w:cs="Arial"/>
                <w:sz w:val="20"/>
                <w:szCs w:val="24"/>
              </w:rPr>
            </w:pPr>
            <w:r w:rsidRPr="00A821EC">
              <w:rPr>
                <w:rFonts w:cs="Arial"/>
                <w:sz w:val="20"/>
                <w:szCs w:val="24"/>
              </w:rPr>
              <w:t>$3,796</w:t>
            </w:r>
          </w:p>
        </w:tc>
        <w:tc>
          <w:tcPr>
            <w:tcW w:w="1265" w:type="dxa"/>
            <w:vAlign w:val="center"/>
          </w:tcPr>
          <w:p w14:paraId="3284AD36" w14:textId="77777777" w:rsidR="006866E4" w:rsidRPr="00A821EC" w:rsidRDefault="006866E4" w:rsidP="00AC34BE">
            <w:pPr>
              <w:rPr>
                <w:rFonts w:cs="Arial"/>
                <w:sz w:val="20"/>
                <w:szCs w:val="24"/>
              </w:rPr>
            </w:pPr>
            <w:r w:rsidRPr="00A821EC">
              <w:rPr>
                <w:rFonts w:cs="Arial"/>
                <w:sz w:val="20"/>
                <w:szCs w:val="24"/>
              </w:rPr>
              <w:t>$3,796</w:t>
            </w:r>
          </w:p>
        </w:tc>
        <w:tc>
          <w:tcPr>
            <w:tcW w:w="1264" w:type="dxa"/>
            <w:vAlign w:val="center"/>
          </w:tcPr>
          <w:p w14:paraId="26F5CCB5" w14:textId="77777777" w:rsidR="006866E4" w:rsidRPr="00A821EC" w:rsidRDefault="006866E4" w:rsidP="00AC34BE">
            <w:pPr>
              <w:rPr>
                <w:rFonts w:cs="Arial"/>
                <w:sz w:val="20"/>
                <w:szCs w:val="24"/>
              </w:rPr>
            </w:pPr>
            <w:r w:rsidRPr="00A821EC">
              <w:rPr>
                <w:rFonts w:cs="Arial"/>
                <w:sz w:val="20"/>
                <w:szCs w:val="24"/>
              </w:rPr>
              <w:t>$3,796</w:t>
            </w:r>
          </w:p>
        </w:tc>
        <w:tc>
          <w:tcPr>
            <w:tcW w:w="1265" w:type="dxa"/>
            <w:vAlign w:val="center"/>
          </w:tcPr>
          <w:p w14:paraId="3EBAF84C" w14:textId="77777777" w:rsidR="006866E4" w:rsidRPr="00A821EC" w:rsidRDefault="006866E4" w:rsidP="00AC34BE">
            <w:pPr>
              <w:rPr>
                <w:rFonts w:cs="Arial"/>
                <w:sz w:val="20"/>
                <w:szCs w:val="24"/>
              </w:rPr>
            </w:pPr>
            <w:r w:rsidRPr="00A821EC">
              <w:rPr>
                <w:rFonts w:cs="Arial"/>
                <w:sz w:val="20"/>
                <w:szCs w:val="24"/>
              </w:rPr>
              <w:t>$3,796</w:t>
            </w:r>
          </w:p>
        </w:tc>
        <w:tc>
          <w:tcPr>
            <w:tcW w:w="1265" w:type="dxa"/>
            <w:shd w:val="clear" w:color="auto" w:fill="B8CCE4"/>
            <w:vAlign w:val="center"/>
          </w:tcPr>
          <w:p w14:paraId="25D44C75" w14:textId="77777777" w:rsidR="006866E4" w:rsidRPr="00A821EC" w:rsidRDefault="006866E4" w:rsidP="00AC34BE">
            <w:pPr>
              <w:rPr>
                <w:rFonts w:cs="Arial"/>
                <w:sz w:val="20"/>
                <w:szCs w:val="24"/>
              </w:rPr>
            </w:pPr>
            <w:r w:rsidRPr="00A821EC">
              <w:rPr>
                <w:rFonts w:cs="Arial"/>
                <w:sz w:val="20"/>
                <w:szCs w:val="24"/>
              </w:rPr>
              <w:t>$18,980</w:t>
            </w:r>
          </w:p>
        </w:tc>
      </w:tr>
      <w:tr w:rsidR="006866E4" w:rsidRPr="00AC34BE" w14:paraId="47B17CDB" w14:textId="77777777" w:rsidTr="004539F4">
        <w:trPr>
          <w:cantSplit/>
        </w:trPr>
        <w:tc>
          <w:tcPr>
            <w:tcW w:w="1670" w:type="dxa"/>
            <w:vAlign w:val="center"/>
          </w:tcPr>
          <w:p w14:paraId="1B6CE84A" w14:textId="77777777" w:rsidR="006866E4" w:rsidRPr="00A821EC" w:rsidRDefault="006866E4" w:rsidP="00AC34BE">
            <w:pPr>
              <w:rPr>
                <w:rFonts w:cs="Arial"/>
                <w:sz w:val="20"/>
                <w:szCs w:val="24"/>
              </w:rPr>
            </w:pPr>
            <w:r w:rsidRPr="00A821EC">
              <w:rPr>
                <w:rFonts w:cs="Arial"/>
                <w:sz w:val="20"/>
                <w:szCs w:val="24"/>
              </w:rPr>
              <w:t>Contractual</w:t>
            </w:r>
          </w:p>
        </w:tc>
        <w:tc>
          <w:tcPr>
            <w:tcW w:w="1264" w:type="dxa"/>
            <w:vAlign w:val="center"/>
          </w:tcPr>
          <w:p w14:paraId="3C182684" w14:textId="77777777" w:rsidR="006866E4" w:rsidRPr="00A821EC" w:rsidRDefault="006866E4" w:rsidP="00AC34BE">
            <w:pPr>
              <w:rPr>
                <w:rFonts w:cs="Arial"/>
                <w:sz w:val="20"/>
                <w:szCs w:val="24"/>
              </w:rPr>
            </w:pPr>
            <w:r w:rsidRPr="00A821EC">
              <w:rPr>
                <w:rFonts w:cs="Arial"/>
                <w:sz w:val="20"/>
                <w:szCs w:val="24"/>
              </w:rPr>
              <w:t>$86,998</w:t>
            </w:r>
          </w:p>
        </w:tc>
        <w:tc>
          <w:tcPr>
            <w:tcW w:w="1265" w:type="dxa"/>
            <w:vAlign w:val="center"/>
          </w:tcPr>
          <w:p w14:paraId="058A624F" w14:textId="77777777" w:rsidR="006866E4" w:rsidRPr="00A821EC" w:rsidRDefault="006866E4" w:rsidP="00AC34BE">
            <w:pPr>
              <w:rPr>
                <w:rFonts w:cs="Arial"/>
                <w:sz w:val="20"/>
                <w:szCs w:val="24"/>
              </w:rPr>
            </w:pPr>
            <w:r w:rsidRPr="00A821EC">
              <w:rPr>
                <w:rFonts w:cs="Arial"/>
                <w:sz w:val="20"/>
                <w:szCs w:val="24"/>
              </w:rPr>
              <w:t>$86,998</w:t>
            </w:r>
          </w:p>
        </w:tc>
        <w:tc>
          <w:tcPr>
            <w:tcW w:w="1265" w:type="dxa"/>
            <w:vAlign w:val="center"/>
          </w:tcPr>
          <w:p w14:paraId="28EA27B3" w14:textId="77777777" w:rsidR="006866E4" w:rsidRPr="00A821EC" w:rsidRDefault="006866E4" w:rsidP="00AC34BE">
            <w:pPr>
              <w:rPr>
                <w:rFonts w:cs="Arial"/>
                <w:sz w:val="20"/>
                <w:szCs w:val="24"/>
              </w:rPr>
            </w:pPr>
            <w:r w:rsidRPr="00A821EC">
              <w:rPr>
                <w:rFonts w:cs="Arial"/>
                <w:sz w:val="20"/>
                <w:szCs w:val="24"/>
              </w:rPr>
              <w:t>$86,998</w:t>
            </w:r>
          </w:p>
        </w:tc>
        <w:tc>
          <w:tcPr>
            <w:tcW w:w="1264" w:type="dxa"/>
            <w:vAlign w:val="center"/>
          </w:tcPr>
          <w:p w14:paraId="3A01BDF1" w14:textId="77777777" w:rsidR="006866E4" w:rsidRPr="00A821EC" w:rsidRDefault="006866E4" w:rsidP="00AC34BE">
            <w:pPr>
              <w:rPr>
                <w:rFonts w:cs="Arial"/>
                <w:sz w:val="20"/>
                <w:szCs w:val="24"/>
              </w:rPr>
            </w:pPr>
            <w:r w:rsidRPr="00A821EC">
              <w:rPr>
                <w:rFonts w:cs="Arial"/>
                <w:sz w:val="20"/>
                <w:szCs w:val="24"/>
              </w:rPr>
              <w:t>$86,998</w:t>
            </w:r>
          </w:p>
        </w:tc>
        <w:tc>
          <w:tcPr>
            <w:tcW w:w="1265" w:type="dxa"/>
            <w:vAlign w:val="center"/>
          </w:tcPr>
          <w:p w14:paraId="6FE09E10" w14:textId="77777777" w:rsidR="006866E4" w:rsidRPr="00A821EC" w:rsidRDefault="006866E4" w:rsidP="00AC34BE">
            <w:pPr>
              <w:rPr>
                <w:rFonts w:cs="Arial"/>
                <w:sz w:val="20"/>
                <w:szCs w:val="24"/>
              </w:rPr>
            </w:pPr>
            <w:r w:rsidRPr="00A821EC">
              <w:rPr>
                <w:rFonts w:cs="Arial"/>
                <w:sz w:val="20"/>
                <w:szCs w:val="24"/>
              </w:rPr>
              <w:t>$86,998</w:t>
            </w:r>
          </w:p>
        </w:tc>
        <w:tc>
          <w:tcPr>
            <w:tcW w:w="1265" w:type="dxa"/>
            <w:shd w:val="clear" w:color="auto" w:fill="B8CCE4"/>
            <w:vAlign w:val="center"/>
          </w:tcPr>
          <w:p w14:paraId="171CD203" w14:textId="77777777" w:rsidR="006866E4" w:rsidRPr="00A821EC" w:rsidRDefault="006866E4" w:rsidP="00AC34BE">
            <w:pPr>
              <w:rPr>
                <w:rFonts w:cs="Arial"/>
                <w:sz w:val="20"/>
                <w:szCs w:val="24"/>
              </w:rPr>
            </w:pPr>
            <w:r w:rsidRPr="00A821EC">
              <w:rPr>
                <w:rFonts w:cs="Arial"/>
                <w:sz w:val="20"/>
                <w:szCs w:val="24"/>
              </w:rPr>
              <w:t>$434,990</w:t>
            </w:r>
          </w:p>
        </w:tc>
      </w:tr>
      <w:tr w:rsidR="006866E4" w:rsidRPr="00AC34BE" w14:paraId="50EF615E" w14:textId="77777777" w:rsidTr="004539F4">
        <w:trPr>
          <w:cantSplit/>
        </w:trPr>
        <w:tc>
          <w:tcPr>
            <w:tcW w:w="1670" w:type="dxa"/>
            <w:vAlign w:val="center"/>
          </w:tcPr>
          <w:p w14:paraId="7F0FA722" w14:textId="77777777" w:rsidR="006866E4" w:rsidRPr="00A821EC" w:rsidRDefault="006866E4" w:rsidP="00AC34BE">
            <w:pPr>
              <w:rPr>
                <w:rFonts w:cs="Arial"/>
                <w:sz w:val="20"/>
                <w:szCs w:val="24"/>
              </w:rPr>
            </w:pPr>
            <w:r w:rsidRPr="00A821EC">
              <w:rPr>
                <w:rFonts w:cs="Arial"/>
                <w:sz w:val="20"/>
                <w:szCs w:val="24"/>
              </w:rPr>
              <w:t>Other</w:t>
            </w:r>
          </w:p>
        </w:tc>
        <w:tc>
          <w:tcPr>
            <w:tcW w:w="1264" w:type="dxa"/>
            <w:vAlign w:val="center"/>
          </w:tcPr>
          <w:p w14:paraId="168BD1CB" w14:textId="77777777" w:rsidR="006866E4" w:rsidRPr="00A821EC" w:rsidRDefault="006866E4" w:rsidP="00AC34BE">
            <w:pPr>
              <w:rPr>
                <w:rFonts w:cs="Arial"/>
                <w:sz w:val="20"/>
                <w:szCs w:val="24"/>
              </w:rPr>
            </w:pPr>
            <w:r w:rsidRPr="00A821EC">
              <w:rPr>
                <w:rFonts w:cs="Arial"/>
                <w:sz w:val="20"/>
                <w:szCs w:val="24"/>
              </w:rPr>
              <w:t>$15,815</w:t>
            </w:r>
          </w:p>
        </w:tc>
        <w:tc>
          <w:tcPr>
            <w:tcW w:w="1265" w:type="dxa"/>
            <w:vAlign w:val="center"/>
          </w:tcPr>
          <w:p w14:paraId="0CFC17C4" w14:textId="77777777" w:rsidR="006866E4" w:rsidRPr="00A821EC" w:rsidRDefault="006866E4" w:rsidP="00AC34BE">
            <w:pPr>
              <w:rPr>
                <w:rFonts w:cs="Arial"/>
                <w:sz w:val="20"/>
                <w:szCs w:val="24"/>
              </w:rPr>
            </w:pPr>
            <w:r w:rsidRPr="00A821EC">
              <w:rPr>
                <w:rFonts w:cs="Arial"/>
                <w:sz w:val="20"/>
                <w:szCs w:val="24"/>
              </w:rPr>
              <w:t>$13,752</w:t>
            </w:r>
          </w:p>
        </w:tc>
        <w:tc>
          <w:tcPr>
            <w:tcW w:w="1265" w:type="dxa"/>
            <w:vAlign w:val="center"/>
          </w:tcPr>
          <w:p w14:paraId="3E286477" w14:textId="77777777" w:rsidR="006866E4" w:rsidRPr="00A821EC" w:rsidRDefault="006866E4" w:rsidP="00AC34BE">
            <w:pPr>
              <w:rPr>
                <w:rFonts w:cs="Arial"/>
                <w:sz w:val="20"/>
                <w:szCs w:val="24"/>
              </w:rPr>
            </w:pPr>
            <w:r w:rsidRPr="00A821EC">
              <w:rPr>
                <w:rFonts w:cs="Arial"/>
                <w:sz w:val="20"/>
                <w:szCs w:val="24"/>
              </w:rPr>
              <w:t>$11,629</w:t>
            </w:r>
          </w:p>
        </w:tc>
        <w:tc>
          <w:tcPr>
            <w:tcW w:w="1264" w:type="dxa"/>
            <w:vAlign w:val="center"/>
          </w:tcPr>
          <w:p w14:paraId="2EA2EDCB" w14:textId="77777777" w:rsidR="006866E4" w:rsidRPr="00A821EC" w:rsidRDefault="006866E4" w:rsidP="00AC34BE">
            <w:pPr>
              <w:rPr>
                <w:rFonts w:cs="Arial"/>
                <w:sz w:val="20"/>
                <w:szCs w:val="24"/>
              </w:rPr>
            </w:pPr>
            <w:r w:rsidRPr="00A821EC">
              <w:rPr>
                <w:rFonts w:cs="Arial"/>
                <w:sz w:val="20"/>
                <w:szCs w:val="24"/>
              </w:rPr>
              <w:t>$9,440</w:t>
            </w:r>
          </w:p>
        </w:tc>
        <w:tc>
          <w:tcPr>
            <w:tcW w:w="1265" w:type="dxa"/>
            <w:vAlign w:val="center"/>
          </w:tcPr>
          <w:p w14:paraId="3B893FF1" w14:textId="77777777" w:rsidR="006866E4" w:rsidRPr="00A821EC" w:rsidRDefault="006866E4" w:rsidP="00AC34BE">
            <w:pPr>
              <w:rPr>
                <w:rFonts w:cs="Arial"/>
                <w:sz w:val="20"/>
                <w:szCs w:val="24"/>
              </w:rPr>
            </w:pPr>
            <w:r w:rsidRPr="00A821EC">
              <w:rPr>
                <w:rFonts w:cs="Arial"/>
                <w:sz w:val="20"/>
                <w:szCs w:val="24"/>
              </w:rPr>
              <w:t>$7,187</w:t>
            </w:r>
          </w:p>
        </w:tc>
        <w:tc>
          <w:tcPr>
            <w:tcW w:w="1265" w:type="dxa"/>
            <w:shd w:val="clear" w:color="auto" w:fill="B8CCE4"/>
            <w:vAlign w:val="center"/>
          </w:tcPr>
          <w:p w14:paraId="1B66C710" w14:textId="77777777" w:rsidR="006866E4" w:rsidRPr="00A821EC" w:rsidRDefault="006866E4" w:rsidP="00AC34BE">
            <w:pPr>
              <w:rPr>
                <w:rFonts w:cs="Arial"/>
                <w:sz w:val="20"/>
                <w:szCs w:val="24"/>
              </w:rPr>
            </w:pPr>
            <w:r w:rsidRPr="00A821EC">
              <w:rPr>
                <w:rFonts w:cs="Arial"/>
                <w:sz w:val="20"/>
                <w:szCs w:val="24"/>
              </w:rPr>
              <w:t>$57,823</w:t>
            </w:r>
          </w:p>
        </w:tc>
      </w:tr>
      <w:tr w:rsidR="006866E4" w:rsidRPr="00AC34BE" w14:paraId="6ECA44D8" w14:textId="77777777" w:rsidTr="004539F4">
        <w:trPr>
          <w:cantSplit/>
        </w:trPr>
        <w:tc>
          <w:tcPr>
            <w:tcW w:w="1670" w:type="dxa"/>
            <w:vAlign w:val="center"/>
          </w:tcPr>
          <w:p w14:paraId="0A77219A" w14:textId="77777777" w:rsidR="006866E4" w:rsidRPr="00A821EC" w:rsidRDefault="006866E4" w:rsidP="00AC34BE">
            <w:pPr>
              <w:rPr>
                <w:rFonts w:cs="Arial"/>
                <w:sz w:val="20"/>
                <w:szCs w:val="24"/>
              </w:rPr>
            </w:pPr>
            <w:r w:rsidRPr="00A821EC">
              <w:rPr>
                <w:rFonts w:cs="Arial"/>
                <w:sz w:val="20"/>
                <w:szCs w:val="24"/>
              </w:rPr>
              <w:t>Total Direct Charges</w:t>
            </w:r>
          </w:p>
        </w:tc>
        <w:tc>
          <w:tcPr>
            <w:tcW w:w="1264" w:type="dxa"/>
            <w:vAlign w:val="center"/>
          </w:tcPr>
          <w:p w14:paraId="1750CB3E" w14:textId="77777777" w:rsidR="006866E4" w:rsidRPr="00A821EC" w:rsidRDefault="006866E4" w:rsidP="00AC34BE">
            <w:pPr>
              <w:rPr>
                <w:rFonts w:cs="Arial"/>
                <w:sz w:val="20"/>
                <w:szCs w:val="24"/>
              </w:rPr>
            </w:pPr>
            <w:r w:rsidRPr="00A821EC">
              <w:rPr>
                <w:rFonts w:cs="Arial"/>
                <w:sz w:val="20"/>
                <w:szCs w:val="24"/>
              </w:rPr>
              <w:t>$177,462</w:t>
            </w:r>
          </w:p>
        </w:tc>
        <w:tc>
          <w:tcPr>
            <w:tcW w:w="1265" w:type="dxa"/>
            <w:vAlign w:val="center"/>
          </w:tcPr>
          <w:p w14:paraId="1191C924" w14:textId="77777777" w:rsidR="006866E4" w:rsidRPr="00A821EC" w:rsidRDefault="006866E4" w:rsidP="00AC34BE">
            <w:pPr>
              <w:rPr>
                <w:rFonts w:cs="Arial"/>
                <w:sz w:val="20"/>
                <w:szCs w:val="24"/>
              </w:rPr>
            </w:pPr>
            <w:r w:rsidRPr="00A821EC">
              <w:rPr>
                <w:rFonts w:cs="Arial"/>
                <w:sz w:val="20"/>
                <w:szCs w:val="24"/>
              </w:rPr>
              <w:t>$176,148</w:t>
            </w:r>
          </w:p>
        </w:tc>
        <w:tc>
          <w:tcPr>
            <w:tcW w:w="1265" w:type="dxa"/>
            <w:vAlign w:val="center"/>
          </w:tcPr>
          <w:p w14:paraId="20DE25B9" w14:textId="77777777" w:rsidR="006866E4" w:rsidRPr="00A821EC" w:rsidRDefault="006866E4" w:rsidP="00AC34BE">
            <w:pPr>
              <w:rPr>
                <w:rFonts w:cs="Arial"/>
                <w:sz w:val="20"/>
                <w:szCs w:val="24"/>
              </w:rPr>
            </w:pPr>
            <w:r w:rsidRPr="00A821EC">
              <w:rPr>
                <w:rFonts w:cs="Arial"/>
                <w:sz w:val="20"/>
                <w:szCs w:val="24"/>
              </w:rPr>
              <w:t>$178,198</w:t>
            </w:r>
          </w:p>
        </w:tc>
        <w:tc>
          <w:tcPr>
            <w:tcW w:w="1264" w:type="dxa"/>
            <w:vAlign w:val="center"/>
          </w:tcPr>
          <w:p w14:paraId="0559F42A" w14:textId="77777777" w:rsidR="006866E4" w:rsidRPr="00A821EC" w:rsidRDefault="006866E4" w:rsidP="00AC34BE">
            <w:pPr>
              <w:rPr>
                <w:rFonts w:cs="Arial"/>
                <w:sz w:val="20"/>
                <w:szCs w:val="24"/>
              </w:rPr>
            </w:pPr>
            <w:r w:rsidRPr="00A821EC">
              <w:rPr>
                <w:rFonts w:cs="Arial"/>
                <w:sz w:val="20"/>
                <w:szCs w:val="24"/>
              </w:rPr>
              <w:t>$176,905</w:t>
            </w:r>
          </w:p>
        </w:tc>
        <w:tc>
          <w:tcPr>
            <w:tcW w:w="1265" w:type="dxa"/>
            <w:vAlign w:val="center"/>
          </w:tcPr>
          <w:p w14:paraId="66F8AD72" w14:textId="77777777" w:rsidR="006866E4" w:rsidRPr="00A821EC" w:rsidRDefault="006866E4" w:rsidP="00AC34BE">
            <w:pPr>
              <w:rPr>
                <w:rFonts w:cs="Arial"/>
                <w:sz w:val="20"/>
                <w:szCs w:val="24"/>
              </w:rPr>
            </w:pPr>
            <w:r w:rsidRPr="00A821EC">
              <w:rPr>
                <w:rFonts w:cs="Arial"/>
                <w:sz w:val="20"/>
                <w:szCs w:val="24"/>
              </w:rPr>
              <w:t>$177,152</w:t>
            </w:r>
          </w:p>
        </w:tc>
        <w:tc>
          <w:tcPr>
            <w:tcW w:w="1265" w:type="dxa"/>
            <w:shd w:val="clear" w:color="auto" w:fill="B8CCE4"/>
            <w:vAlign w:val="center"/>
          </w:tcPr>
          <w:p w14:paraId="6D22E579" w14:textId="77777777" w:rsidR="006866E4" w:rsidRPr="00A821EC" w:rsidRDefault="006866E4" w:rsidP="00AC34BE">
            <w:pPr>
              <w:rPr>
                <w:rFonts w:cs="Arial"/>
                <w:sz w:val="20"/>
                <w:szCs w:val="24"/>
              </w:rPr>
            </w:pPr>
            <w:r w:rsidRPr="00A821EC">
              <w:rPr>
                <w:rFonts w:cs="Arial"/>
                <w:sz w:val="20"/>
                <w:szCs w:val="24"/>
              </w:rPr>
              <w:t>$885,865</w:t>
            </w:r>
          </w:p>
        </w:tc>
      </w:tr>
      <w:tr w:rsidR="006866E4" w:rsidRPr="00AC34BE" w14:paraId="7F7CD5EC" w14:textId="77777777" w:rsidTr="004539F4">
        <w:trPr>
          <w:cantSplit/>
        </w:trPr>
        <w:tc>
          <w:tcPr>
            <w:tcW w:w="1670" w:type="dxa"/>
            <w:vAlign w:val="center"/>
          </w:tcPr>
          <w:p w14:paraId="60C01644" w14:textId="77777777" w:rsidR="006866E4" w:rsidRPr="00A821EC" w:rsidRDefault="006866E4" w:rsidP="00AC34BE">
            <w:pPr>
              <w:rPr>
                <w:rFonts w:cs="Arial"/>
                <w:sz w:val="20"/>
                <w:szCs w:val="24"/>
              </w:rPr>
            </w:pPr>
            <w:r w:rsidRPr="00A821EC">
              <w:rPr>
                <w:rFonts w:cs="Arial"/>
                <w:sz w:val="20"/>
                <w:szCs w:val="24"/>
              </w:rPr>
              <w:t>Indirect Charges</w:t>
            </w:r>
          </w:p>
        </w:tc>
        <w:tc>
          <w:tcPr>
            <w:tcW w:w="1264" w:type="dxa"/>
            <w:vAlign w:val="center"/>
          </w:tcPr>
          <w:p w14:paraId="44231C06" w14:textId="77777777" w:rsidR="006866E4" w:rsidRPr="00A821EC" w:rsidRDefault="006866E4" w:rsidP="00AC34BE">
            <w:pPr>
              <w:rPr>
                <w:rFonts w:cs="Arial"/>
                <w:sz w:val="20"/>
                <w:szCs w:val="24"/>
              </w:rPr>
            </w:pPr>
            <w:r w:rsidRPr="00A821EC">
              <w:rPr>
                <w:rFonts w:cs="Arial"/>
                <w:sz w:val="20"/>
                <w:szCs w:val="24"/>
              </w:rPr>
              <w:t>$6,841</w:t>
            </w:r>
          </w:p>
        </w:tc>
        <w:tc>
          <w:tcPr>
            <w:tcW w:w="1265" w:type="dxa"/>
            <w:vAlign w:val="center"/>
          </w:tcPr>
          <w:p w14:paraId="11F6EC8C" w14:textId="77777777" w:rsidR="006866E4" w:rsidRPr="00A821EC" w:rsidRDefault="006866E4" w:rsidP="00AC34BE">
            <w:pPr>
              <w:rPr>
                <w:rFonts w:cs="Arial"/>
                <w:sz w:val="20"/>
                <w:szCs w:val="24"/>
              </w:rPr>
            </w:pPr>
            <w:r w:rsidRPr="00A821EC">
              <w:rPr>
                <w:rFonts w:cs="Arial"/>
                <w:sz w:val="20"/>
                <w:szCs w:val="24"/>
              </w:rPr>
              <w:t>$7,046</w:t>
            </w:r>
          </w:p>
        </w:tc>
        <w:tc>
          <w:tcPr>
            <w:tcW w:w="1265" w:type="dxa"/>
            <w:vAlign w:val="center"/>
          </w:tcPr>
          <w:p w14:paraId="48DD6C95" w14:textId="77777777" w:rsidR="006866E4" w:rsidRPr="00A821EC" w:rsidRDefault="006866E4" w:rsidP="00AC34BE">
            <w:pPr>
              <w:rPr>
                <w:rFonts w:cs="Arial"/>
                <w:sz w:val="20"/>
                <w:szCs w:val="24"/>
              </w:rPr>
            </w:pPr>
            <w:r w:rsidRPr="00A821EC">
              <w:rPr>
                <w:rFonts w:cs="Arial"/>
                <w:sz w:val="20"/>
                <w:szCs w:val="24"/>
              </w:rPr>
              <w:t>$7,333</w:t>
            </w:r>
          </w:p>
        </w:tc>
        <w:tc>
          <w:tcPr>
            <w:tcW w:w="1264" w:type="dxa"/>
            <w:vAlign w:val="center"/>
          </w:tcPr>
          <w:p w14:paraId="719B7308" w14:textId="77777777" w:rsidR="006866E4" w:rsidRPr="00A821EC" w:rsidRDefault="006866E4" w:rsidP="00AC34BE">
            <w:pPr>
              <w:rPr>
                <w:rFonts w:cs="Arial"/>
                <w:sz w:val="20"/>
                <w:szCs w:val="24"/>
              </w:rPr>
            </w:pPr>
            <w:r w:rsidRPr="00A821EC">
              <w:rPr>
                <w:rFonts w:cs="Arial"/>
                <w:sz w:val="20"/>
                <w:szCs w:val="24"/>
              </w:rPr>
              <w:t>$7,553</w:t>
            </w:r>
          </w:p>
        </w:tc>
        <w:tc>
          <w:tcPr>
            <w:tcW w:w="1265" w:type="dxa"/>
            <w:vAlign w:val="center"/>
          </w:tcPr>
          <w:p w14:paraId="7398F11D" w14:textId="77777777" w:rsidR="006866E4" w:rsidRPr="00A821EC" w:rsidRDefault="006866E4" w:rsidP="00AC34BE">
            <w:pPr>
              <w:rPr>
                <w:rFonts w:cs="Arial"/>
                <w:sz w:val="20"/>
                <w:szCs w:val="24"/>
              </w:rPr>
            </w:pPr>
            <w:r w:rsidRPr="00A821EC">
              <w:rPr>
                <w:rFonts w:cs="Arial"/>
                <w:sz w:val="20"/>
                <w:szCs w:val="24"/>
              </w:rPr>
              <w:t>$7,780</w:t>
            </w:r>
          </w:p>
        </w:tc>
        <w:tc>
          <w:tcPr>
            <w:tcW w:w="1265" w:type="dxa"/>
            <w:shd w:val="clear" w:color="auto" w:fill="B8CCE4"/>
            <w:vAlign w:val="center"/>
          </w:tcPr>
          <w:p w14:paraId="4D66E570" w14:textId="77777777" w:rsidR="006866E4" w:rsidRPr="00A821EC" w:rsidRDefault="006866E4" w:rsidP="00AC34BE">
            <w:pPr>
              <w:rPr>
                <w:rFonts w:cs="Arial"/>
                <w:sz w:val="20"/>
                <w:szCs w:val="24"/>
              </w:rPr>
            </w:pPr>
            <w:r w:rsidRPr="00A821EC">
              <w:rPr>
                <w:rFonts w:cs="Arial"/>
                <w:sz w:val="20"/>
                <w:szCs w:val="24"/>
              </w:rPr>
              <w:t>$36,553</w:t>
            </w:r>
          </w:p>
        </w:tc>
      </w:tr>
      <w:tr w:rsidR="006866E4" w:rsidRPr="00AC34BE" w14:paraId="10003B86" w14:textId="77777777" w:rsidTr="004539F4">
        <w:trPr>
          <w:cantSplit/>
        </w:trPr>
        <w:tc>
          <w:tcPr>
            <w:tcW w:w="1670" w:type="dxa"/>
            <w:vAlign w:val="center"/>
          </w:tcPr>
          <w:p w14:paraId="7327AF93" w14:textId="77777777" w:rsidR="006866E4" w:rsidRPr="00A821EC" w:rsidRDefault="006866E4" w:rsidP="00AC34BE">
            <w:pPr>
              <w:rPr>
                <w:rFonts w:cs="Arial"/>
                <w:b/>
                <w:sz w:val="20"/>
                <w:szCs w:val="24"/>
              </w:rPr>
            </w:pPr>
            <w:r w:rsidRPr="00A821EC">
              <w:rPr>
                <w:rFonts w:cs="Arial"/>
                <w:b/>
                <w:sz w:val="20"/>
                <w:szCs w:val="24"/>
              </w:rPr>
              <w:t>Total Project Costs</w:t>
            </w:r>
          </w:p>
        </w:tc>
        <w:tc>
          <w:tcPr>
            <w:tcW w:w="1264" w:type="dxa"/>
            <w:vAlign w:val="center"/>
          </w:tcPr>
          <w:p w14:paraId="54878985" w14:textId="77777777" w:rsidR="006866E4" w:rsidRPr="00A821EC" w:rsidRDefault="006866E4" w:rsidP="00AC34BE">
            <w:pPr>
              <w:rPr>
                <w:rFonts w:cs="Arial"/>
                <w:b/>
                <w:sz w:val="20"/>
                <w:szCs w:val="24"/>
              </w:rPr>
            </w:pPr>
            <w:r w:rsidRPr="00A821EC">
              <w:rPr>
                <w:rFonts w:cs="Arial"/>
                <w:b/>
                <w:sz w:val="20"/>
                <w:szCs w:val="24"/>
              </w:rPr>
              <w:t>$184,303</w:t>
            </w:r>
          </w:p>
        </w:tc>
        <w:tc>
          <w:tcPr>
            <w:tcW w:w="1265" w:type="dxa"/>
            <w:vAlign w:val="center"/>
          </w:tcPr>
          <w:p w14:paraId="6EB39B8A" w14:textId="77777777" w:rsidR="006866E4" w:rsidRPr="00A821EC" w:rsidRDefault="006866E4" w:rsidP="00AC34BE">
            <w:pPr>
              <w:rPr>
                <w:rFonts w:cs="Arial"/>
                <w:b/>
                <w:sz w:val="20"/>
                <w:szCs w:val="24"/>
              </w:rPr>
            </w:pPr>
            <w:r w:rsidRPr="00A821EC">
              <w:rPr>
                <w:rFonts w:cs="Arial"/>
                <w:b/>
                <w:sz w:val="20"/>
                <w:szCs w:val="24"/>
              </w:rPr>
              <w:t>$183,194</w:t>
            </w:r>
          </w:p>
        </w:tc>
        <w:tc>
          <w:tcPr>
            <w:tcW w:w="1265" w:type="dxa"/>
            <w:vAlign w:val="center"/>
          </w:tcPr>
          <w:p w14:paraId="7B62F05F" w14:textId="77777777" w:rsidR="006866E4" w:rsidRPr="00A821EC" w:rsidRDefault="006866E4" w:rsidP="00AC34BE">
            <w:pPr>
              <w:rPr>
                <w:rFonts w:cs="Arial"/>
                <w:b/>
                <w:sz w:val="20"/>
                <w:szCs w:val="24"/>
              </w:rPr>
            </w:pPr>
            <w:r w:rsidRPr="00A821EC">
              <w:rPr>
                <w:rFonts w:cs="Arial"/>
                <w:b/>
                <w:sz w:val="20"/>
                <w:szCs w:val="24"/>
              </w:rPr>
              <w:t>$185,531</w:t>
            </w:r>
          </w:p>
        </w:tc>
        <w:tc>
          <w:tcPr>
            <w:tcW w:w="1264" w:type="dxa"/>
            <w:vAlign w:val="center"/>
          </w:tcPr>
          <w:p w14:paraId="1DAC5471" w14:textId="77777777" w:rsidR="006866E4" w:rsidRPr="00A821EC" w:rsidRDefault="006866E4" w:rsidP="00AC34BE">
            <w:pPr>
              <w:rPr>
                <w:rFonts w:cs="Arial"/>
                <w:b/>
                <w:sz w:val="20"/>
                <w:szCs w:val="24"/>
              </w:rPr>
            </w:pPr>
            <w:r w:rsidRPr="00A821EC">
              <w:rPr>
                <w:rFonts w:cs="Arial"/>
                <w:b/>
                <w:sz w:val="20"/>
                <w:szCs w:val="24"/>
              </w:rPr>
              <w:t>$184,458</w:t>
            </w:r>
          </w:p>
        </w:tc>
        <w:tc>
          <w:tcPr>
            <w:tcW w:w="1265" w:type="dxa"/>
            <w:vAlign w:val="center"/>
          </w:tcPr>
          <w:p w14:paraId="77302420" w14:textId="77777777" w:rsidR="006866E4" w:rsidRPr="00A821EC" w:rsidRDefault="006866E4" w:rsidP="00AC34BE">
            <w:pPr>
              <w:rPr>
                <w:rFonts w:cs="Arial"/>
                <w:b/>
                <w:sz w:val="20"/>
                <w:szCs w:val="24"/>
              </w:rPr>
            </w:pPr>
            <w:r w:rsidRPr="00A821EC">
              <w:rPr>
                <w:rFonts w:cs="Arial"/>
                <w:b/>
                <w:sz w:val="20"/>
                <w:szCs w:val="24"/>
              </w:rPr>
              <w:t>$184,932</w:t>
            </w:r>
          </w:p>
        </w:tc>
        <w:tc>
          <w:tcPr>
            <w:tcW w:w="1265" w:type="dxa"/>
            <w:shd w:val="clear" w:color="auto" w:fill="B8CCE4"/>
            <w:vAlign w:val="center"/>
          </w:tcPr>
          <w:p w14:paraId="0CE6DEDB" w14:textId="77777777" w:rsidR="006866E4" w:rsidRPr="00A821EC" w:rsidRDefault="006866E4" w:rsidP="00AC34BE">
            <w:pPr>
              <w:rPr>
                <w:rFonts w:cs="Arial"/>
                <w:b/>
                <w:sz w:val="20"/>
                <w:szCs w:val="24"/>
              </w:rPr>
            </w:pPr>
            <w:r w:rsidRPr="00A821EC">
              <w:rPr>
                <w:rFonts w:cs="Arial"/>
                <w:b/>
                <w:sz w:val="20"/>
                <w:szCs w:val="24"/>
              </w:rPr>
              <w:t>$922,418</w:t>
            </w:r>
          </w:p>
        </w:tc>
      </w:tr>
    </w:tbl>
    <w:p w14:paraId="73F82D7D" w14:textId="77777777" w:rsidR="006866E4" w:rsidRPr="00AC34BE" w:rsidRDefault="006866E4" w:rsidP="00AC34BE">
      <w:pPr>
        <w:rPr>
          <w:rFonts w:cs="Arial"/>
          <w:szCs w:val="24"/>
        </w:rPr>
      </w:pPr>
    </w:p>
    <w:p w14:paraId="12F5FBE4" w14:textId="77777777" w:rsidR="006866E4" w:rsidRPr="00AC34BE" w:rsidRDefault="006866E4" w:rsidP="0093486F">
      <w:r w:rsidRPr="00AC34BE">
        <w:t>*FOR REQUESTED FUTURE YEARS:</w:t>
      </w:r>
      <w:r w:rsidRPr="00AC34BE">
        <w:br/>
      </w:r>
    </w:p>
    <w:p w14:paraId="01CD0777" w14:textId="77777777" w:rsidR="006866E4" w:rsidRPr="00DA6B4A" w:rsidRDefault="006866E4" w:rsidP="008E1D80">
      <w:pPr>
        <w:pStyle w:val="ListParagraph"/>
        <w:numPr>
          <w:ilvl w:val="0"/>
          <w:numId w:val="97"/>
        </w:numPr>
        <w:rPr>
          <w:rFonts w:cs="Arial"/>
          <w:szCs w:val="24"/>
        </w:rPr>
      </w:pPr>
      <w:r w:rsidRPr="00DA6B4A">
        <w:rPr>
          <w:rFonts w:cs="Arial"/>
          <w:szCs w:val="24"/>
        </w:rPr>
        <w:t>Justify and explain any changes to the budget that differ from the amounts reported in the Year 1 Budget Summary.</w:t>
      </w:r>
    </w:p>
    <w:p w14:paraId="31A40519" w14:textId="77777777" w:rsidR="00DA6B4A" w:rsidRDefault="006866E4" w:rsidP="008E1D80">
      <w:pPr>
        <w:pStyle w:val="ListParagraph"/>
        <w:numPr>
          <w:ilvl w:val="0"/>
          <w:numId w:val="97"/>
        </w:numPr>
        <w:rPr>
          <w:rFonts w:cs="Arial"/>
        </w:rPr>
      </w:pPr>
      <w:r w:rsidRPr="00DA6B4A">
        <w:rPr>
          <w:rFonts w:cs="Arial"/>
        </w:rPr>
        <w:t>If a cost of living adjustment (COLA) is included in future years, provide your organization’s personnel policy and procedures which states that all employees within the org</w:t>
      </w:r>
      <w:r w:rsidR="00DA6B4A">
        <w:rPr>
          <w:rFonts w:cs="Arial"/>
        </w:rPr>
        <w:t xml:space="preserve">anization will receive a COLA. </w:t>
      </w:r>
    </w:p>
    <w:p w14:paraId="7C6451A5" w14:textId="77777777" w:rsidR="006866E4" w:rsidRPr="00DA6B4A" w:rsidRDefault="006866E4" w:rsidP="00DA6B4A">
      <w:pPr>
        <w:ind w:left="360"/>
        <w:rPr>
          <w:rFonts w:cs="Arial"/>
        </w:rPr>
      </w:pPr>
      <w:r w:rsidRPr="00DA6B4A">
        <w:rPr>
          <w:rFonts w:cs="Arial"/>
          <w:szCs w:val="24"/>
        </w:rPr>
        <w:t xml:space="preserve">In Section IV-3 of the </w:t>
      </w:r>
      <w:r w:rsidR="00282919" w:rsidRPr="00DA6B4A">
        <w:rPr>
          <w:rFonts w:cs="Arial"/>
          <w:szCs w:val="24"/>
        </w:rPr>
        <w:t>FOA</w:t>
      </w:r>
      <w:r w:rsidRPr="00DA6B4A">
        <w:rPr>
          <w:rFonts w:cs="Arial"/>
          <w:szCs w:val="24"/>
        </w:rPr>
        <w:t xml:space="preserve">, any funding limitations or restrictions for </w:t>
      </w:r>
      <w:r w:rsidR="00386B0A">
        <w:rPr>
          <w:rFonts w:cs="Arial"/>
          <w:szCs w:val="24"/>
        </w:rPr>
        <w:t xml:space="preserve">the project will be specified. </w:t>
      </w:r>
      <w:r w:rsidRPr="00DA6B4A">
        <w:rPr>
          <w:rFonts w:cs="Arial"/>
          <w:szCs w:val="24"/>
        </w:rPr>
        <w:t xml:space="preserve">If there are limitations, </w:t>
      </w:r>
      <w:r w:rsidRPr="00DA6B4A">
        <w:rPr>
          <w:rFonts w:cs="Arial"/>
        </w:rPr>
        <w:t>include a narrative and separate budget for each year of the grant that shows the percent of the total grant award that will be used in the are</w:t>
      </w:r>
      <w:r w:rsidR="00386B0A">
        <w:rPr>
          <w:rFonts w:cs="Arial"/>
        </w:rPr>
        <w:t xml:space="preserve">a where there is a limitation. </w:t>
      </w:r>
      <w:r w:rsidRPr="00DA6B4A">
        <w:rPr>
          <w:rFonts w:cs="Arial"/>
        </w:rPr>
        <w:t xml:space="preserve">For example, most </w:t>
      </w:r>
      <w:r w:rsidR="00282919" w:rsidRPr="00DA6B4A">
        <w:rPr>
          <w:rFonts w:cs="Arial"/>
        </w:rPr>
        <w:t>FOA</w:t>
      </w:r>
      <w:r w:rsidRPr="00DA6B4A">
        <w:rPr>
          <w:rFonts w:cs="Arial"/>
        </w:rPr>
        <w:t>s include funding limitations for data collecti</w:t>
      </w:r>
      <w:r w:rsidR="00386B0A">
        <w:rPr>
          <w:rFonts w:cs="Arial"/>
        </w:rPr>
        <w:t xml:space="preserve">on and performance assessment. </w:t>
      </w:r>
      <w:r w:rsidRPr="00DA6B4A">
        <w:rPr>
          <w:rFonts w:cs="Arial"/>
        </w:rPr>
        <w:t xml:space="preserve">A sample budget for this area is shown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6866E4" w:rsidRPr="00AC34BE" w14:paraId="37E91C08" w14:textId="77777777" w:rsidTr="00386B0A">
        <w:trPr>
          <w:cantSplit/>
          <w:trHeight w:val="1373"/>
          <w:tblHeader/>
        </w:trPr>
        <w:tc>
          <w:tcPr>
            <w:tcW w:w="1764" w:type="dxa"/>
            <w:shd w:val="clear" w:color="auto" w:fill="B8CCE4"/>
          </w:tcPr>
          <w:p w14:paraId="2F9D1550" w14:textId="77777777" w:rsidR="006866E4" w:rsidRPr="00A821EC" w:rsidRDefault="006866E4" w:rsidP="00AC34BE">
            <w:pPr>
              <w:rPr>
                <w:rFonts w:cs="Arial"/>
                <w:sz w:val="22"/>
                <w:szCs w:val="24"/>
              </w:rPr>
            </w:pPr>
            <w:r w:rsidRPr="00A821EC">
              <w:rPr>
                <w:rFonts w:cs="Arial"/>
                <w:b/>
                <w:sz w:val="22"/>
                <w:szCs w:val="24"/>
              </w:rPr>
              <w:t>Data Collection &amp; Performance Measurement</w:t>
            </w:r>
          </w:p>
        </w:tc>
        <w:tc>
          <w:tcPr>
            <w:tcW w:w="1202" w:type="dxa"/>
            <w:shd w:val="clear" w:color="auto" w:fill="B8CCE4"/>
          </w:tcPr>
          <w:p w14:paraId="384766F8" w14:textId="77777777" w:rsidR="006866E4" w:rsidRPr="00A821EC" w:rsidRDefault="006866E4" w:rsidP="00AC34BE">
            <w:pPr>
              <w:jc w:val="center"/>
              <w:rPr>
                <w:rFonts w:cs="Arial"/>
                <w:b/>
                <w:sz w:val="22"/>
                <w:szCs w:val="24"/>
              </w:rPr>
            </w:pPr>
            <w:r w:rsidRPr="00A821EC">
              <w:rPr>
                <w:rFonts w:cs="Arial"/>
                <w:b/>
                <w:sz w:val="22"/>
                <w:szCs w:val="24"/>
              </w:rPr>
              <w:t>Year 1</w:t>
            </w:r>
          </w:p>
        </w:tc>
        <w:tc>
          <w:tcPr>
            <w:tcW w:w="1202" w:type="dxa"/>
            <w:shd w:val="clear" w:color="auto" w:fill="B8CCE4"/>
          </w:tcPr>
          <w:p w14:paraId="264607D2" w14:textId="77777777" w:rsidR="006866E4" w:rsidRPr="00A821EC" w:rsidRDefault="006866E4" w:rsidP="00AC34BE">
            <w:pPr>
              <w:jc w:val="center"/>
              <w:rPr>
                <w:rFonts w:cs="Arial"/>
                <w:b/>
                <w:sz w:val="22"/>
                <w:szCs w:val="24"/>
              </w:rPr>
            </w:pPr>
            <w:r w:rsidRPr="00A821EC">
              <w:rPr>
                <w:rFonts w:cs="Arial"/>
                <w:b/>
                <w:sz w:val="22"/>
                <w:szCs w:val="24"/>
              </w:rPr>
              <w:t>Year 2</w:t>
            </w:r>
          </w:p>
        </w:tc>
        <w:tc>
          <w:tcPr>
            <w:tcW w:w="1203" w:type="dxa"/>
            <w:shd w:val="clear" w:color="auto" w:fill="B8CCE4"/>
          </w:tcPr>
          <w:p w14:paraId="67A6C0F4" w14:textId="77777777" w:rsidR="006866E4" w:rsidRPr="00A821EC" w:rsidRDefault="006866E4" w:rsidP="00AC34BE">
            <w:pPr>
              <w:jc w:val="center"/>
              <w:rPr>
                <w:rFonts w:cs="Arial"/>
                <w:b/>
                <w:sz w:val="22"/>
                <w:szCs w:val="24"/>
              </w:rPr>
            </w:pPr>
            <w:r w:rsidRPr="00A821EC">
              <w:rPr>
                <w:rFonts w:cs="Arial"/>
                <w:b/>
                <w:sz w:val="22"/>
                <w:szCs w:val="24"/>
              </w:rPr>
              <w:t>Year 3</w:t>
            </w:r>
          </w:p>
        </w:tc>
        <w:tc>
          <w:tcPr>
            <w:tcW w:w="1202" w:type="dxa"/>
            <w:shd w:val="clear" w:color="auto" w:fill="B8CCE4"/>
          </w:tcPr>
          <w:p w14:paraId="03453D4A" w14:textId="77777777" w:rsidR="006866E4" w:rsidRPr="00A821EC" w:rsidRDefault="006866E4" w:rsidP="00AC34BE">
            <w:pPr>
              <w:jc w:val="center"/>
              <w:rPr>
                <w:rFonts w:cs="Arial"/>
                <w:b/>
                <w:sz w:val="22"/>
                <w:szCs w:val="24"/>
              </w:rPr>
            </w:pPr>
            <w:r w:rsidRPr="00A821EC">
              <w:rPr>
                <w:rFonts w:cs="Arial"/>
                <w:b/>
                <w:sz w:val="22"/>
                <w:szCs w:val="24"/>
              </w:rPr>
              <w:t>Year 4</w:t>
            </w:r>
          </w:p>
        </w:tc>
        <w:tc>
          <w:tcPr>
            <w:tcW w:w="1203" w:type="dxa"/>
            <w:shd w:val="clear" w:color="auto" w:fill="B8CCE4"/>
          </w:tcPr>
          <w:p w14:paraId="124D01E6" w14:textId="77777777" w:rsidR="006866E4" w:rsidRPr="00A821EC" w:rsidRDefault="006866E4" w:rsidP="00AC34BE">
            <w:pPr>
              <w:jc w:val="center"/>
              <w:rPr>
                <w:rFonts w:cs="Arial"/>
                <w:b/>
                <w:sz w:val="22"/>
                <w:szCs w:val="24"/>
              </w:rPr>
            </w:pPr>
            <w:r w:rsidRPr="00A821EC">
              <w:rPr>
                <w:rFonts w:cs="Arial"/>
                <w:b/>
                <w:sz w:val="22"/>
                <w:szCs w:val="24"/>
              </w:rPr>
              <w:t>Year 5</w:t>
            </w:r>
          </w:p>
        </w:tc>
        <w:tc>
          <w:tcPr>
            <w:tcW w:w="1779" w:type="dxa"/>
            <w:tcBorders>
              <w:bottom w:val="single" w:sz="4" w:space="0" w:color="auto"/>
            </w:tcBorders>
            <w:shd w:val="clear" w:color="auto" w:fill="B8CCE4"/>
          </w:tcPr>
          <w:p w14:paraId="2F4E8902" w14:textId="77777777" w:rsidR="006866E4" w:rsidRPr="00A821EC" w:rsidRDefault="006866E4" w:rsidP="00AC34BE">
            <w:pPr>
              <w:contextualSpacing/>
              <w:jc w:val="center"/>
              <w:rPr>
                <w:rFonts w:cs="Arial"/>
                <w:b/>
                <w:sz w:val="22"/>
                <w:szCs w:val="24"/>
              </w:rPr>
            </w:pPr>
            <w:r w:rsidRPr="00A821EC">
              <w:rPr>
                <w:rFonts w:cs="Arial"/>
                <w:b/>
                <w:sz w:val="22"/>
                <w:szCs w:val="24"/>
              </w:rPr>
              <w:t>Total Data Collection &amp; Performance Measurement</w:t>
            </w:r>
          </w:p>
          <w:p w14:paraId="72EAE1E6" w14:textId="77777777" w:rsidR="006866E4" w:rsidRPr="00A821EC" w:rsidRDefault="006866E4" w:rsidP="00AC34BE">
            <w:pPr>
              <w:contextualSpacing/>
              <w:jc w:val="center"/>
              <w:rPr>
                <w:rFonts w:cs="Arial"/>
                <w:b/>
                <w:sz w:val="22"/>
                <w:szCs w:val="24"/>
              </w:rPr>
            </w:pPr>
            <w:r w:rsidRPr="00A821EC">
              <w:rPr>
                <w:rFonts w:cs="Arial"/>
                <w:b/>
                <w:sz w:val="22"/>
                <w:szCs w:val="24"/>
              </w:rPr>
              <w:t>Costs</w:t>
            </w:r>
          </w:p>
        </w:tc>
      </w:tr>
      <w:tr w:rsidR="006866E4" w:rsidRPr="00AC34BE" w14:paraId="14FA1613" w14:textId="77777777" w:rsidTr="004539F4">
        <w:trPr>
          <w:trHeight w:val="512"/>
        </w:trPr>
        <w:tc>
          <w:tcPr>
            <w:tcW w:w="1764" w:type="dxa"/>
            <w:shd w:val="clear" w:color="auto" w:fill="auto"/>
          </w:tcPr>
          <w:p w14:paraId="04E532E8" w14:textId="77777777" w:rsidR="006866E4" w:rsidRPr="00A821EC" w:rsidRDefault="006866E4" w:rsidP="00AC34BE">
            <w:pPr>
              <w:rPr>
                <w:rFonts w:cs="Arial"/>
                <w:sz w:val="20"/>
                <w:szCs w:val="24"/>
              </w:rPr>
            </w:pPr>
            <w:r w:rsidRPr="00A821EC">
              <w:rPr>
                <w:rFonts w:cs="Arial"/>
                <w:sz w:val="20"/>
                <w:szCs w:val="24"/>
              </w:rPr>
              <w:t>Personnel</w:t>
            </w:r>
          </w:p>
        </w:tc>
        <w:tc>
          <w:tcPr>
            <w:tcW w:w="1202" w:type="dxa"/>
            <w:shd w:val="clear" w:color="auto" w:fill="auto"/>
          </w:tcPr>
          <w:p w14:paraId="67DE9325" w14:textId="77777777" w:rsidR="006866E4" w:rsidRPr="00A821EC" w:rsidRDefault="006866E4" w:rsidP="00AC34BE">
            <w:pPr>
              <w:jc w:val="center"/>
              <w:rPr>
                <w:rFonts w:cs="Arial"/>
                <w:sz w:val="20"/>
                <w:szCs w:val="24"/>
              </w:rPr>
            </w:pPr>
            <w:r w:rsidRPr="00A821EC">
              <w:rPr>
                <w:rFonts w:cs="Arial"/>
                <w:sz w:val="20"/>
                <w:szCs w:val="24"/>
              </w:rPr>
              <w:t>$6,700</w:t>
            </w:r>
          </w:p>
        </w:tc>
        <w:tc>
          <w:tcPr>
            <w:tcW w:w="1202" w:type="dxa"/>
            <w:shd w:val="clear" w:color="auto" w:fill="auto"/>
          </w:tcPr>
          <w:p w14:paraId="60BFDA5E" w14:textId="77777777" w:rsidR="006866E4" w:rsidRPr="00A821EC" w:rsidRDefault="006866E4" w:rsidP="00AC34BE">
            <w:pPr>
              <w:jc w:val="center"/>
              <w:rPr>
                <w:rFonts w:cs="Arial"/>
                <w:sz w:val="20"/>
                <w:szCs w:val="24"/>
              </w:rPr>
            </w:pPr>
            <w:r w:rsidRPr="00A821EC">
              <w:rPr>
                <w:rFonts w:cs="Arial"/>
                <w:sz w:val="20"/>
                <w:szCs w:val="24"/>
              </w:rPr>
              <w:t>$6,700</w:t>
            </w:r>
          </w:p>
        </w:tc>
        <w:tc>
          <w:tcPr>
            <w:tcW w:w="1203" w:type="dxa"/>
            <w:shd w:val="clear" w:color="auto" w:fill="auto"/>
          </w:tcPr>
          <w:p w14:paraId="3B291F84" w14:textId="77777777" w:rsidR="006866E4" w:rsidRPr="00A821EC" w:rsidRDefault="006866E4" w:rsidP="00AC34BE">
            <w:pPr>
              <w:jc w:val="center"/>
              <w:rPr>
                <w:rFonts w:cs="Arial"/>
                <w:sz w:val="20"/>
                <w:szCs w:val="24"/>
              </w:rPr>
            </w:pPr>
            <w:r w:rsidRPr="00A821EC">
              <w:rPr>
                <w:rFonts w:cs="Arial"/>
                <w:sz w:val="20"/>
                <w:szCs w:val="24"/>
              </w:rPr>
              <w:t>$6,700</w:t>
            </w:r>
          </w:p>
        </w:tc>
        <w:tc>
          <w:tcPr>
            <w:tcW w:w="1202" w:type="dxa"/>
            <w:shd w:val="clear" w:color="auto" w:fill="auto"/>
          </w:tcPr>
          <w:p w14:paraId="33AADCDA" w14:textId="77777777" w:rsidR="006866E4" w:rsidRPr="00A821EC" w:rsidRDefault="006866E4" w:rsidP="00AC34BE">
            <w:pPr>
              <w:jc w:val="center"/>
              <w:rPr>
                <w:rFonts w:cs="Arial"/>
                <w:sz w:val="20"/>
                <w:szCs w:val="24"/>
              </w:rPr>
            </w:pPr>
            <w:r w:rsidRPr="00A821EC">
              <w:rPr>
                <w:rFonts w:cs="Arial"/>
                <w:sz w:val="20"/>
                <w:szCs w:val="24"/>
              </w:rPr>
              <w:t>$6,700</w:t>
            </w:r>
          </w:p>
        </w:tc>
        <w:tc>
          <w:tcPr>
            <w:tcW w:w="1203" w:type="dxa"/>
            <w:shd w:val="clear" w:color="auto" w:fill="auto"/>
          </w:tcPr>
          <w:p w14:paraId="3CE75F21" w14:textId="77777777" w:rsidR="006866E4" w:rsidRPr="00A821EC" w:rsidRDefault="006866E4" w:rsidP="00AC34BE">
            <w:pPr>
              <w:jc w:val="center"/>
              <w:rPr>
                <w:rFonts w:cs="Arial"/>
                <w:sz w:val="20"/>
                <w:szCs w:val="24"/>
              </w:rPr>
            </w:pPr>
            <w:r w:rsidRPr="00A821EC">
              <w:rPr>
                <w:rFonts w:cs="Arial"/>
                <w:sz w:val="20"/>
                <w:szCs w:val="24"/>
              </w:rPr>
              <w:t>$6,700</w:t>
            </w:r>
          </w:p>
        </w:tc>
        <w:tc>
          <w:tcPr>
            <w:tcW w:w="1779" w:type="dxa"/>
            <w:shd w:val="clear" w:color="auto" w:fill="B8CCE4"/>
          </w:tcPr>
          <w:p w14:paraId="133936DA" w14:textId="77777777" w:rsidR="006866E4" w:rsidRPr="00A821EC" w:rsidRDefault="006866E4" w:rsidP="00AC34BE">
            <w:pPr>
              <w:jc w:val="center"/>
              <w:rPr>
                <w:rFonts w:cs="Arial"/>
                <w:sz w:val="20"/>
                <w:szCs w:val="24"/>
              </w:rPr>
            </w:pPr>
            <w:r w:rsidRPr="00A821EC">
              <w:rPr>
                <w:rFonts w:cs="Arial"/>
                <w:sz w:val="20"/>
                <w:szCs w:val="24"/>
              </w:rPr>
              <w:t>$33,500</w:t>
            </w:r>
          </w:p>
        </w:tc>
      </w:tr>
      <w:tr w:rsidR="006866E4" w:rsidRPr="00AC34BE" w14:paraId="7B441A0F" w14:textId="77777777" w:rsidTr="004539F4">
        <w:trPr>
          <w:trHeight w:val="512"/>
        </w:trPr>
        <w:tc>
          <w:tcPr>
            <w:tcW w:w="1764" w:type="dxa"/>
            <w:shd w:val="clear" w:color="auto" w:fill="auto"/>
          </w:tcPr>
          <w:p w14:paraId="592D9850" w14:textId="77777777" w:rsidR="006866E4" w:rsidRPr="00A821EC" w:rsidRDefault="006866E4" w:rsidP="00AC34BE">
            <w:pPr>
              <w:rPr>
                <w:rFonts w:cs="Arial"/>
                <w:sz w:val="20"/>
                <w:szCs w:val="24"/>
              </w:rPr>
            </w:pPr>
            <w:r w:rsidRPr="00A821EC">
              <w:rPr>
                <w:rFonts w:cs="Arial"/>
                <w:sz w:val="20"/>
                <w:szCs w:val="24"/>
              </w:rPr>
              <w:t>Fringe</w:t>
            </w:r>
          </w:p>
        </w:tc>
        <w:tc>
          <w:tcPr>
            <w:tcW w:w="1202" w:type="dxa"/>
            <w:shd w:val="clear" w:color="auto" w:fill="auto"/>
          </w:tcPr>
          <w:p w14:paraId="453924DB" w14:textId="77777777" w:rsidR="006866E4" w:rsidRPr="00A821EC" w:rsidRDefault="006866E4" w:rsidP="00AC34BE">
            <w:pPr>
              <w:jc w:val="center"/>
              <w:rPr>
                <w:rFonts w:cs="Arial"/>
                <w:sz w:val="20"/>
                <w:szCs w:val="24"/>
              </w:rPr>
            </w:pPr>
            <w:r w:rsidRPr="00A821EC">
              <w:rPr>
                <w:rFonts w:cs="Arial"/>
                <w:sz w:val="20"/>
                <w:szCs w:val="24"/>
              </w:rPr>
              <w:t>$2,400</w:t>
            </w:r>
          </w:p>
        </w:tc>
        <w:tc>
          <w:tcPr>
            <w:tcW w:w="1202" w:type="dxa"/>
            <w:shd w:val="clear" w:color="auto" w:fill="auto"/>
          </w:tcPr>
          <w:p w14:paraId="3C47BFB3" w14:textId="77777777" w:rsidR="006866E4" w:rsidRPr="00A821EC" w:rsidRDefault="006866E4" w:rsidP="00AC34BE">
            <w:pPr>
              <w:jc w:val="center"/>
              <w:rPr>
                <w:rFonts w:cs="Arial"/>
                <w:sz w:val="20"/>
                <w:szCs w:val="24"/>
              </w:rPr>
            </w:pPr>
            <w:r w:rsidRPr="00A821EC">
              <w:rPr>
                <w:rFonts w:cs="Arial"/>
                <w:sz w:val="20"/>
                <w:szCs w:val="24"/>
              </w:rPr>
              <w:t>$2,400</w:t>
            </w:r>
          </w:p>
        </w:tc>
        <w:tc>
          <w:tcPr>
            <w:tcW w:w="1203" w:type="dxa"/>
            <w:shd w:val="clear" w:color="auto" w:fill="auto"/>
          </w:tcPr>
          <w:p w14:paraId="2791FD36" w14:textId="77777777" w:rsidR="006866E4" w:rsidRPr="00A821EC" w:rsidRDefault="006866E4" w:rsidP="00AC34BE">
            <w:pPr>
              <w:jc w:val="center"/>
              <w:rPr>
                <w:rFonts w:cs="Arial"/>
                <w:sz w:val="20"/>
                <w:szCs w:val="24"/>
              </w:rPr>
            </w:pPr>
            <w:r w:rsidRPr="00A821EC">
              <w:rPr>
                <w:rFonts w:cs="Arial"/>
                <w:sz w:val="20"/>
                <w:szCs w:val="24"/>
              </w:rPr>
              <w:t>$2,400</w:t>
            </w:r>
          </w:p>
        </w:tc>
        <w:tc>
          <w:tcPr>
            <w:tcW w:w="1202" w:type="dxa"/>
            <w:shd w:val="clear" w:color="auto" w:fill="auto"/>
          </w:tcPr>
          <w:p w14:paraId="26ABC986" w14:textId="77777777" w:rsidR="006866E4" w:rsidRPr="00A821EC" w:rsidRDefault="006866E4" w:rsidP="00AC34BE">
            <w:pPr>
              <w:jc w:val="center"/>
              <w:rPr>
                <w:rFonts w:cs="Arial"/>
                <w:sz w:val="20"/>
                <w:szCs w:val="24"/>
              </w:rPr>
            </w:pPr>
            <w:r w:rsidRPr="00A821EC">
              <w:rPr>
                <w:rFonts w:cs="Arial"/>
                <w:sz w:val="20"/>
                <w:szCs w:val="24"/>
              </w:rPr>
              <w:t>$2,400</w:t>
            </w:r>
          </w:p>
        </w:tc>
        <w:tc>
          <w:tcPr>
            <w:tcW w:w="1203" w:type="dxa"/>
            <w:shd w:val="clear" w:color="auto" w:fill="auto"/>
          </w:tcPr>
          <w:p w14:paraId="275EE968" w14:textId="77777777" w:rsidR="006866E4" w:rsidRPr="00A821EC" w:rsidRDefault="006866E4" w:rsidP="00AC34BE">
            <w:pPr>
              <w:jc w:val="center"/>
              <w:rPr>
                <w:rFonts w:cs="Arial"/>
                <w:sz w:val="20"/>
                <w:szCs w:val="24"/>
              </w:rPr>
            </w:pPr>
            <w:r w:rsidRPr="00A821EC">
              <w:rPr>
                <w:rFonts w:cs="Arial"/>
                <w:sz w:val="20"/>
                <w:szCs w:val="24"/>
              </w:rPr>
              <w:t>$2,400</w:t>
            </w:r>
          </w:p>
        </w:tc>
        <w:tc>
          <w:tcPr>
            <w:tcW w:w="1779" w:type="dxa"/>
            <w:shd w:val="clear" w:color="auto" w:fill="B8CCE4"/>
          </w:tcPr>
          <w:p w14:paraId="7F2CF872" w14:textId="77777777" w:rsidR="006866E4" w:rsidRPr="00A821EC" w:rsidRDefault="006866E4" w:rsidP="00AC34BE">
            <w:pPr>
              <w:jc w:val="center"/>
              <w:rPr>
                <w:rFonts w:cs="Arial"/>
                <w:sz w:val="20"/>
                <w:szCs w:val="24"/>
              </w:rPr>
            </w:pPr>
            <w:r w:rsidRPr="00A821EC">
              <w:rPr>
                <w:rFonts w:cs="Arial"/>
                <w:sz w:val="20"/>
                <w:szCs w:val="24"/>
              </w:rPr>
              <w:t>$12,000</w:t>
            </w:r>
          </w:p>
        </w:tc>
      </w:tr>
      <w:tr w:rsidR="006866E4" w:rsidRPr="00AC34BE" w14:paraId="39ABD4E6" w14:textId="77777777" w:rsidTr="004539F4">
        <w:trPr>
          <w:trHeight w:val="512"/>
        </w:trPr>
        <w:tc>
          <w:tcPr>
            <w:tcW w:w="1764" w:type="dxa"/>
            <w:shd w:val="clear" w:color="auto" w:fill="auto"/>
          </w:tcPr>
          <w:p w14:paraId="7EA899F8" w14:textId="77777777" w:rsidR="006866E4" w:rsidRPr="00A821EC" w:rsidRDefault="006866E4" w:rsidP="00AC34BE">
            <w:pPr>
              <w:rPr>
                <w:rFonts w:cs="Arial"/>
                <w:sz w:val="20"/>
                <w:szCs w:val="24"/>
              </w:rPr>
            </w:pPr>
            <w:r w:rsidRPr="00A821EC">
              <w:rPr>
                <w:rFonts w:cs="Arial"/>
                <w:sz w:val="20"/>
                <w:szCs w:val="24"/>
              </w:rPr>
              <w:t>Travel</w:t>
            </w:r>
          </w:p>
        </w:tc>
        <w:tc>
          <w:tcPr>
            <w:tcW w:w="1202" w:type="dxa"/>
            <w:shd w:val="clear" w:color="auto" w:fill="auto"/>
          </w:tcPr>
          <w:p w14:paraId="2527CE49" w14:textId="77777777" w:rsidR="006866E4" w:rsidRPr="00A821EC" w:rsidRDefault="006866E4" w:rsidP="00AC34BE">
            <w:pPr>
              <w:jc w:val="center"/>
              <w:rPr>
                <w:rFonts w:cs="Arial"/>
                <w:sz w:val="20"/>
                <w:szCs w:val="24"/>
              </w:rPr>
            </w:pPr>
            <w:r w:rsidRPr="00A821EC">
              <w:rPr>
                <w:rFonts w:cs="Arial"/>
                <w:sz w:val="20"/>
                <w:szCs w:val="24"/>
              </w:rPr>
              <w:t>$100</w:t>
            </w:r>
          </w:p>
        </w:tc>
        <w:tc>
          <w:tcPr>
            <w:tcW w:w="1202" w:type="dxa"/>
            <w:shd w:val="clear" w:color="auto" w:fill="auto"/>
          </w:tcPr>
          <w:p w14:paraId="03217E7F" w14:textId="77777777" w:rsidR="006866E4" w:rsidRPr="00A821EC" w:rsidRDefault="006866E4" w:rsidP="00AC34BE">
            <w:pPr>
              <w:jc w:val="center"/>
              <w:rPr>
                <w:rFonts w:cs="Arial"/>
                <w:sz w:val="20"/>
                <w:szCs w:val="24"/>
              </w:rPr>
            </w:pPr>
            <w:r w:rsidRPr="00A821EC">
              <w:rPr>
                <w:rFonts w:cs="Arial"/>
                <w:sz w:val="20"/>
                <w:szCs w:val="24"/>
              </w:rPr>
              <w:t>$100</w:t>
            </w:r>
          </w:p>
        </w:tc>
        <w:tc>
          <w:tcPr>
            <w:tcW w:w="1203" w:type="dxa"/>
            <w:shd w:val="clear" w:color="auto" w:fill="auto"/>
          </w:tcPr>
          <w:p w14:paraId="36FE758D" w14:textId="77777777" w:rsidR="006866E4" w:rsidRPr="00A821EC" w:rsidRDefault="006866E4" w:rsidP="00AC34BE">
            <w:pPr>
              <w:jc w:val="center"/>
              <w:rPr>
                <w:rFonts w:cs="Arial"/>
                <w:sz w:val="20"/>
                <w:szCs w:val="24"/>
              </w:rPr>
            </w:pPr>
            <w:r w:rsidRPr="00A821EC">
              <w:rPr>
                <w:rFonts w:cs="Arial"/>
                <w:sz w:val="20"/>
                <w:szCs w:val="24"/>
              </w:rPr>
              <w:t>$100</w:t>
            </w:r>
          </w:p>
        </w:tc>
        <w:tc>
          <w:tcPr>
            <w:tcW w:w="1202" w:type="dxa"/>
            <w:shd w:val="clear" w:color="auto" w:fill="auto"/>
          </w:tcPr>
          <w:p w14:paraId="5AF06A88" w14:textId="77777777" w:rsidR="006866E4" w:rsidRPr="00A821EC" w:rsidRDefault="006866E4" w:rsidP="00AC34BE">
            <w:pPr>
              <w:jc w:val="center"/>
              <w:rPr>
                <w:rFonts w:cs="Arial"/>
                <w:sz w:val="20"/>
                <w:szCs w:val="24"/>
              </w:rPr>
            </w:pPr>
            <w:r w:rsidRPr="00A821EC">
              <w:rPr>
                <w:rFonts w:cs="Arial"/>
                <w:sz w:val="20"/>
                <w:szCs w:val="24"/>
              </w:rPr>
              <w:t>$100</w:t>
            </w:r>
          </w:p>
        </w:tc>
        <w:tc>
          <w:tcPr>
            <w:tcW w:w="1203" w:type="dxa"/>
            <w:shd w:val="clear" w:color="auto" w:fill="auto"/>
          </w:tcPr>
          <w:p w14:paraId="5433B8C0" w14:textId="77777777" w:rsidR="006866E4" w:rsidRPr="00A821EC" w:rsidRDefault="006866E4" w:rsidP="00AC34BE">
            <w:pPr>
              <w:jc w:val="center"/>
              <w:rPr>
                <w:rFonts w:cs="Arial"/>
                <w:sz w:val="20"/>
                <w:szCs w:val="24"/>
              </w:rPr>
            </w:pPr>
            <w:r w:rsidRPr="00A821EC">
              <w:rPr>
                <w:rFonts w:cs="Arial"/>
                <w:sz w:val="20"/>
                <w:szCs w:val="24"/>
              </w:rPr>
              <w:t>1$100</w:t>
            </w:r>
          </w:p>
        </w:tc>
        <w:tc>
          <w:tcPr>
            <w:tcW w:w="1779" w:type="dxa"/>
            <w:shd w:val="clear" w:color="auto" w:fill="B8CCE4"/>
          </w:tcPr>
          <w:p w14:paraId="5F437351" w14:textId="77777777" w:rsidR="006866E4" w:rsidRPr="00A821EC" w:rsidRDefault="006866E4" w:rsidP="00AC34BE">
            <w:pPr>
              <w:jc w:val="center"/>
              <w:rPr>
                <w:rFonts w:cs="Arial"/>
                <w:sz w:val="20"/>
                <w:szCs w:val="24"/>
              </w:rPr>
            </w:pPr>
            <w:r w:rsidRPr="00A821EC">
              <w:rPr>
                <w:rFonts w:cs="Arial"/>
                <w:sz w:val="20"/>
                <w:szCs w:val="24"/>
              </w:rPr>
              <w:t>$500</w:t>
            </w:r>
          </w:p>
        </w:tc>
      </w:tr>
      <w:tr w:rsidR="006866E4" w:rsidRPr="00AC34BE" w14:paraId="3C2A2A83" w14:textId="77777777" w:rsidTr="004539F4">
        <w:trPr>
          <w:trHeight w:val="512"/>
        </w:trPr>
        <w:tc>
          <w:tcPr>
            <w:tcW w:w="1764" w:type="dxa"/>
            <w:shd w:val="clear" w:color="auto" w:fill="auto"/>
          </w:tcPr>
          <w:p w14:paraId="101359AB" w14:textId="77777777" w:rsidR="006866E4" w:rsidRPr="00A821EC" w:rsidRDefault="006866E4" w:rsidP="00AC34BE">
            <w:pPr>
              <w:rPr>
                <w:rFonts w:cs="Arial"/>
                <w:sz w:val="20"/>
                <w:szCs w:val="24"/>
              </w:rPr>
            </w:pPr>
            <w:r w:rsidRPr="00A821EC">
              <w:rPr>
                <w:rFonts w:cs="Arial"/>
                <w:sz w:val="20"/>
                <w:szCs w:val="24"/>
              </w:rPr>
              <w:t>Equipment</w:t>
            </w:r>
          </w:p>
        </w:tc>
        <w:tc>
          <w:tcPr>
            <w:tcW w:w="1202" w:type="dxa"/>
            <w:shd w:val="clear" w:color="auto" w:fill="auto"/>
          </w:tcPr>
          <w:p w14:paraId="5163ADFE" w14:textId="77777777" w:rsidR="006866E4" w:rsidRPr="00A821EC" w:rsidRDefault="006866E4" w:rsidP="00AC34BE">
            <w:pPr>
              <w:jc w:val="center"/>
              <w:rPr>
                <w:rFonts w:cs="Arial"/>
                <w:sz w:val="20"/>
                <w:szCs w:val="24"/>
              </w:rPr>
            </w:pPr>
            <w:r w:rsidRPr="00A821EC">
              <w:rPr>
                <w:rFonts w:cs="Arial"/>
                <w:sz w:val="20"/>
                <w:szCs w:val="24"/>
              </w:rPr>
              <w:t>0</w:t>
            </w:r>
          </w:p>
        </w:tc>
        <w:tc>
          <w:tcPr>
            <w:tcW w:w="1202" w:type="dxa"/>
            <w:shd w:val="clear" w:color="auto" w:fill="auto"/>
          </w:tcPr>
          <w:p w14:paraId="7816BDF0" w14:textId="77777777" w:rsidR="006866E4" w:rsidRPr="00A821EC" w:rsidRDefault="006866E4" w:rsidP="00AC34BE">
            <w:pPr>
              <w:jc w:val="center"/>
              <w:rPr>
                <w:rFonts w:cs="Arial"/>
                <w:sz w:val="20"/>
                <w:szCs w:val="24"/>
              </w:rPr>
            </w:pPr>
            <w:r w:rsidRPr="00A821EC">
              <w:rPr>
                <w:rFonts w:cs="Arial"/>
                <w:sz w:val="20"/>
                <w:szCs w:val="24"/>
              </w:rPr>
              <w:t>0</w:t>
            </w:r>
          </w:p>
        </w:tc>
        <w:tc>
          <w:tcPr>
            <w:tcW w:w="1203" w:type="dxa"/>
            <w:shd w:val="clear" w:color="auto" w:fill="auto"/>
          </w:tcPr>
          <w:p w14:paraId="1B81AA22" w14:textId="77777777" w:rsidR="006866E4" w:rsidRPr="00A821EC" w:rsidRDefault="006866E4" w:rsidP="00AC34BE">
            <w:pPr>
              <w:jc w:val="center"/>
              <w:rPr>
                <w:rFonts w:cs="Arial"/>
                <w:sz w:val="20"/>
                <w:szCs w:val="24"/>
              </w:rPr>
            </w:pPr>
            <w:r w:rsidRPr="00A821EC">
              <w:rPr>
                <w:rFonts w:cs="Arial"/>
                <w:sz w:val="20"/>
                <w:szCs w:val="24"/>
              </w:rPr>
              <w:t>0</w:t>
            </w:r>
          </w:p>
        </w:tc>
        <w:tc>
          <w:tcPr>
            <w:tcW w:w="1202" w:type="dxa"/>
            <w:shd w:val="clear" w:color="auto" w:fill="auto"/>
          </w:tcPr>
          <w:p w14:paraId="58689D43" w14:textId="77777777" w:rsidR="006866E4" w:rsidRPr="00A821EC" w:rsidRDefault="006866E4" w:rsidP="00AC34BE">
            <w:pPr>
              <w:jc w:val="center"/>
              <w:rPr>
                <w:rFonts w:cs="Arial"/>
                <w:sz w:val="20"/>
                <w:szCs w:val="24"/>
              </w:rPr>
            </w:pPr>
            <w:r w:rsidRPr="00A821EC">
              <w:rPr>
                <w:rFonts w:cs="Arial"/>
                <w:sz w:val="20"/>
                <w:szCs w:val="24"/>
              </w:rPr>
              <w:t>0</w:t>
            </w:r>
          </w:p>
        </w:tc>
        <w:tc>
          <w:tcPr>
            <w:tcW w:w="1203" w:type="dxa"/>
            <w:shd w:val="clear" w:color="auto" w:fill="auto"/>
          </w:tcPr>
          <w:p w14:paraId="4065F50C" w14:textId="77777777" w:rsidR="006866E4" w:rsidRPr="00A821EC" w:rsidRDefault="006866E4" w:rsidP="00AC34BE">
            <w:pPr>
              <w:jc w:val="center"/>
              <w:rPr>
                <w:rFonts w:cs="Arial"/>
                <w:sz w:val="20"/>
                <w:szCs w:val="24"/>
              </w:rPr>
            </w:pPr>
            <w:r w:rsidRPr="00A821EC">
              <w:rPr>
                <w:rFonts w:cs="Arial"/>
                <w:sz w:val="20"/>
                <w:szCs w:val="24"/>
              </w:rPr>
              <w:t>0</w:t>
            </w:r>
          </w:p>
        </w:tc>
        <w:tc>
          <w:tcPr>
            <w:tcW w:w="1779" w:type="dxa"/>
            <w:shd w:val="clear" w:color="auto" w:fill="B8CCE4"/>
          </w:tcPr>
          <w:p w14:paraId="2276A1CE" w14:textId="77777777" w:rsidR="006866E4" w:rsidRPr="00A821EC" w:rsidRDefault="006866E4" w:rsidP="00AC34BE">
            <w:pPr>
              <w:jc w:val="center"/>
              <w:rPr>
                <w:rFonts w:cs="Arial"/>
                <w:sz w:val="20"/>
                <w:szCs w:val="24"/>
              </w:rPr>
            </w:pPr>
            <w:r w:rsidRPr="00A821EC">
              <w:rPr>
                <w:rFonts w:cs="Arial"/>
                <w:sz w:val="20"/>
                <w:szCs w:val="24"/>
              </w:rPr>
              <w:t>0</w:t>
            </w:r>
          </w:p>
        </w:tc>
      </w:tr>
      <w:tr w:rsidR="006866E4" w:rsidRPr="00AC34BE" w14:paraId="59E0E5EB" w14:textId="77777777" w:rsidTr="004539F4">
        <w:trPr>
          <w:trHeight w:val="512"/>
        </w:trPr>
        <w:tc>
          <w:tcPr>
            <w:tcW w:w="1764" w:type="dxa"/>
            <w:shd w:val="clear" w:color="auto" w:fill="auto"/>
          </w:tcPr>
          <w:p w14:paraId="38ADB2CA" w14:textId="77777777" w:rsidR="006866E4" w:rsidRPr="00A821EC" w:rsidRDefault="006866E4" w:rsidP="00AC34BE">
            <w:pPr>
              <w:rPr>
                <w:rFonts w:cs="Arial"/>
                <w:sz w:val="20"/>
                <w:szCs w:val="24"/>
              </w:rPr>
            </w:pPr>
            <w:r w:rsidRPr="00A821EC">
              <w:rPr>
                <w:rFonts w:cs="Arial"/>
                <w:sz w:val="20"/>
                <w:szCs w:val="24"/>
              </w:rPr>
              <w:t>Supplies</w:t>
            </w:r>
          </w:p>
        </w:tc>
        <w:tc>
          <w:tcPr>
            <w:tcW w:w="1202" w:type="dxa"/>
            <w:shd w:val="clear" w:color="auto" w:fill="auto"/>
          </w:tcPr>
          <w:p w14:paraId="7AB0C8FE" w14:textId="77777777" w:rsidR="006866E4" w:rsidRPr="00A821EC" w:rsidRDefault="006866E4" w:rsidP="00AC34BE">
            <w:pPr>
              <w:jc w:val="center"/>
              <w:rPr>
                <w:rFonts w:cs="Arial"/>
                <w:sz w:val="20"/>
                <w:szCs w:val="24"/>
              </w:rPr>
            </w:pPr>
            <w:r w:rsidRPr="00A821EC">
              <w:rPr>
                <w:rFonts w:cs="Arial"/>
                <w:sz w:val="20"/>
                <w:szCs w:val="24"/>
              </w:rPr>
              <w:t>$750</w:t>
            </w:r>
          </w:p>
        </w:tc>
        <w:tc>
          <w:tcPr>
            <w:tcW w:w="1202" w:type="dxa"/>
            <w:shd w:val="clear" w:color="auto" w:fill="auto"/>
          </w:tcPr>
          <w:p w14:paraId="6B1BC1C4" w14:textId="77777777" w:rsidR="006866E4" w:rsidRPr="00A821EC" w:rsidRDefault="006866E4" w:rsidP="00AC34BE">
            <w:pPr>
              <w:jc w:val="center"/>
              <w:rPr>
                <w:rFonts w:cs="Arial"/>
                <w:sz w:val="20"/>
                <w:szCs w:val="24"/>
              </w:rPr>
            </w:pPr>
            <w:r w:rsidRPr="00A821EC">
              <w:rPr>
                <w:rFonts w:cs="Arial"/>
                <w:sz w:val="20"/>
                <w:szCs w:val="24"/>
              </w:rPr>
              <w:t>$750</w:t>
            </w:r>
          </w:p>
        </w:tc>
        <w:tc>
          <w:tcPr>
            <w:tcW w:w="1203" w:type="dxa"/>
            <w:shd w:val="clear" w:color="auto" w:fill="auto"/>
          </w:tcPr>
          <w:p w14:paraId="22E56208" w14:textId="77777777" w:rsidR="006866E4" w:rsidRPr="00A821EC" w:rsidRDefault="006866E4" w:rsidP="00AC34BE">
            <w:pPr>
              <w:jc w:val="center"/>
              <w:rPr>
                <w:rFonts w:cs="Arial"/>
                <w:sz w:val="20"/>
                <w:szCs w:val="24"/>
              </w:rPr>
            </w:pPr>
            <w:r w:rsidRPr="00A821EC">
              <w:rPr>
                <w:rFonts w:cs="Arial"/>
                <w:sz w:val="20"/>
                <w:szCs w:val="24"/>
              </w:rPr>
              <w:t>$750</w:t>
            </w:r>
          </w:p>
        </w:tc>
        <w:tc>
          <w:tcPr>
            <w:tcW w:w="1202" w:type="dxa"/>
            <w:shd w:val="clear" w:color="auto" w:fill="auto"/>
          </w:tcPr>
          <w:p w14:paraId="54EEA10D" w14:textId="77777777" w:rsidR="006866E4" w:rsidRPr="00A821EC" w:rsidRDefault="006866E4" w:rsidP="00AC34BE">
            <w:pPr>
              <w:jc w:val="center"/>
              <w:rPr>
                <w:rFonts w:cs="Arial"/>
                <w:sz w:val="20"/>
                <w:szCs w:val="24"/>
              </w:rPr>
            </w:pPr>
            <w:r w:rsidRPr="00A821EC">
              <w:rPr>
                <w:rFonts w:cs="Arial"/>
                <w:sz w:val="20"/>
                <w:szCs w:val="24"/>
              </w:rPr>
              <w:t>$750</w:t>
            </w:r>
          </w:p>
        </w:tc>
        <w:tc>
          <w:tcPr>
            <w:tcW w:w="1203" w:type="dxa"/>
            <w:shd w:val="clear" w:color="auto" w:fill="auto"/>
          </w:tcPr>
          <w:p w14:paraId="61A548E3" w14:textId="77777777" w:rsidR="006866E4" w:rsidRPr="00A821EC" w:rsidRDefault="006866E4" w:rsidP="00AC34BE">
            <w:pPr>
              <w:jc w:val="center"/>
              <w:rPr>
                <w:rFonts w:cs="Arial"/>
                <w:sz w:val="20"/>
                <w:szCs w:val="24"/>
              </w:rPr>
            </w:pPr>
            <w:r w:rsidRPr="00A821EC">
              <w:rPr>
                <w:rFonts w:cs="Arial"/>
                <w:sz w:val="20"/>
                <w:szCs w:val="24"/>
              </w:rPr>
              <w:t>$750</w:t>
            </w:r>
          </w:p>
        </w:tc>
        <w:tc>
          <w:tcPr>
            <w:tcW w:w="1779" w:type="dxa"/>
            <w:shd w:val="clear" w:color="auto" w:fill="B8CCE4"/>
          </w:tcPr>
          <w:p w14:paraId="1CEA0C27" w14:textId="77777777" w:rsidR="006866E4" w:rsidRPr="00A821EC" w:rsidRDefault="006866E4" w:rsidP="00AC34BE">
            <w:pPr>
              <w:jc w:val="center"/>
              <w:rPr>
                <w:rFonts w:cs="Arial"/>
                <w:sz w:val="20"/>
                <w:szCs w:val="24"/>
              </w:rPr>
            </w:pPr>
            <w:r w:rsidRPr="00A821EC">
              <w:rPr>
                <w:rFonts w:cs="Arial"/>
                <w:sz w:val="20"/>
                <w:szCs w:val="24"/>
              </w:rPr>
              <w:t>$3,750</w:t>
            </w:r>
          </w:p>
        </w:tc>
      </w:tr>
      <w:tr w:rsidR="006866E4" w:rsidRPr="00AC34BE" w14:paraId="0AF405EC" w14:textId="77777777" w:rsidTr="004539F4">
        <w:trPr>
          <w:trHeight w:val="512"/>
        </w:trPr>
        <w:tc>
          <w:tcPr>
            <w:tcW w:w="1764" w:type="dxa"/>
            <w:shd w:val="clear" w:color="auto" w:fill="auto"/>
          </w:tcPr>
          <w:p w14:paraId="23E15997" w14:textId="77777777" w:rsidR="006866E4" w:rsidRPr="00A821EC" w:rsidRDefault="006866E4" w:rsidP="00AC34BE">
            <w:pPr>
              <w:rPr>
                <w:rFonts w:cs="Arial"/>
                <w:sz w:val="22"/>
                <w:szCs w:val="24"/>
              </w:rPr>
            </w:pPr>
            <w:r w:rsidRPr="00A821EC">
              <w:rPr>
                <w:rFonts w:cs="Arial"/>
                <w:sz w:val="22"/>
                <w:szCs w:val="24"/>
              </w:rPr>
              <w:t>Contractual</w:t>
            </w:r>
          </w:p>
        </w:tc>
        <w:tc>
          <w:tcPr>
            <w:tcW w:w="1202" w:type="dxa"/>
            <w:shd w:val="clear" w:color="auto" w:fill="auto"/>
          </w:tcPr>
          <w:p w14:paraId="1736BAF1" w14:textId="77777777" w:rsidR="006866E4" w:rsidRPr="00A821EC" w:rsidRDefault="006866E4" w:rsidP="00AC34BE">
            <w:pPr>
              <w:jc w:val="center"/>
              <w:rPr>
                <w:rFonts w:cs="Arial"/>
                <w:sz w:val="22"/>
                <w:szCs w:val="24"/>
              </w:rPr>
            </w:pPr>
            <w:r w:rsidRPr="00A821EC">
              <w:rPr>
                <w:rFonts w:cs="Arial"/>
                <w:sz w:val="22"/>
                <w:szCs w:val="24"/>
              </w:rPr>
              <w:t>$24,000</w:t>
            </w:r>
          </w:p>
        </w:tc>
        <w:tc>
          <w:tcPr>
            <w:tcW w:w="1202" w:type="dxa"/>
            <w:shd w:val="clear" w:color="auto" w:fill="auto"/>
          </w:tcPr>
          <w:p w14:paraId="29AE7529" w14:textId="77777777" w:rsidR="006866E4" w:rsidRPr="00A821EC" w:rsidRDefault="006866E4" w:rsidP="00AC34BE">
            <w:pPr>
              <w:jc w:val="center"/>
              <w:rPr>
                <w:rFonts w:cs="Arial"/>
                <w:sz w:val="22"/>
                <w:szCs w:val="24"/>
              </w:rPr>
            </w:pPr>
            <w:r w:rsidRPr="00A821EC">
              <w:rPr>
                <w:rFonts w:cs="Arial"/>
                <w:sz w:val="22"/>
                <w:szCs w:val="24"/>
              </w:rPr>
              <w:t>$24,000</w:t>
            </w:r>
          </w:p>
        </w:tc>
        <w:tc>
          <w:tcPr>
            <w:tcW w:w="1203" w:type="dxa"/>
            <w:shd w:val="clear" w:color="auto" w:fill="auto"/>
          </w:tcPr>
          <w:p w14:paraId="24D175EC" w14:textId="77777777" w:rsidR="006866E4" w:rsidRPr="00A821EC" w:rsidRDefault="006866E4" w:rsidP="00AC34BE">
            <w:pPr>
              <w:jc w:val="center"/>
              <w:rPr>
                <w:rFonts w:cs="Arial"/>
                <w:sz w:val="22"/>
                <w:szCs w:val="24"/>
              </w:rPr>
            </w:pPr>
            <w:r w:rsidRPr="00A821EC">
              <w:rPr>
                <w:rFonts w:cs="Arial"/>
                <w:sz w:val="22"/>
                <w:szCs w:val="24"/>
              </w:rPr>
              <w:t>$24,000</w:t>
            </w:r>
          </w:p>
        </w:tc>
        <w:tc>
          <w:tcPr>
            <w:tcW w:w="1202" w:type="dxa"/>
            <w:shd w:val="clear" w:color="auto" w:fill="auto"/>
          </w:tcPr>
          <w:p w14:paraId="12A591EA" w14:textId="77777777" w:rsidR="006866E4" w:rsidRPr="00A821EC" w:rsidRDefault="006866E4" w:rsidP="00AC34BE">
            <w:pPr>
              <w:jc w:val="center"/>
              <w:rPr>
                <w:rFonts w:cs="Arial"/>
                <w:sz w:val="22"/>
                <w:szCs w:val="24"/>
              </w:rPr>
            </w:pPr>
            <w:r w:rsidRPr="00A821EC">
              <w:rPr>
                <w:rFonts w:cs="Arial"/>
                <w:sz w:val="22"/>
                <w:szCs w:val="24"/>
              </w:rPr>
              <w:t>$24,000</w:t>
            </w:r>
          </w:p>
        </w:tc>
        <w:tc>
          <w:tcPr>
            <w:tcW w:w="1203" w:type="dxa"/>
            <w:shd w:val="clear" w:color="auto" w:fill="auto"/>
          </w:tcPr>
          <w:p w14:paraId="74DB73CE" w14:textId="77777777" w:rsidR="006866E4" w:rsidRPr="00A821EC" w:rsidRDefault="006866E4" w:rsidP="00AC34BE">
            <w:pPr>
              <w:jc w:val="center"/>
              <w:rPr>
                <w:rFonts w:cs="Arial"/>
                <w:sz w:val="22"/>
                <w:szCs w:val="24"/>
              </w:rPr>
            </w:pPr>
            <w:r w:rsidRPr="00A821EC">
              <w:rPr>
                <w:rFonts w:cs="Arial"/>
                <w:sz w:val="22"/>
                <w:szCs w:val="24"/>
              </w:rPr>
              <w:t>$24,000</w:t>
            </w:r>
          </w:p>
        </w:tc>
        <w:tc>
          <w:tcPr>
            <w:tcW w:w="1779" w:type="dxa"/>
            <w:shd w:val="clear" w:color="auto" w:fill="B8CCE4"/>
          </w:tcPr>
          <w:p w14:paraId="21F68FB6" w14:textId="77777777" w:rsidR="006866E4" w:rsidRPr="00A821EC" w:rsidRDefault="006866E4" w:rsidP="00AC34BE">
            <w:pPr>
              <w:jc w:val="center"/>
              <w:rPr>
                <w:rFonts w:cs="Arial"/>
                <w:sz w:val="22"/>
                <w:szCs w:val="24"/>
              </w:rPr>
            </w:pPr>
            <w:r w:rsidRPr="00A821EC">
              <w:rPr>
                <w:rFonts w:cs="Arial"/>
                <w:sz w:val="22"/>
                <w:szCs w:val="24"/>
              </w:rPr>
              <w:t>$120,000</w:t>
            </w:r>
          </w:p>
        </w:tc>
      </w:tr>
      <w:tr w:rsidR="006866E4" w:rsidRPr="00AC34BE" w14:paraId="749237D5" w14:textId="77777777" w:rsidTr="004539F4">
        <w:trPr>
          <w:trHeight w:val="512"/>
        </w:trPr>
        <w:tc>
          <w:tcPr>
            <w:tcW w:w="1764" w:type="dxa"/>
            <w:shd w:val="clear" w:color="auto" w:fill="auto"/>
          </w:tcPr>
          <w:p w14:paraId="4E93E92E" w14:textId="77777777" w:rsidR="006866E4" w:rsidRPr="00A821EC" w:rsidRDefault="006866E4" w:rsidP="00AC34BE">
            <w:pPr>
              <w:rPr>
                <w:rFonts w:cs="Arial"/>
                <w:sz w:val="22"/>
                <w:szCs w:val="24"/>
              </w:rPr>
            </w:pPr>
            <w:r w:rsidRPr="00A821EC">
              <w:rPr>
                <w:rFonts w:cs="Arial"/>
                <w:sz w:val="22"/>
                <w:szCs w:val="24"/>
              </w:rPr>
              <w:t>Other</w:t>
            </w:r>
          </w:p>
        </w:tc>
        <w:tc>
          <w:tcPr>
            <w:tcW w:w="1202" w:type="dxa"/>
            <w:shd w:val="clear" w:color="auto" w:fill="auto"/>
          </w:tcPr>
          <w:p w14:paraId="1B655744" w14:textId="77777777" w:rsidR="006866E4" w:rsidRPr="00A821EC" w:rsidRDefault="006866E4" w:rsidP="00AC34BE">
            <w:pPr>
              <w:jc w:val="center"/>
              <w:rPr>
                <w:rFonts w:cs="Arial"/>
                <w:sz w:val="22"/>
                <w:szCs w:val="24"/>
              </w:rPr>
            </w:pPr>
            <w:r w:rsidRPr="00A821EC">
              <w:rPr>
                <w:rFonts w:cs="Arial"/>
                <w:sz w:val="22"/>
                <w:szCs w:val="24"/>
              </w:rPr>
              <w:t>0</w:t>
            </w:r>
          </w:p>
        </w:tc>
        <w:tc>
          <w:tcPr>
            <w:tcW w:w="1202" w:type="dxa"/>
            <w:shd w:val="clear" w:color="auto" w:fill="auto"/>
          </w:tcPr>
          <w:p w14:paraId="19D17F1B" w14:textId="77777777" w:rsidR="006866E4" w:rsidRPr="00A821EC" w:rsidRDefault="006866E4" w:rsidP="00AC34BE">
            <w:pPr>
              <w:jc w:val="center"/>
              <w:rPr>
                <w:rFonts w:cs="Arial"/>
                <w:sz w:val="22"/>
                <w:szCs w:val="24"/>
              </w:rPr>
            </w:pPr>
            <w:r w:rsidRPr="00A821EC">
              <w:rPr>
                <w:rFonts w:cs="Arial"/>
                <w:sz w:val="22"/>
                <w:szCs w:val="24"/>
              </w:rPr>
              <w:t>0</w:t>
            </w:r>
          </w:p>
        </w:tc>
        <w:tc>
          <w:tcPr>
            <w:tcW w:w="1203" w:type="dxa"/>
            <w:shd w:val="clear" w:color="auto" w:fill="auto"/>
          </w:tcPr>
          <w:p w14:paraId="1505F984" w14:textId="77777777" w:rsidR="006866E4" w:rsidRPr="00A821EC" w:rsidRDefault="006866E4" w:rsidP="00AC34BE">
            <w:pPr>
              <w:jc w:val="center"/>
              <w:rPr>
                <w:rFonts w:cs="Arial"/>
                <w:sz w:val="22"/>
                <w:szCs w:val="24"/>
              </w:rPr>
            </w:pPr>
            <w:r w:rsidRPr="00A821EC">
              <w:rPr>
                <w:rFonts w:cs="Arial"/>
                <w:sz w:val="22"/>
                <w:szCs w:val="24"/>
              </w:rPr>
              <w:t>0</w:t>
            </w:r>
          </w:p>
        </w:tc>
        <w:tc>
          <w:tcPr>
            <w:tcW w:w="1202" w:type="dxa"/>
            <w:shd w:val="clear" w:color="auto" w:fill="auto"/>
          </w:tcPr>
          <w:p w14:paraId="2141F41A" w14:textId="77777777" w:rsidR="006866E4" w:rsidRPr="00A821EC" w:rsidRDefault="006866E4" w:rsidP="00AC34BE">
            <w:pPr>
              <w:jc w:val="center"/>
              <w:rPr>
                <w:rFonts w:cs="Arial"/>
                <w:sz w:val="22"/>
                <w:szCs w:val="24"/>
              </w:rPr>
            </w:pPr>
            <w:r w:rsidRPr="00A821EC">
              <w:rPr>
                <w:rFonts w:cs="Arial"/>
                <w:sz w:val="22"/>
                <w:szCs w:val="24"/>
              </w:rPr>
              <w:t>0</w:t>
            </w:r>
          </w:p>
        </w:tc>
        <w:tc>
          <w:tcPr>
            <w:tcW w:w="1203" w:type="dxa"/>
            <w:shd w:val="clear" w:color="auto" w:fill="auto"/>
          </w:tcPr>
          <w:p w14:paraId="7A3E574B" w14:textId="77777777" w:rsidR="006866E4" w:rsidRPr="00A821EC" w:rsidRDefault="006866E4" w:rsidP="00AC34BE">
            <w:pPr>
              <w:jc w:val="center"/>
              <w:rPr>
                <w:rFonts w:cs="Arial"/>
                <w:sz w:val="22"/>
                <w:szCs w:val="24"/>
              </w:rPr>
            </w:pPr>
            <w:r w:rsidRPr="00A821EC">
              <w:rPr>
                <w:rFonts w:cs="Arial"/>
                <w:sz w:val="22"/>
                <w:szCs w:val="24"/>
              </w:rPr>
              <w:t>0</w:t>
            </w:r>
          </w:p>
        </w:tc>
        <w:tc>
          <w:tcPr>
            <w:tcW w:w="1779" w:type="dxa"/>
            <w:shd w:val="clear" w:color="auto" w:fill="B8CCE4"/>
          </w:tcPr>
          <w:p w14:paraId="44A7CDE2" w14:textId="77777777" w:rsidR="006866E4" w:rsidRPr="00A821EC" w:rsidRDefault="006866E4" w:rsidP="00AC34BE">
            <w:pPr>
              <w:jc w:val="center"/>
              <w:rPr>
                <w:rFonts w:cs="Arial"/>
                <w:sz w:val="22"/>
                <w:szCs w:val="24"/>
              </w:rPr>
            </w:pPr>
            <w:r w:rsidRPr="00A821EC">
              <w:rPr>
                <w:rFonts w:cs="Arial"/>
                <w:sz w:val="22"/>
                <w:szCs w:val="24"/>
              </w:rPr>
              <w:t>0</w:t>
            </w:r>
          </w:p>
        </w:tc>
      </w:tr>
      <w:tr w:rsidR="006866E4" w:rsidRPr="00AC34BE" w14:paraId="019BF9B4" w14:textId="77777777" w:rsidTr="004539F4">
        <w:trPr>
          <w:trHeight w:val="887"/>
        </w:trPr>
        <w:tc>
          <w:tcPr>
            <w:tcW w:w="1764" w:type="dxa"/>
            <w:shd w:val="clear" w:color="auto" w:fill="auto"/>
          </w:tcPr>
          <w:p w14:paraId="2874D354" w14:textId="77777777" w:rsidR="006866E4" w:rsidRPr="00A821EC" w:rsidRDefault="006866E4" w:rsidP="00AC34BE">
            <w:pPr>
              <w:rPr>
                <w:rFonts w:cs="Arial"/>
                <w:sz w:val="22"/>
                <w:szCs w:val="24"/>
              </w:rPr>
            </w:pPr>
            <w:r w:rsidRPr="00A821EC">
              <w:rPr>
                <w:rFonts w:cs="Arial"/>
                <w:sz w:val="22"/>
                <w:szCs w:val="24"/>
              </w:rPr>
              <w:t>Total Direct Charges</w:t>
            </w:r>
          </w:p>
        </w:tc>
        <w:tc>
          <w:tcPr>
            <w:tcW w:w="1202" w:type="dxa"/>
            <w:shd w:val="clear" w:color="auto" w:fill="auto"/>
          </w:tcPr>
          <w:p w14:paraId="24DBF530" w14:textId="77777777" w:rsidR="006866E4" w:rsidRPr="00A821EC" w:rsidRDefault="006866E4" w:rsidP="00AC34BE">
            <w:pPr>
              <w:jc w:val="center"/>
              <w:rPr>
                <w:rFonts w:cs="Arial"/>
                <w:sz w:val="22"/>
                <w:szCs w:val="24"/>
              </w:rPr>
            </w:pPr>
            <w:r w:rsidRPr="00A821EC">
              <w:rPr>
                <w:rFonts w:cs="Arial"/>
                <w:sz w:val="22"/>
                <w:szCs w:val="24"/>
              </w:rPr>
              <w:t>$33,950</w:t>
            </w:r>
          </w:p>
        </w:tc>
        <w:tc>
          <w:tcPr>
            <w:tcW w:w="1202" w:type="dxa"/>
            <w:shd w:val="clear" w:color="auto" w:fill="auto"/>
          </w:tcPr>
          <w:p w14:paraId="255A0AB4" w14:textId="77777777" w:rsidR="006866E4" w:rsidRPr="00A821EC" w:rsidRDefault="006866E4" w:rsidP="00AC34BE">
            <w:pPr>
              <w:jc w:val="center"/>
              <w:rPr>
                <w:rFonts w:cs="Arial"/>
                <w:sz w:val="22"/>
                <w:szCs w:val="24"/>
              </w:rPr>
            </w:pPr>
            <w:r w:rsidRPr="00A821EC">
              <w:rPr>
                <w:rFonts w:cs="Arial"/>
                <w:sz w:val="22"/>
                <w:szCs w:val="24"/>
              </w:rPr>
              <w:t>$33,950</w:t>
            </w:r>
          </w:p>
        </w:tc>
        <w:tc>
          <w:tcPr>
            <w:tcW w:w="1203" w:type="dxa"/>
            <w:shd w:val="clear" w:color="auto" w:fill="auto"/>
          </w:tcPr>
          <w:p w14:paraId="0A59742F" w14:textId="77777777" w:rsidR="006866E4" w:rsidRPr="00A821EC" w:rsidRDefault="006866E4" w:rsidP="00AC34BE">
            <w:pPr>
              <w:jc w:val="center"/>
              <w:rPr>
                <w:rFonts w:cs="Arial"/>
                <w:sz w:val="22"/>
                <w:szCs w:val="24"/>
              </w:rPr>
            </w:pPr>
            <w:r w:rsidRPr="00A821EC">
              <w:rPr>
                <w:rFonts w:cs="Arial"/>
                <w:sz w:val="22"/>
                <w:szCs w:val="24"/>
              </w:rPr>
              <w:t>$33,950</w:t>
            </w:r>
          </w:p>
        </w:tc>
        <w:tc>
          <w:tcPr>
            <w:tcW w:w="1202" w:type="dxa"/>
            <w:shd w:val="clear" w:color="auto" w:fill="auto"/>
          </w:tcPr>
          <w:p w14:paraId="24CAEBEB" w14:textId="77777777" w:rsidR="006866E4" w:rsidRPr="00A821EC" w:rsidRDefault="006866E4" w:rsidP="00AC34BE">
            <w:pPr>
              <w:jc w:val="center"/>
              <w:rPr>
                <w:rFonts w:cs="Arial"/>
                <w:sz w:val="22"/>
                <w:szCs w:val="24"/>
              </w:rPr>
            </w:pPr>
            <w:r w:rsidRPr="00A821EC">
              <w:rPr>
                <w:rFonts w:cs="Arial"/>
                <w:sz w:val="22"/>
                <w:szCs w:val="24"/>
              </w:rPr>
              <w:t>$33,950</w:t>
            </w:r>
          </w:p>
        </w:tc>
        <w:tc>
          <w:tcPr>
            <w:tcW w:w="1203" w:type="dxa"/>
            <w:shd w:val="clear" w:color="auto" w:fill="auto"/>
          </w:tcPr>
          <w:p w14:paraId="17C95CBB" w14:textId="77777777" w:rsidR="006866E4" w:rsidRPr="00A821EC" w:rsidRDefault="006866E4" w:rsidP="00AC34BE">
            <w:pPr>
              <w:jc w:val="center"/>
              <w:rPr>
                <w:rFonts w:cs="Arial"/>
                <w:sz w:val="22"/>
                <w:szCs w:val="24"/>
              </w:rPr>
            </w:pPr>
            <w:r w:rsidRPr="00A821EC">
              <w:rPr>
                <w:rFonts w:cs="Arial"/>
                <w:sz w:val="22"/>
                <w:szCs w:val="24"/>
              </w:rPr>
              <w:t>$33,950</w:t>
            </w:r>
          </w:p>
        </w:tc>
        <w:tc>
          <w:tcPr>
            <w:tcW w:w="1779" w:type="dxa"/>
            <w:shd w:val="clear" w:color="auto" w:fill="B8CCE4"/>
          </w:tcPr>
          <w:p w14:paraId="22F73AEA" w14:textId="77777777" w:rsidR="006866E4" w:rsidRPr="00A821EC" w:rsidRDefault="006866E4" w:rsidP="00AC34BE">
            <w:pPr>
              <w:jc w:val="center"/>
              <w:rPr>
                <w:rFonts w:cs="Arial"/>
                <w:sz w:val="22"/>
                <w:szCs w:val="24"/>
              </w:rPr>
            </w:pPr>
            <w:r w:rsidRPr="00A821EC">
              <w:rPr>
                <w:rFonts w:cs="Arial"/>
                <w:sz w:val="22"/>
                <w:szCs w:val="24"/>
              </w:rPr>
              <w:t>$169,750</w:t>
            </w:r>
          </w:p>
        </w:tc>
      </w:tr>
      <w:tr w:rsidR="006866E4" w:rsidRPr="00AC34BE" w14:paraId="711393F6" w14:textId="77777777" w:rsidTr="004539F4">
        <w:trPr>
          <w:trHeight w:val="786"/>
        </w:trPr>
        <w:tc>
          <w:tcPr>
            <w:tcW w:w="1764" w:type="dxa"/>
            <w:shd w:val="clear" w:color="auto" w:fill="auto"/>
          </w:tcPr>
          <w:p w14:paraId="57C727EF" w14:textId="77777777" w:rsidR="006866E4" w:rsidRPr="00A821EC" w:rsidRDefault="006866E4" w:rsidP="00AC34BE">
            <w:pPr>
              <w:rPr>
                <w:rFonts w:cs="Arial"/>
                <w:sz w:val="22"/>
                <w:szCs w:val="24"/>
              </w:rPr>
            </w:pPr>
            <w:r w:rsidRPr="00A821EC">
              <w:rPr>
                <w:rFonts w:cs="Arial"/>
                <w:sz w:val="22"/>
                <w:szCs w:val="24"/>
              </w:rPr>
              <w:t>Indirect Charges</w:t>
            </w:r>
          </w:p>
        </w:tc>
        <w:tc>
          <w:tcPr>
            <w:tcW w:w="1202" w:type="dxa"/>
            <w:shd w:val="clear" w:color="auto" w:fill="auto"/>
          </w:tcPr>
          <w:p w14:paraId="0E53E8D9" w14:textId="77777777" w:rsidR="006866E4" w:rsidRPr="00A821EC" w:rsidRDefault="006866E4" w:rsidP="00AC34BE">
            <w:pPr>
              <w:jc w:val="center"/>
              <w:rPr>
                <w:rFonts w:cs="Arial"/>
                <w:sz w:val="22"/>
                <w:szCs w:val="24"/>
              </w:rPr>
            </w:pPr>
            <w:r w:rsidRPr="00A821EC">
              <w:rPr>
                <w:rFonts w:cs="Arial"/>
                <w:sz w:val="22"/>
                <w:szCs w:val="24"/>
              </w:rPr>
              <w:t>$910</w:t>
            </w:r>
          </w:p>
        </w:tc>
        <w:tc>
          <w:tcPr>
            <w:tcW w:w="1202" w:type="dxa"/>
            <w:shd w:val="clear" w:color="auto" w:fill="auto"/>
          </w:tcPr>
          <w:p w14:paraId="441896C9" w14:textId="77777777" w:rsidR="006866E4" w:rsidRPr="00A821EC" w:rsidRDefault="006866E4" w:rsidP="00AC34BE">
            <w:pPr>
              <w:jc w:val="center"/>
              <w:rPr>
                <w:rFonts w:cs="Arial"/>
                <w:sz w:val="22"/>
                <w:szCs w:val="24"/>
              </w:rPr>
            </w:pPr>
            <w:r w:rsidRPr="00A821EC">
              <w:rPr>
                <w:rFonts w:cs="Arial"/>
                <w:sz w:val="22"/>
                <w:szCs w:val="24"/>
              </w:rPr>
              <w:t>$910</w:t>
            </w:r>
          </w:p>
        </w:tc>
        <w:tc>
          <w:tcPr>
            <w:tcW w:w="1203" w:type="dxa"/>
            <w:shd w:val="clear" w:color="auto" w:fill="auto"/>
          </w:tcPr>
          <w:p w14:paraId="7E5D8192" w14:textId="77777777" w:rsidR="006866E4" w:rsidRPr="00A821EC" w:rsidRDefault="006866E4" w:rsidP="00AC34BE">
            <w:pPr>
              <w:jc w:val="center"/>
              <w:rPr>
                <w:rFonts w:cs="Arial"/>
                <w:sz w:val="22"/>
                <w:szCs w:val="24"/>
              </w:rPr>
            </w:pPr>
            <w:r w:rsidRPr="00A821EC">
              <w:rPr>
                <w:rFonts w:cs="Arial"/>
                <w:sz w:val="22"/>
                <w:szCs w:val="24"/>
              </w:rPr>
              <w:t>$910</w:t>
            </w:r>
          </w:p>
        </w:tc>
        <w:tc>
          <w:tcPr>
            <w:tcW w:w="1202" w:type="dxa"/>
            <w:shd w:val="clear" w:color="auto" w:fill="auto"/>
          </w:tcPr>
          <w:p w14:paraId="6440B519" w14:textId="77777777" w:rsidR="006866E4" w:rsidRPr="00A821EC" w:rsidRDefault="006866E4" w:rsidP="00AC34BE">
            <w:pPr>
              <w:jc w:val="center"/>
              <w:rPr>
                <w:rFonts w:cs="Arial"/>
                <w:sz w:val="22"/>
                <w:szCs w:val="24"/>
              </w:rPr>
            </w:pPr>
            <w:r w:rsidRPr="00A821EC">
              <w:rPr>
                <w:rFonts w:cs="Arial"/>
                <w:sz w:val="22"/>
                <w:szCs w:val="24"/>
              </w:rPr>
              <w:t>$910</w:t>
            </w:r>
          </w:p>
        </w:tc>
        <w:tc>
          <w:tcPr>
            <w:tcW w:w="1203" w:type="dxa"/>
            <w:shd w:val="clear" w:color="auto" w:fill="auto"/>
          </w:tcPr>
          <w:p w14:paraId="2170720D" w14:textId="77777777" w:rsidR="006866E4" w:rsidRPr="00A821EC" w:rsidRDefault="006866E4" w:rsidP="00AC34BE">
            <w:pPr>
              <w:jc w:val="center"/>
              <w:rPr>
                <w:rFonts w:cs="Arial"/>
                <w:sz w:val="22"/>
                <w:szCs w:val="24"/>
              </w:rPr>
            </w:pPr>
            <w:r w:rsidRPr="00A821EC">
              <w:rPr>
                <w:rFonts w:cs="Arial"/>
                <w:sz w:val="22"/>
                <w:szCs w:val="24"/>
              </w:rPr>
              <w:t>$910</w:t>
            </w:r>
          </w:p>
        </w:tc>
        <w:tc>
          <w:tcPr>
            <w:tcW w:w="1779" w:type="dxa"/>
            <w:shd w:val="clear" w:color="auto" w:fill="B8CCE4"/>
          </w:tcPr>
          <w:p w14:paraId="71D41AC3" w14:textId="77777777" w:rsidR="006866E4" w:rsidRPr="00A821EC" w:rsidRDefault="006866E4" w:rsidP="00AC34BE">
            <w:pPr>
              <w:jc w:val="center"/>
              <w:rPr>
                <w:rFonts w:cs="Arial"/>
                <w:sz w:val="22"/>
                <w:szCs w:val="24"/>
              </w:rPr>
            </w:pPr>
            <w:r w:rsidRPr="00A821EC">
              <w:rPr>
                <w:rFonts w:cs="Arial"/>
                <w:sz w:val="22"/>
                <w:szCs w:val="24"/>
              </w:rPr>
              <w:t>$4,550</w:t>
            </w:r>
          </w:p>
        </w:tc>
      </w:tr>
      <w:tr w:rsidR="006866E4" w:rsidRPr="00AC34BE" w14:paraId="65F0718F" w14:textId="77777777" w:rsidTr="004539F4">
        <w:trPr>
          <w:trHeight w:val="1624"/>
        </w:trPr>
        <w:tc>
          <w:tcPr>
            <w:tcW w:w="1764" w:type="dxa"/>
            <w:shd w:val="clear" w:color="auto" w:fill="auto"/>
          </w:tcPr>
          <w:p w14:paraId="17203E94" w14:textId="77777777" w:rsidR="006866E4" w:rsidRPr="00A821EC" w:rsidRDefault="006866E4" w:rsidP="00AC34BE">
            <w:pPr>
              <w:rPr>
                <w:rFonts w:cs="Arial"/>
                <w:b/>
                <w:sz w:val="22"/>
                <w:szCs w:val="24"/>
              </w:rPr>
            </w:pPr>
            <w:r w:rsidRPr="00A821EC">
              <w:rPr>
                <w:rFonts w:cs="Arial"/>
                <w:b/>
                <w:sz w:val="22"/>
                <w:szCs w:val="24"/>
              </w:rPr>
              <w:t>Total Data Collection &amp; Performance Measurement Charges</w:t>
            </w:r>
          </w:p>
        </w:tc>
        <w:tc>
          <w:tcPr>
            <w:tcW w:w="1202" w:type="dxa"/>
            <w:shd w:val="clear" w:color="auto" w:fill="auto"/>
          </w:tcPr>
          <w:p w14:paraId="4B0D7122" w14:textId="77777777" w:rsidR="006866E4" w:rsidRPr="00A821EC" w:rsidRDefault="006866E4" w:rsidP="00AC34BE">
            <w:pPr>
              <w:jc w:val="center"/>
              <w:rPr>
                <w:rFonts w:cs="Arial"/>
                <w:b/>
                <w:sz w:val="22"/>
                <w:szCs w:val="24"/>
              </w:rPr>
            </w:pPr>
            <w:r w:rsidRPr="00A821EC">
              <w:rPr>
                <w:rFonts w:cs="Arial"/>
                <w:b/>
                <w:sz w:val="22"/>
                <w:szCs w:val="24"/>
              </w:rPr>
              <w:t>$34,860</w:t>
            </w:r>
          </w:p>
        </w:tc>
        <w:tc>
          <w:tcPr>
            <w:tcW w:w="1202" w:type="dxa"/>
            <w:shd w:val="clear" w:color="auto" w:fill="auto"/>
          </w:tcPr>
          <w:p w14:paraId="5DB9F61F" w14:textId="77777777" w:rsidR="006866E4" w:rsidRPr="00A821EC" w:rsidRDefault="006866E4" w:rsidP="00AC34BE">
            <w:pPr>
              <w:jc w:val="center"/>
              <w:rPr>
                <w:rFonts w:cs="Arial"/>
                <w:b/>
                <w:sz w:val="22"/>
                <w:szCs w:val="24"/>
              </w:rPr>
            </w:pPr>
            <w:r w:rsidRPr="00A821EC">
              <w:rPr>
                <w:rFonts w:cs="Arial"/>
                <w:b/>
                <w:sz w:val="22"/>
                <w:szCs w:val="24"/>
              </w:rPr>
              <w:t>$34,860</w:t>
            </w:r>
          </w:p>
        </w:tc>
        <w:tc>
          <w:tcPr>
            <w:tcW w:w="1203" w:type="dxa"/>
            <w:shd w:val="clear" w:color="auto" w:fill="auto"/>
          </w:tcPr>
          <w:p w14:paraId="4223FC1F" w14:textId="77777777" w:rsidR="006866E4" w:rsidRPr="00A821EC" w:rsidRDefault="006866E4" w:rsidP="00AC34BE">
            <w:pPr>
              <w:jc w:val="center"/>
              <w:rPr>
                <w:rFonts w:cs="Arial"/>
                <w:b/>
                <w:sz w:val="22"/>
                <w:szCs w:val="24"/>
              </w:rPr>
            </w:pPr>
            <w:r w:rsidRPr="00A821EC">
              <w:rPr>
                <w:rFonts w:cs="Arial"/>
                <w:b/>
                <w:sz w:val="22"/>
                <w:szCs w:val="24"/>
              </w:rPr>
              <w:t>$34,860</w:t>
            </w:r>
          </w:p>
        </w:tc>
        <w:tc>
          <w:tcPr>
            <w:tcW w:w="1202" w:type="dxa"/>
            <w:shd w:val="clear" w:color="auto" w:fill="auto"/>
          </w:tcPr>
          <w:p w14:paraId="798C0A93" w14:textId="77777777" w:rsidR="006866E4" w:rsidRPr="00A821EC" w:rsidRDefault="006866E4" w:rsidP="00AC34BE">
            <w:pPr>
              <w:jc w:val="center"/>
              <w:rPr>
                <w:rFonts w:cs="Arial"/>
                <w:b/>
                <w:sz w:val="22"/>
                <w:szCs w:val="24"/>
              </w:rPr>
            </w:pPr>
            <w:r w:rsidRPr="00A821EC">
              <w:rPr>
                <w:rFonts w:cs="Arial"/>
                <w:b/>
                <w:sz w:val="22"/>
                <w:szCs w:val="24"/>
              </w:rPr>
              <w:t>$34,860</w:t>
            </w:r>
          </w:p>
        </w:tc>
        <w:tc>
          <w:tcPr>
            <w:tcW w:w="1203" w:type="dxa"/>
            <w:shd w:val="clear" w:color="auto" w:fill="auto"/>
          </w:tcPr>
          <w:p w14:paraId="0C7E9707" w14:textId="77777777" w:rsidR="006866E4" w:rsidRPr="00A821EC" w:rsidRDefault="006866E4" w:rsidP="00AC34BE">
            <w:pPr>
              <w:jc w:val="center"/>
              <w:rPr>
                <w:rFonts w:cs="Arial"/>
                <w:b/>
                <w:sz w:val="22"/>
                <w:szCs w:val="24"/>
              </w:rPr>
            </w:pPr>
            <w:r w:rsidRPr="00A821EC">
              <w:rPr>
                <w:rFonts w:cs="Arial"/>
                <w:b/>
                <w:sz w:val="22"/>
                <w:szCs w:val="24"/>
              </w:rPr>
              <w:t>$34,860</w:t>
            </w:r>
          </w:p>
        </w:tc>
        <w:tc>
          <w:tcPr>
            <w:tcW w:w="1779" w:type="dxa"/>
            <w:shd w:val="clear" w:color="auto" w:fill="B8CCE4"/>
          </w:tcPr>
          <w:p w14:paraId="6F749120" w14:textId="77777777" w:rsidR="006866E4" w:rsidRPr="00A821EC" w:rsidRDefault="006866E4" w:rsidP="00AC34BE">
            <w:pPr>
              <w:jc w:val="center"/>
              <w:rPr>
                <w:rFonts w:cs="Arial"/>
                <w:b/>
                <w:sz w:val="22"/>
                <w:szCs w:val="24"/>
              </w:rPr>
            </w:pPr>
            <w:r w:rsidRPr="00A821EC">
              <w:rPr>
                <w:rFonts w:cs="Arial"/>
                <w:b/>
                <w:sz w:val="22"/>
                <w:szCs w:val="24"/>
              </w:rPr>
              <w:t>$174,300</w:t>
            </w:r>
          </w:p>
        </w:tc>
      </w:tr>
    </w:tbl>
    <w:p w14:paraId="54415B62" w14:textId="77777777" w:rsidR="006866E4" w:rsidRPr="00AC34BE" w:rsidRDefault="006866E4" w:rsidP="00AC34BE">
      <w:pPr>
        <w:spacing w:after="0"/>
        <w:rPr>
          <w:rFonts w:cs="Arial"/>
        </w:rPr>
      </w:pPr>
    </w:p>
    <w:p w14:paraId="6A5B8FAC" w14:textId="77777777" w:rsidR="006866E4" w:rsidRPr="00F5108C" w:rsidRDefault="006866E4" w:rsidP="00F5108C">
      <w:pPr>
        <w:widowControl w:val="0"/>
        <w:tabs>
          <w:tab w:val="left" w:pos="1905"/>
        </w:tabs>
        <w:rPr>
          <w:rFonts w:cs="Arial"/>
        </w:rPr>
      </w:pPr>
      <w:r w:rsidRPr="00AC34BE">
        <w:rPr>
          <w:rFonts w:cs="Arial"/>
        </w:rPr>
        <w:t>The percentage of the budget that will be spent on data collection and performance measurement does not exc</w:t>
      </w:r>
      <w:r w:rsidR="00386B0A">
        <w:rPr>
          <w:rFonts w:cs="Arial"/>
        </w:rPr>
        <w:t xml:space="preserve">eed 20% for any budget period. </w:t>
      </w:r>
      <w:r w:rsidRPr="00AC34BE">
        <w:rPr>
          <w:rFonts w:cs="Arial"/>
        </w:rPr>
        <w:t>Maximum percentage for any budget period is 18.9% ($34,860/$184,303 – Year 1).</w:t>
      </w:r>
    </w:p>
    <w:p w14:paraId="55A3A7DA" w14:textId="77777777" w:rsidR="006866E4" w:rsidRPr="00AC34BE" w:rsidRDefault="006866E4" w:rsidP="00AC34BE">
      <w:pPr>
        <w:rPr>
          <w:rFonts w:cs="Arial"/>
          <w:szCs w:val="24"/>
        </w:rPr>
      </w:pPr>
      <w:r w:rsidRPr="00AC34BE">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6866E4" w:rsidRPr="00AC34BE" w14:paraId="19696E41" w14:textId="77777777" w:rsidTr="00386B0A">
        <w:trPr>
          <w:cantSplit/>
          <w:tblHeader/>
        </w:trPr>
        <w:tc>
          <w:tcPr>
            <w:tcW w:w="1800" w:type="dxa"/>
            <w:shd w:val="clear" w:color="auto" w:fill="B8CCE4"/>
          </w:tcPr>
          <w:p w14:paraId="026B4565" w14:textId="77777777" w:rsidR="006866E4" w:rsidRPr="00A821EC" w:rsidRDefault="006866E4" w:rsidP="00AC34BE">
            <w:pPr>
              <w:rPr>
                <w:rFonts w:cs="Arial"/>
                <w:sz w:val="22"/>
                <w:szCs w:val="22"/>
              </w:rPr>
            </w:pPr>
            <w:r w:rsidRPr="00A821EC">
              <w:rPr>
                <w:rFonts w:cs="Arial"/>
                <w:b/>
                <w:sz w:val="22"/>
                <w:szCs w:val="22"/>
              </w:rPr>
              <w:t>Infrastructure Development</w:t>
            </w:r>
          </w:p>
        </w:tc>
        <w:tc>
          <w:tcPr>
            <w:tcW w:w="1278" w:type="dxa"/>
            <w:shd w:val="clear" w:color="auto" w:fill="B8CCE4"/>
          </w:tcPr>
          <w:p w14:paraId="6851D615" w14:textId="77777777" w:rsidR="006866E4" w:rsidRPr="00A821EC" w:rsidRDefault="006866E4" w:rsidP="00AC34BE">
            <w:pPr>
              <w:jc w:val="center"/>
              <w:rPr>
                <w:rFonts w:cs="Arial"/>
                <w:b/>
                <w:sz w:val="22"/>
                <w:szCs w:val="22"/>
              </w:rPr>
            </w:pPr>
            <w:r w:rsidRPr="00A821EC">
              <w:rPr>
                <w:rFonts w:cs="Arial"/>
                <w:b/>
                <w:sz w:val="22"/>
                <w:szCs w:val="22"/>
              </w:rPr>
              <w:t>Year 1</w:t>
            </w:r>
          </w:p>
        </w:tc>
        <w:tc>
          <w:tcPr>
            <w:tcW w:w="1278" w:type="dxa"/>
            <w:shd w:val="clear" w:color="auto" w:fill="B8CCE4"/>
          </w:tcPr>
          <w:p w14:paraId="268ECBC9" w14:textId="77777777" w:rsidR="006866E4" w:rsidRPr="00A821EC" w:rsidRDefault="006866E4" w:rsidP="00AC34BE">
            <w:pPr>
              <w:jc w:val="center"/>
              <w:rPr>
                <w:rFonts w:cs="Arial"/>
                <w:b/>
                <w:sz w:val="22"/>
                <w:szCs w:val="22"/>
              </w:rPr>
            </w:pPr>
            <w:r w:rsidRPr="00A821EC">
              <w:rPr>
                <w:rFonts w:cs="Arial"/>
                <w:b/>
                <w:sz w:val="22"/>
                <w:szCs w:val="22"/>
              </w:rPr>
              <w:t>Year 2</w:t>
            </w:r>
          </w:p>
        </w:tc>
        <w:tc>
          <w:tcPr>
            <w:tcW w:w="1278" w:type="dxa"/>
            <w:shd w:val="clear" w:color="auto" w:fill="B8CCE4"/>
          </w:tcPr>
          <w:p w14:paraId="4F2C9491" w14:textId="77777777" w:rsidR="006866E4" w:rsidRPr="00A821EC" w:rsidRDefault="006866E4" w:rsidP="00AC34BE">
            <w:pPr>
              <w:jc w:val="center"/>
              <w:rPr>
                <w:rFonts w:cs="Arial"/>
                <w:b/>
                <w:sz w:val="22"/>
                <w:szCs w:val="22"/>
              </w:rPr>
            </w:pPr>
            <w:r w:rsidRPr="00A821EC">
              <w:rPr>
                <w:rFonts w:cs="Arial"/>
                <w:b/>
                <w:sz w:val="22"/>
                <w:szCs w:val="22"/>
              </w:rPr>
              <w:t>Year 3</w:t>
            </w:r>
          </w:p>
        </w:tc>
        <w:tc>
          <w:tcPr>
            <w:tcW w:w="1278" w:type="dxa"/>
            <w:shd w:val="clear" w:color="auto" w:fill="B8CCE4"/>
          </w:tcPr>
          <w:p w14:paraId="7C4C6181" w14:textId="77777777" w:rsidR="006866E4" w:rsidRPr="00A821EC" w:rsidRDefault="006866E4" w:rsidP="00AC34BE">
            <w:pPr>
              <w:jc w:val="center"/>
              <w:rPr>
                <w:rFonts w:cs="Arial"/>
                <w:b/>
                <w:sz w:val="22"/>
                <w:szCs w:val="22"/>
              </w:rPr>
            </w:pPr>
            <w:r w:rsidRPr="00A821EC">
              <w:rPr>
                <w:rFonts w:cs="Arial"/>
                <w:b/>
                <w:sz w:val="22"/>
                <w:szCs w:val="22"/>
              </w:rPr>
              <w:t>Year 4</w:t>
            </w:r>
          </w:p>
        </w:tc>
        <w:tc>
          <w:tcPr>
            <w:tcW w:w="1278" w:type="dxa"/>
            <w:shd w:val="clear" w:color="auto" w:fill="B8CCE4"/>
          </w:tcPr>
          <w:p w14:paraId="1945821C" w14:textId="77777777" w:rsidR="006866E4" w:rsidRPr="00A821EC" w:rsidRDefault="006866E4" w:rsidP="00AC34BE">
            <w:pPr>
              <w:jc w:val="center"/>
              <w:rPr>
                <w:rFonts w:cs="Arial"/>
                <w:b/>
                <w:sz w:val="22"/>
                <w:szCs w:val="22"/>
              </w:rPr>
            </w:pPr>
            <w:r w:rsidRPr="00A821EC">
              <w:rPr>
                <w:rFonts w:cs="Arial"/>
                <w:b/>
                <w:sz w:val="22"/>
                <w:szCs w:val="22"/>
              </w:rPr>
              <w:t>Year 5</w:t>
            </w:r>
          </w:p>
        </w:tc>
        <w:tc>
          <w:tcPr>
            <w:tcW w:w="1278" w:type="dxa"/>
            <w:tcBorders>
              <w:bottom w:val="single" w:sz="4" w:space="0" w:color="auto"/>
            </w:tcBorders>
            <w:shd w:val="clear" w:color="auto" w:fill="B8CCE4"/>
          </w:tcPr>
          <w:p w14:paraId="1A9D238C" w14:textId="77777777" w:rsidR="006866E4" w:rsidRPr="00A821EC" w:rsidRDefault="006866E4" w:rsidP="00AC34BE">
            <w:pPr>
              <w:jc w:val="center"/>
              <w:rPr>
                <w:rFonts w:cs="Arial"/>
                <w:b/>
                <w:sz w:val="22"/>
                <w:szCs w:val="22"/>
              </w:rPr>
            </w:pPr>
            <w:r w:rsidRPr="00A821EC">
              <w:rPr>
                <w:rFonts w:cs="Arial"/>
                <w:b/>
                <w:sz w:val="22"/>
                <w:szCs w:val="22"/>
              </w:rPr>
              <w:t>Total Infra-structure Costs</w:t>
            </w:r>
          </w:p>
        </w:tc>
      </w:tr>
      <w:tr w:rsidR="006866E4" w:rsidRPr="00AC34BE" w14:paraId="4EE8E174" w14:textId="77777777" w:rsidTr="004539F4">
        <w:tc>
          <w:tcPr>
            <w:tcW w:w="1800" w:type="dxa"/>
            <w:shd w:val="clear" w:color="auto" w:fill="auto"/>
          </w:tcPr>
          <w:p w14:paraId="7CB77685" w14:textId="77777777" w:rsidR="006866E4" w:rsidRPr="00A821EC" w:rsidRDefault="006866E4" w:rsidP="00AC34BE">
            <w:pPr>
              <w:rPr>
                <w:rFonts w:cs="Arial"/>
                <w:sz w:val="20"/>
              </w:rPr>
            </w:pPr>
            <w:r w:rsidRPr="00A821EC">
              <w:rPr>
                <w:rFonts w:cs="Arial"/>
                <w:sz w:val="20"/>
              </w:rPr>
              <w:t>Personnel</w:t>
            </w:r>
          </w:p>
        </w:tc>
        <w:tc>
          <w:tcPr>
            <w:tcW w:w="1278" w:type="dxa"/>
            <w:shd w:val="clear" w:color="auto" w:fill="auto"/>
          </w:tcPr>
          <w:p w14:paraId="254AD463" w14:textId="77777777" w:rsidR="006866E4" w:rsidRPr="00A821EC" w:rsidRDefault="006866E4" w:rsidP="00AC34BE">
            <w:pPr>
              <w:jc w:val="center"/>
              <w:rPr>
                <w:rFonts w:cs="Arial"/>
                <w:sz w:val="20"/>
              </w:rPr>
            </w:pPr>
            <w:r w:rsidRPr="00A821EC">
              <w:rPr>
                <w:rFonts w:cs="Arial"/>
                <w:sz w:val="20"/>
              </w:rPr>
              <w:t>$2,250</w:t>
            </w:r>
          </w:p>
        </w:tc>
        <w:tc>
          <w:tcPr>
            <w:tcW w:w="1278" w:type="dxa"/>
            <w:shd w:val="clear" w:color="auto" w:fill="auto"/>
          </w:tcPr>
          <w:p w14:paraId="42C2AE69" w14:textId="77777777" w:rsidR="006866E4" w:rsidRPr="00A821EC" w:rsidRDefault="006866E4" w:rsidP="00AC34BE">
            <w:pPr>
              <w:jc w:val="center"/>
              <w:rPr>
                <w:rFonts w:cs="Arial"/>
                <w:sz w:val="20"/>
              </w:rPr>
            </w:pPr>
            <w:r w:rsidRPr="00A821EC">
              <w:rPr>
                <w:rFonts w:cs="Arial"/>
                <w:sz w:val="20"/>
              </w:rPr>
              <w:t>$2,250</w:t>
            </w:r>
          </w:p>
        </w:tc>
        <w:tc>
          <w:tcPr>
            <w:tcW w:w="1278" w:type="dxa"/>
            <w:shd w:val="clear" w:color="auto" w:fill="auto"/>
          </w:tcPr>
          <w:p w14:paraId="41A9C0D2" w14:textId="77777777" w:rsidR="006866E4" w:rsidRPr="00A821EC" w:rsidRDefault="006866E4" w:rsidP="00AC34BE">
            <w:pPr>
              <w:jc w:val="center"/>
              <w:rPr>
                <w:rFonts w:cs="Arial"/>
                <w:sz w:val="20"/>
              </w:rPr>
            </w:pPr>
            <w:r w:rsidRPr="00A821EC">
              <w:rPr>
                <w:rFonts w:cs="Arial"/>
                <w:sz w:val="20"/>
              </w:rPr>
              <w:t>$2,250</w:t>
            </w:r>
          </w:p>
        </w:tc>
        <w:tc>
          <w:tcPr>
            <w:tcW w:w="1278" w:type="dxa"/>
            <w:shd w:val="clear" w:color="auto" w:fill="auto"/>
          </w:tcPr>
          <w:p w14:paraId="2857077D" w14:textId="77777777" w:rsidR="006866E4" w:rsidRPr="00A821EC" w:rsidRDefault="006866E4" w:rsidP="00AC34BE">
            <w:pPr>
              <w:jc w:val="center"/>
              <w:rPr>
                <w:rFonts w:cs="Arial"/>
                <w:sz w:val="20"/>
              </w:rPr>
            </w:pPr>
            <w:r w:rsidRPr="00A821EC">
              <w:rPr>
                <w:rFonts w:cs="Arial"/>
                <w:sz w:val="20"/>
              </w:rPr>
              <w:t>$2,250</w:t>
            </w:r>
          </w:p>
        </w:tc>
        <w:tc>
          <w:tcPr>
            <w:tcW w:w="1278" w:type="dxa"/>
            <w:shd w:val="clear" w:color="auto" w:fill="auto"/>
          </w:tcPr>
          <w:p w14:paraId="2DC72007" w14:textId="77777777" w:rsidR="006866E4" w:rsidRPr="00A821EC" w:rsidRDefault="006866E4" w:rsidP="00AC34BE">
            <w:pPr>
              <w:jc w:val="center"/>
              <w:rPr>
                <w:rFonts w:cs="Arial"/>
                <w:sz w:val="20"/>
              </w:rPr>
            </w:pPr>
            <w:r w:rsidRPr="00A821EC">
              <w:rPr>
                <w:rFonts w:cs="Arial"/>
                <w:sz w:val="20"/>
              </w:rPr>
              <w:t>$2,250</w:t>
            </w:r>
          </w:p>
        </w:tc>
        <w:tc>
          <w:tcPr>
            <w:tcW w:w="1278" w:type="dxa"/>
            <w:shd w:val="clear" w:color="auto" w:fill="B8CCE4"/>
          </w:tcPr>
          <w:p w14:paraId="4B24694F" w14:textId="77777777" w:rsidR="006866E4" w:rsidRPr="00AC34BE" w:rsidRDefault="006866E4" w:rsidP="00AC34BE">
            <w:pPr>
              <w:jc w:val="center"/>
              <w:rPr>
                <w:rFonts w:cs="Arial"/>
                <w:szCs w:val="24"/>
              </w:rPr>
            </w:pPr>
            <w:r w:rsidRPr="00AC34BE">
              <w:rPr>
                <w:rFonts w:cs="Arial"/>
                <w:szCs w:val="24"/>
              </w:rPr>
              <w:t>$11,250</w:t>
            </w:r>
          </w:p>
        </w:tc>
      </w:tr>
      <w:tr w:rsidR="006866E4" w:rsidRPr="00AC34BE" w14:paraId="17523A12" w14:textId="77777777" w:rsidTr="004539F4">
        <w:tc>
          <w:tcPr>
            <w:tcW w:w="1800" w:type="dxa"/>
            <w:shd w:val="clear" w:color="auto" w:fill="auto"/>
          </w:tcPr>
          <w:p w14:paraId="571DEC3E" w14:textId="77777777" w:rsidR="006866E4" w:rsidRPr="00A821EC" w:rsidRDefault="006866E4" w:rsidP="00AC34BE">
            <w:pPr>
              <w:rPr>
                <w:rFonts w:cs="Arial"/>
                <w:sz w:val="20"/>
              </w:rPr>
            </w:pPr>
            <w:r w:rsidRPr="00A821EC">
              <w:rPr>
                <w:rFonts w:cs="Arial"/>
                <w:sz w:val="20"/>
              </w:rPr>
              <w:t>Fringe</w:t>
            </w:r>
          </w:p>
        </w:tc>
        <w:tc>
          <w:tcPr>
            <w:tcW w:w="1278" w:type="dxa"/>
            <w:shd w:val="clear" w:color="auto" w:fill="auto"/>
          </w:tcPr>
          <w:p w14:paraId="31FCDCD8" w14:textId="77777777" w:rsidR="006866E4" w:rsidRPr="00A821EC" w:rsidRDefault="006866E4" w:rsidP="00AC34BE">
            <w:pPr>
              <w:jc w:val="center"/>
              <w:rPr>
                <w:rFonts w:cs="Arial"/>
                <w:sz w:val="20"/>
              </w:rPr>
            </w:pPr>
            <w:r w:rsidRPr="00A821EC">
              <w:rPr>
                <w:rFonts w:cs="Arial"/>
                <w:sz w:val="20"/>
              </w:rPr>
              <w:t>$558</w:t>
            </w:r>
          </w:p>
        </w:tc>
        <w:tc>
          <w:tcPr>
            <w:tcW w:w="1278" w:type="dxa"/>
            <w:shd w:val="clear" w:color="auto" w:fill="auto"/>
          </w:tcPr>
          <w:p w14:paraId="4CB10789" w14:textId="77777777" w:rsidR="006866E4" w:rsidRPr="00A821EC" w:rsidRDefault="006866E4" w:rsidP="00AC34BE">
            <w:pPr>
              <w:jc w:val="center"/>
              <w:rPr>
                <w:rFonts w:cs="Arial"/>
                <w:sz w:val="20"/>
              </w:rPr>
            </w:pPr>
            <w:r w:rsidRPr="00A821EC">
              <w:rPr>
                <w:rFonts w:cs="Arial"/>
                <w:sz w:val="20"/>
              </w:rPr>
              <w:t>$558</w:t>
            </w:r>
          </w:p>
        </w:tc>
        <w:tc>
          <w:tcPr>
            <w:tcW w:w="1278" w:type="dxa"/>
            <w:shd w:val="clear" w:color="auto" w:fill="auto"/>
          </w:tcPr>
          <w:p w14:paraId="3E7AEE08" w14:textId="77777777" w:rsidR="006866E4" w:rsidRPr="00A821EC" w:rsidRDefault="006866E4" w:rsidP="00AC34BE">
            <w:pPr>
              <w:jc w:val="center"/>
              <w:rPr>
                <w:rFonts w:cs="Arial"/>
                <w:sz w:val="20"/>
              </w:rPr>
            </w:pPr>
            <w:r w:rsidRPr="00A821EC">
              <w:rPr>
                <w:rFonts w:cs="Arial"/>
                <w:sz w:val="20"/>
              </w:rPr>
              <w:t>$558</w:t>
            </w:r>
          </w:p>
        </w:tc>
        <w:tc>
          <w:tcPr>
            <w:tcW w:w="1278" w:type="dxa"/>
            <w:shd w:val="clear" w:color="auto" w:fill="auto"/>
          </w:tcPr>
          <w:p w14:paraId="0D0A8BE4" w14:textId="77777777" w:rsidR="006866E4" w:rsidRPr="00A821EC" w:rsidRDefault="006866E4" w:rsidP="00AC34BE">
            <w:pPr>
              <w:jc w:val="center"/>
              <w:rPr>
                <w:rFonts w:cs="Arial"/>
                <w:sz w:val="20"/>
              </w:rPr>
            </w:pPr>
            <w:r w:rsidRPr="00A821EC">
              <w:rPr>
                <w:rFonts w:cs="Arial"/>
                <w:sz w:val="20"/>
              </w:rPr>
              <w:t>$558</w:t>
            </w:r>
          </w:p>
        </w:tc>
        <w:tc>
          <w:tcPr>
            <w:tcW w:w="1278" w:type="dxa"/>
            <w:shd w:val="clear" w:color="auto" w:fill="auto"/>
          </w:tcPr>
          <w:p w14:paraId="68A55B47" w14:textId="77777777" w:rsidR="006866E4" w:rsidRPr="00A821EC" w:rsidRDefault="006866E4" w:rsidP="00AC34BE">
            <w:pPr>
              <w:jc w:val="center"/>
              <w:rPr>
                <w:rFonts w:cs="Arial"/>
                <w:sz w:val="20"/>
              </w:rPr>
            </w:pPr>
            <w:r w:rsidRPr="00A821EC">
              <w:rPr>
                <w:rFonts w:cs="Arial"/>
                <w:sz w:val="20"/>
              </w:rPr>
              <w:t>$558</w:t>
            </w:r>
          </w:p>
        </w:tc>
        <w:tc>
          <w:tcPr>
            <w:tcW w:w="1278" w:type="dxa"/>
            <w:shd w:val="clear" w:color="auto" w:fill="B8CCE4"/>
          </w:tcPr>
          <w:p w14:paraId="2AABAE80" w14:textId="77777777" w:rsidR="006866E4" w:rsidRPr="00AC34BE" w:rsidRDefault="006866E4" w:rsidP="00AC34BE">
            <w:pPr>
              <w:jc w:val="center"/>
              <w:rPr>
                <w:rFonts w:cs="Arial"/>
                <w:szCs w:val="24"/>
              </w:rPr>
            </w:pPr>
            <w:r w:rsidRPr="00AC34BE">
              <w:rPr>
                <w:rFonts w:cs="Arial"/>
                <w:szCs w:val="24"/>
              </w:rPr>
              <w:t>$2,790</w:t>
            </w:r>
          </w:p>
        </w:tc>
      </w:tr>
      <w:tr w:rsidR="006866E4" w:rsidRPr="00AC34BE" w14:paraId="45ED36AA" w14:textId="77777777" w:rsidTr="004539F4">
        <w:tc>
          <w:tcPr>
            <w:tcW w:w="1800" w:type="dxa"/>
            <w:shd w:val="clear" w:color="auto" w:fill="auto"/>
          </w:tcPr>
          <w:p w14:paraId="488A88A6" w14:textId="77777777" w:rsidR="006866E4" w:rsidRPr="00A821EC" w:rsidRDefault="006866E4" w:rsidP="00AC34BE">
            <w:pPr>
              <w:rPr>
                <w:rFonts w:cs="Arial"/>
                <w:sz w:val="20"/>
              </w:rPr>
            </w:pPr>
            <w:r w:rsidRPr="00A821EC">
              <w:rPr>
                <w:rFonts w:cs="Arial"/>
                <w:sz w:val="20"/>
              </w:rPr>
              <w:t>Travel</w:t>
            </w:r>
          </w:p>
        </w:tc>
        <w:tc>
          <w:tcPr>
            <w:tcW w:w="1278" w:type="dxa"/>
            <w:shd w:val="clear" w:color="auto" w:fill="auto"/>
          </w:tcPr>
          <w:p w14:paraId="05A9266B" w14:textId="77777777"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14:paraId="45338FBE" w14:textId="77777777"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14:paraId="661E40B1" w14:textId="77777777"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14:paraId="31A4A9E2" w14:textId="77777777"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14:paraId="151605F1" w14:textId="77777777" w:rsidR="006866E4" w:rsidRPr="00A821EC" w:rsidRDefault="006866E4" w:rsidP="00AC34BE">
            <w:pPr>
              <w:jc w:val="center"/>
              <w:rPr>
                <w:rFonts w:cs="Arial"/>
                <w:sz w:val="20"/>
              </w:rPr>
            </w:pPr>
            <w:r w:rsidRPr="00A821EC">
              <w:rPr>
                <w:rFonts w:cs="Arial"/>
                <w:sz w:val="20"/>
              </w:rPr>
              <w:t>0</w:t>
            </w:r>
          </w:p>
        </w:tc>
        <w:tc>
          <w:tcPr>
            <w:tcW w:w="1278" w:type="dxa"/>
            <w:tcBorders>
              <w:bottom w:val="single" w:sz="4" w:space="0" w:color="auto"/>
            </w:tcBorders>
            <w:shd w:val="clear" w:color="auto" w:fill="B8CCE4"/>
          </w:tcPr>
          <w:p w14:paraId="08EEA2EE" w14:textId="77777777" w:rsidR="006866E4" w:rsidRPr="00AC34BE" w:rsidRDefault="006866E4" w:rsidP="00AC34BE">
            <w:pPr>
              <w:jc w:val="center"/>
              <w:rPr>
                <w:rFonts w:cs="Arial"/>
                <w:szCs w:val="24"/>
              </w:rPr>
            </w:pPr>
            <w:r w:rsidRPr="00AC34BE">
              <w:rPr>
                <w:rFonts w:cs="Arial"/>
                <w:szCs w:val="24"/>
              </w:rPr>
              <w:t>0</w:t>
            </w:r>
          </w:p>
        </w:tc>
      </w:tr>
      <w:tr w:rsidR="006866E4" w:rsidRPr="00AC34BE" w14:paraId="7A55E709" w14:textId="77777777" w:rsidTr="004539F4">
        <w:tc>
          <w:tcPr>
            <w:tcW w:w="1800" w:type="dxa"/>
            <w:shd w:val="clear" w:color="auto" w:fill="auto"/>
          </w:tcPr>
          <w:p w14:paraId="3856E60F" w14:textId="77777777" w:rsidR="006866E4" w:rsidRPr="00A821EC" w:rsidRDefault="006866E4" w:rsidP="00AC34BE">
            <w:pPr>
              <w:rPr>
                <w:rFonts w:cs="Arial"/>
                <w:sz w:val="20"/>
              </w:rPr>
            </w:pPr>
            <w:r w:rsidRPr="00A821EC">
              <w:rPr>
                <w:rFonts w:cs="Arial"/>
                <w:sz w:val="20"/>
              </w:rPr>
              <w:t>Equipment</w:t>
            </w:r>
          </w:p>
        </w:tc>
        <w:tc>
          <w:tcPr>
            <w:tcW w:w="1278" w:type="dxa"/>
            <w:shd w:val="clear" w:color="auto" w:fill="auto"/>
          </w:tcPr>
          <w:p w14:paraId="78C4A02B" w14:textId="77777777" w:rsidR="006866E4" w:rsidRPr="00A821EC" w:rsidRDefault="006866E4" w:rsidP="00AC34BE">
            <w:pPr>
              <w:jc w:val="center"/>
              <w:rPr>
                <w:rFonts w:cs="Arial"/>
                <w:sz w:val="20"/>
              </w:rPr>
            </w:pPr>
            <w:r w:rsidRPr="00A821EC">
              <w:rPr>
                <w:rFonts w:cs="Arial"/>
                <w:sz w:val="20"/>
              </w:rPr>
              <w:t>$15,000</w:t>
            </w:r>
          </w:p>
        </w:tc>
        <w:tc>
          <w:tcPr>
            <w:tcW w:w="1278" w:type="dxa"/>
            <w:shd w:val="clear" w:color="auto" w:fill="auto"/>
          </w:tcPr>
          <w:p w14:paraId="2A417FD8" w14:textId="77777777"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14:paraId="2DD23C70" w14:textId="77777777"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14:paraId="75656CA6" w14:textId="77777777"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14:paraId="4F0625F3" w14:textId="77777777" w:rsidR="006866E4" w:rsidRPr="00A821EC" w:rsidRDefault="006866E4" w:rsidP="00AC34BE">
            <w:pPr>
              <w:jc w:val="center"/>
              <w:rPr>
                <w:rFonts w:cs="Arial"/>
                <w:sz w:val="20"/>
              </w:rPr>
            </w:pPr>
            <w:r w:rsidRPr="00A821EC">
              <w:rPr>
                <w:rFonts w:cs="Arial"/>
                <w:sz w:val="20"/>
              </w:rPr>
              <w:t>0</w:t>
            </w:r>
          </w:p>
        </w:tc>
        <w:tc>
          <w:tcPr>
            <w:tcW w:w="1278" w:type="dxa"/>
            <w:shd w:val="clear" w:color="auto" w:fill="B8CCE4"/>
          </w:tcPr>
          <w:p w14:paraId="39EAA8AE" w14:textId="77777777" w:rsidR="006866E4" w:rsidRPr="00AC34BE" w:rsidRDefault="006866E4" w:rsidP="00AC34BE">
            <w:pPr>
              <w:jc w:val="center"/>
              <w:rPr>
                <w:rFonts w:cs="Arial"/>
                <w:szCs w:val="24"/>
              </w:rPr>
            </w:pPr>
            <w:r w:rsidRPr="00AC34BE">
              <w:rPr>
                <w:rFonts w:cs="Arial"/>
                <w:szCs w:val="24"/>
              </w:rPr>
              <w:t>$15,000</w:t>
            </w:r>
          </w:p>
        </w:tc>
      </w:tr>
      <w:tr w:rsidR="006866E4" w:rsidRPr="00AC34BE" w14:paraId="589ABD8F" w14:textId="77777777" w:rsidTr="004539F4">
        <w:tc>
          <w:tcPr>
            <w:tcW w:w="1800" w:type="dxa"/>
            <w:shd w:val="clear" w:color="auto" w:fill="auto"/>
          </w:tcPr>
          <w:p w14:paraId="4C8D3D94" w14:textId="77777777" w:rsidR="006866E4" w:rsidRPr="00A821EC" w:rsidRDefault="006866E4" w:rsidP="00AC34BE">
            <w:pPr>
              <w:rPr>
                <w:rFonts w:cs="Arial"/>
                <w:sz w:val="20"/>
              </w:rPr>
            </w:pPr>
            <w:r w:rsidRPr="00A821EC">
              <w:rPr>
                <w:rFonts w:cs="Arial"/>
                <w:sz w:val="20"/>
              </w:rPr>
              <w:t>Supplies</w:t>
            </w:r>
          </w:p>
        </w:tc>
        <w:tc>
          <w:tcPr>
            <w:tcW w:w="1278" w:type="dxa"/>
            <w:shd w:val="clear" w:color="auto" w:fill="auto"/>
          </w:tcPr>
          <w:p w14:paraId="6180339A" w14:textId="77777777" w:rsidR="006866E4" w:rsidRPr="00A821EC" w:rsidRDefault="006866E4" w:rsidP="00AC34BE">
            <w:pPr>
              <w:jc w:val="center"/>
              <w:rPr>
                <w:rFonts w:cs="Arial"/>
                <w:sz w:val="20"/>
              </w:rPr>
            </w:pPr>
            <w:r w:rsidRPr="00A821EC">
              <w:rPr>
                <w:rFonts w:cs="Arial"/>
                <w:sz w:val="20"/>
              </w:rPr>
              <w:t>$1,575</w:t>
            </w:r>
          </w:p>
        </w:tc>
        <w:tc>
          <w:tcPr>
            <w:tcW w:w="1278" w:type="dxa"/>
            <w:shd w:val="clear" w:color="auto" w:fill="auto"/>
          </w:tcPr>
          <w:p w14:paraId="0E4876D0" w14:textId="77777777" w:rsidR="006866E4" w:rsidRPr="00A821EC" w:rsidRDefault="006866E4" w:rsidP="00AC34BE">
            <w:pPr>
              <w:jc w:val="center"/>
              <w:rPr>
                <w:rFonts w:cs="Arial"/>
                <w:sz w:val="20"/>
              </w:rPr>
            </w:pPr>
            <w:r w:rsidRPr="00A821EC">
              <w:rPr>
                <w:rFonts w:cs="Arial"/>
                <w:sz w:val="20"/>
              </w:rPr>
              <w:t>$1,575</w:t>
            </w:r>
          </w:p>
        </w:tc>
        <w:tc>
          <w:tcPr>
            <w:tcW w:w="1278" w:type="dxa"/>
            <w:shd w:val="clear" w:color="auto" w:fill="auto"/>
          </w:tcPr>
          <w:p w14:paraId="0D02B134" w14:textId="77777777" w:rsidR="006866E4" w:rsidRPr="00A821EC" w:rsidRDefault="006866E4" w:rsidP="00AC34BE">
            <w:pPr>
              <w:jc w:val="center"/>
              <w:rPr>
                <w:rFonts w:cs="Arial"/>
                <w:sz w:val="20"/>
              </w:rPr>
            </w:pPr>
            <w:r w:rsidRPr="00A821EC">
              <w:rPr>
                <w:rFonts w:cs="Arial"/>
                <w:sz w:val="20"/>
              </w:rPr>
              <w:t>$1,575</w:t>
            </w:r>
          </w:p>
        </w:tc>
        <w:tc>
          <w:tcPr>
            <w:tcW w:w="1278" w:type="dxa"/>
            <w:shd w:val="clear" w:color="auto" w:fill="auto"/>
          </w:tcPr>
          <w:p w14:paraId="3B54CEBD" w14:textId="77777777" w:rsidR="006866E4" w:rsidRPr="00A821EC" w:rsidRDefault="006866E4" w:rsidP="00AC34BE">
            <w:pPr>
              <w:jc w:val="center"/>
              <w:rPr>
                <w:rFonts w:cs="Arial"/>
                <w:sz w:val="20"/>
              </w:rPr>
            </w:pPr>
            <w:r w:rsidRPr="00A821EC">
              <w:rPr>
                <w:rFonts w:cs="Arial"/>
                <w:sz w:val="20"/>
              </w:rPr>
              <w:t>$1,575</w:t>
            </w:r>
          </w:p>
        </w:tc>
        <w:tc>
          <w:tcPr>
            <w:tcW w:w="1278" w:type="dxa"/>
            <w:shd w:val="clear" w:color="auto" w:fill="auto"/>
          </w:tcPr>
          <w:p w14:paraId="3F8C0100" w14:textId="77777777" w:rsidR="006866E4" w:rsidRPr="00A821EC" w:rsidRDefault="006866E4" w:rsidP="00AC34BE">
            <w:pPr>
              <w:jc w:val="center"/>
              <w:rPr>
                <w:rFonts w:cs="Arial"/>
                <w:sz w:val="20"/>
              </w:rPr>
            </w:pPr>
            <w:r w:rsidRPr="00A821EC">
              <w:rPr>
                <w:rFonts w:cs="Arial"/>
                <w:sz w:val="20"/>
              </w:rPr>
              <w:t>$1,575</w:t>
            </w:r>
          </w:p>
        </w:tc>
        <w:tc>
          <w:tcPr>
            <w:tcW w:w="1278" w:type="dxa"/>
            <w:shd w:val="clear" w:color="auto" w:fill="B8CCE4"/>
          </w:tcPr>
          <w:p w14:paraId="790F3CC1" w14:textId="77777777" w:rsidR="006866E4" w:rsidRPr="00AC34BE" w:rsidRDefault="006866E4" w:rsidP="00AC34BE">
            <w:pPr>
              <w:jc w:val="center"/>
              <w:rPr>
                <w:rFonts w:cs="Arial"/>
                <w:szCs w:val="24"/>
              </w:rPr>
            </w:pPr>
            <w:r w:rsidRPr="00AC34BE">
              <w:rPr>
                <w:rFonts w:cs="Arial"/>
                <w:szCs w:val="24"/>
              </w:rPr>
              <w:t>$7,875</w:t>
            </w:r>
          </w:p>
        </w:tc>
      </w:tr>
      <w:tr w:rsidR="006866E4" w:rsidRPr="00AC34BE" w14:paraId="11152A8C" w14:textId="77777777" w:rsidTr="004539F4">
        <w:tc>
          <w:tcPr>
            <w:tcW w:w="1800" w:type="dxa"/>
            <w:shd w:val="clear" w:color="auto" w:fill="auto"/>
          </w:tcPr>
          <w:p w14:paraId="4367041F" w14:textId="77777777" w:rsidR="006866E4" w:rsidRPr="00A821EC" w:rsidRDefault="006866E4" w:rsidP="00AC34BE">
            <w:pPr>
              <w:rPr>
                <w:rFonts w:cs="Arial"/>
                <w:sz w:val="20"/>
              </w:rPr>
            </w:pPr>
            <w:r w:rsidRPr="00A821EC">
              <w:rPr>
                <w:rFonts w:cs="Arial"/>
                <w:sz w:val="20"/>
              </w:rPr>
              <w:t>Contractual</w:t>
            </w:r>
          </w:p>
        </w:tc>
        <w:tc>
          <w:tcPr>
            <w:tcW w:w="1278" w:type="dxa"/>
            <w:shd w:val="clear" w:color="auto" w:fill="auto"/>
          </w:tcPr>
          <w:p w14:paraId="6215E5B0" w14:textId="77777777" w:rsidR="006866E4" w:rsidRPr="00A821EC" w:rsidRDefault="006866E4" w:rsidP="00AC34BE">
            <w:pPr>
              <w:jc w:val="center"/>
              <w:rPr>
                <w:rFonts w:cs="Arial"/>
                <w:sz w:val="20"/>
              </w:rPr>
            </w:pPr>
            <w:r w:rsidRPr="00A821EC">
              <w:rPr>
                <w:rFonts w:cs="Arial"/>
                <w:sz w:val="20"/>
              </w:rPr>
              <w:t>$5,000</w:t>
            </w:r>
          </w:p>
        </w:tc>
        <w:tc>
          <w:tcPr>
            <w:tcW w:w="1278" w:type="dxa"/>
            <w:shd w:val="clear" w:color="auto" w:fill="auto"/>
          </w:tcPr>
          <w:p w14:paraId="7D197543" w14:textId="77777777" w:rsidR="006866E4" w:rsidRPr="00A821EC" w:rsidRDefault="006866E4" w:rsidP="00AC34BE">
            <w:pPr>
              <w:jc w:val="center"/>
              <w:rPr>
                <w:rFonts w:cs="Arial"/>
                <w:sz w:val="20"/>
              </w:rPr>
            </w:pPr>
            <w:r w:rsidRPr="00A821EC">
              <w:rPr>
                <w:rFonts w:cs="Arial"/>
                <w:sz w:val="20"/>
              </w:rPr>
              <w:t>$5,000</w:t>
            </w:r>
          </w:p>
        </w:tc>
        <w:tc>
          <w:tcPr>
            <w:tcW w:w="1278" w:type="dxa"/>
            <w:shd w:val="clear" w:color="auto" w:fill="auto"/>
          </w:tcPr>
          <w:p w14:paraId="54B493DC" w14:textId="77777777" w:rsidR="006866E4" w:rsidRPr="00A821EC" w:rsidRDefault="006866E4" w:rsidP="00AC34BE">
            <w:pPr>
              <w:jc w:val="center"/>
              <w:rPr>
                <w:rFonts w:cs="Arial"/>
                <w:sz w:val="20"/>
              </w:rPr>
            </w:pPr>
            <w:r w:rsidRPr="00A821EC">
              <w:rPr>
                <w:rFonts w:cs="Arial"/>
                <w:sz w:val="20"/>
              </w:rPr>
              <w:t>$5,000</w:t>
            </w:r>
          </w:p>
        </w:tc>
        <w:tc>
          <w:tcPr>
            <w:tcW w:w="1278" w:type="dxa"/>
            <w:shd w:val="clear" w:color="auto" w:fill="auto"/>
          </w:tcPr>
          <w:p w14:paraId="2E9936F7" w14:textId="77777777" w:rsidR="006866E4" w:rsidRPr="00A821EC" w:rsidRDefault="006866E4" w:rsidP="00AC34BE">
            <w:pPr>
              <w:jc w:val="center"/>
              <w:rPr>
                <w:rFonts w:cs="Arial"/>
                <w:sz w:val="20"/>
              </w:rPr>
            </w:pPr>
            <w:r w:rsidRPr="00A821EC">
              <w:rPr>
                <w:rFonts w:cs="Arial"/>
                <w:sz w:val="20"/>
              </w:rPr>
              <w:t>$5,000</w:t>
            </w:r>
          </w:p>
        </w:tc>
        <w:tc>
          <w:tcPr>
            <w:tcW w:w="1278" w:type="dxa"/>
            <w:shd w:val="clear" w:color="auto" w:fill="auto"/>
          </w:tcPr>
          <w:p w14:paraId="46DE659E" w14:textId="77777777" w:rsidR="006866E4" w:rsidRPr="00A821EC" w:rsidRDefault="006866E4" w:rsidP="00AC34BE">
            <w:pPr>
              <w:jc w:val="center"/>
              <w:rPr>
                <w:rFonts w:cs="Arial"/>
                <w:sz w:val="20"/>
              </w:rPr>
            </w:pPr>
            <w:r w:rsidRPr="00A821EC">
              <w:rPr>
                <w:rFonts w:cs="Arial"/>
                <w:sz w:val="20"/>
              </w:rPr>
              <w:t>$5,000</w:t>
            </w:r>
          </w:p>
        </w:tc>
        <w:tc>
          <w:tcPr>
            <w:tcW w:w="1278" w:type="dxa"/>
            <w:shd w:val="clear" w:color="auto" w:fill="B8CCE4"/>
          </w:tcPr>
          <w:p w14:paraId="5CED279A" w14:textId="77777777" w:rsidR="006866E4" w:rsidRPr="00AC34BE" w:rsidRDefault="006866E4" w:rsidP="00AC34BE">
            <w:pPr>
              <w:jc w:val="center"/>
              <w:rPr>
                <w:rFonts w:cs="Arial"/>
                <w:szCs w:val="24"/>
              </w:rPr>
            </w:pPr>
            <w:r w:rsidRPr="00AC34BE">
              <w:rPr>
                <w:rFonts w:cs="Arial"/>
                <w:szCs w:val="24"/>
              </w:rPr>
              <w:t>$25,000</w:t>
            </w:r>
          </w:p>
        </w:tc>
      </w:tr>
      <w:tr w:rsidR="006866E4" w:rsidRPr="00AC34BE" w14:paraId="0CE736BD" w14:textId="77777777" w:rsidTr="004539F4">
        <w:tc>
          <w:tcPr>
            <w:tcW w:w="1800" w:type="dxa"/>
            <w:shd w:val="clear" w:color="auto" w:fill="auto"/>
          </w:tcPr>
          <w:p w14:paraId="740DEA0A" w14:textId="77777777" w:rsidR="006866E4" w:rsidRPr="00A821EC" w:rsidRDefault="006866E4" w:rsidP="00AC34BE">
            <w:pPr>
              <w:rPr>
                <w:rFonts w:cs="Arial"/>
                <w:sz w:val="20"/>
              </w:rPr>
            </w:pPr>
            <w:r w:rsidRPr="00A821EC">
              <w:rPr>
                <w:rFonts w:cs="Arial"/>
                <w:sz w:val="20"/>
              </w:rPr>
              <w:t>Other</w:t>
            </w:r>
          </w:p>
        </w:tc>
        <w:tc>
          <w:tcPr>
            <w:tcW w:w="1278" w:type="dxa"/>
            <w:shd w:val="clear" w:color="auto" w:fill="auto"/>
          </w:tcPr>
          <w:p w14:paraId="54D86FC7" w14:textId="77777777" w:rsidR="006866E4" w:rsidRPr="00A821EC" w:rsidRDefault="006866E4" w:rsidP="00AC34BE">
            <w:pPr>
              <w:jc w:val="center"/>
              <w:rPr>
                <w:rFonts w:cs="Arial"/>
                <w:sz w:val="20"/>
              </w:rPr>
            </w:pPr>
            <w:r w:rsidRPr="00A821EC">
              <w:rPr>
                <w:rFonts w:cs="Arial"/>
                <w:sz w:val="20"/>
              </w:rPr>
              <w:t>$1,617</w:t>
            </w:r>
          </w:p>
        </w:tc>
        <w:tc>
          <w:tcPr>
            <w:tcW w:w="1278" w:type="dxa"/>
            <w:shd w:val="clear" w:color="auto" w:fill="auto"/>
          </w:tcPr>
          <w:p w14:paraId="0E44FFBC" w14:textId="77777777" w:rsidR="006866E4" w:rsidRPr="00A821EC" w:rsidRDefault="006866E4" w:rsidP="00AC34BE">
            <w:pPr>
              <w:jc w:val="center"/>
              <w:rPr>
                <w:rFonts w:cs="Arial"/>
                <w:sz w:val="20"/>
              </w:rPr>
            </w:pPr>
            <w:r w:rsidRPr="00A821EC">
              <w:rPr>
                <w:rFonts w:cs="Arial"/>
                <w:sz w:val="20"/>
              </w:rPr>
              <w:t>$2,375</w:t>
            </w:r>
          </w:p>
        </w:tc>
        <w:tc>
          <w:tcPr>
            <w:tcW w:w="1278" w:type="dxa"/>
            <w:shd w:val="clear" w:color="auto" w:fill="auto"/>
          </w:tcPr>
          <w:p w14:paraId="08138BFE" w14:textId="77777777" w:rsidR="006866E4" w:rsidRPr="00A821EC" w:rsidRDefault="006866E4" w:rsidP="00AC34BE">
            <w:pPr>
              <w:jc w:val="center"/>
              <w:rPr>
                <w:rFonts w:cs="Arial"/>
                <w:sz w:val="20"/>
              </w:rPr>
            </w:pPr>
            <w:r w:rsidRPr="00A821EC">
              <w:rPr>
                <w:rFonts w:cs="Arial"/>
                <w:sz w:val="20"/>
              </w:rPr>
              <w:t>$2,375</w:t>
            </w:r>
          </w:p>
        </w:tc>
        <w:tc>
          <w:tcPr>
            <w:tcW w:w="1278" w:type="dxa"/>
            <w:shd w:val="clear" w:color="auto" w:fill="auto"/>
          </w:tcPr>
          <w:p w14:paraId="70EE47B1" w14:textId="77777777" w:rsidR="006866E4" w:rsidRPr="00A821EC" w:rsidRDefault="006866E4" w:rsidP="00AC34BE">
            <w:pPr>
              <w:jc w:val="center"/>
              <w:rPr>
                <w:rFonts w:cs="Arial"/>
                <w:sz w:val="20"/>
              </w:rPr>
            </w:pPr>
            <w:r w:rsidRPr="00A821EC">
              <w:rPr>
                <w:rFonts w:cs="Arial"/>
                <w:sz w:val="20"/>
              </w:rPr>
              <w:t>$2,375</w:t>
            </w:r>
          </w:p>
        </w:tc>
        <w:tc>
          <w:tcPr>
            <w:tcW w:w="1278" w:type="dxa"/>
            <w:shd w:val="clear" w:color="auto" w:fill="auto"/>
          </w:tcPr>
          <w:p w14:paraId="004148E4" w14:textId="77777777" w:rsidR="006866E4" w:rsidRPr="00A821EC" w:rsidRDefault="006866E4" w:rsidP="00AC34BE">
            <w:pPr>
              <w:jc w:val="center"/>
              <w:rPr>
                <w:rFonts w:cs="Arial"/>
                <w:sz w:val="20"/>
              </w:rPr>
            </w:pPr>
            <w:r w:rsidRPr="00A821EC">
              <w:rPr>
                <w:rFonts w:cs="Arial"/>
                <w:sz w:val="20"/>
              </w:rPr>
              <w:t>$2,375</w:t>
            </w:r>
          </w:p>
        </w:tc>
        <w:tc>
          <w:tcPr>
            <w:tcW w:w="1278" w:type="dxa"/>
            <w:shd w:val="clear" w:color="auto" w:fill="B8CCE4"/>
          </w:tcPr>
          <w:p w14:paraId="63960268" w14:textId="77777777" w:rsidR="006866E4" w:rsidRPr="00AC34BE" w:rsidRDefault="006866E4" w:rsidP="00AC34BE">
            <w:pPr>
              <w:jc w:val="center"/>
              <w:rPr>
                <w:rFonts w:cs="Arial"/>
                <w:szCs w:val="24"/>
              </w:rPr>
            </w:pPr>
            <w:r w:rsidRPr="00AC34BE">
              <w:rPr>
                <w:rFonts w:cs="Arial"/>
                <w:szCs w:val="24"/>
              </w:rPr>
              <w:t>$11,117</w:t>
            </w:r>
          </w:p>
        </w:tc>
      </w:tr>
      <w:tr w:rsidR="006866E4" w:rsidRPr="00AC34BE" w14:paraId="4313E147" w14:textId="77777777" w:rsidTr="004539F4">
        <w:tc>
          <w:tcPr>
            <w:tcW w:w="1800" w:type="dxa"/>
            <w:shd w:val="clear" w:color="auto" w:fill="auto"/>
          </w:tcPr>
          <w:p w14:paraId="1D2BA231" w14:textId="77777777" w:rsidR="006866E4" w:rsidRPr="00A821EC" w:rsidRDefault="006866E4" w:rsidP="00AC34BE">
            <w:pPr>
              <w:rPr>
                <w:rFonts w:cs="Arial"/>
                <w:sz w:val="20"/>
              </w:rPr>
            </w:pPr>
            <w:r w:rsidRPr="00A821EC">
              <w:rPr>
                <w:rFonts w:cs="Arial"/>
                <w:sz w:val="20"/>
              </w:rPr>
              <w:t>Total Direct Charges</w:t>
            </w:r>
          </w:p>
        </w:tc>
        <w:tc>
          <w:tcPr>
            <w:tcW w:w="1278" w:type="dxa"/>
            <w:shd w:val="clear" w:color="auto" w:fill="auto"/>
          </w:tcPr>
          <w:p w14:paraId="2DF9E7C0" w14:textId="77777777" w:rsidR="006866E4" w:rsidRPr="00A821EC" w:rsidRDefault="006866E4" w:rsidP="00AC34BE">
            <w:pPr>
              <w:jc w:val="center"/>
              <w:rPr>
                <w:rFonts w:cs="Arial"/>
                <w:sz w:val="20"/>
              </w:rPr>
            </w:pPr>
            <w:r w:rsidRPr="00A821EC">
              <w:rPr>
                <w:rFonts w:cs="Arial"/>
                <w:sz w:val="20"/>
              </w:rPr>
              <w:t>$26,000</w:t>
            </w:r>
          </w:p>
        </w:tc>
        <w:tc>
          <w:tcPr>
            <w:tcW w:w="1278" w:type="dxa"/>
            <w:shd w:val="clear" w:color="auto" w:fill="auto"/>
          </w:tcPr>
          <w:p w14:paraId="673C8232" w14:textId="77777777" w:rsidR="006866E4" w:rsidRPr="00A821EC" w:rsidRDefault="006866E4" w:rsidP="00AC34BE">
            <w:pPr>
              <w:jc w:val="center"/>
              <w:rPr>
                <w:rFonts w:cs="Arial"/>
                <w:sz w:val="20"/>
              </w:rPr>
            </w:pPr>
            <w:r w:rsidRPr="00A821EC">
              <w:rPr>
                <w:rFonts w:cs="Arial"/>
                <w:sz w:val="20"/>
              </w:rPr>
              <w:t>$11,758</w:t>
            </w:r>
          </w:p>
        </w:tc>
        <w:tc>
          <w:tcPr>
            <w:tcW w:w="1278" w:type="dxa"/>
            <w:shd w:val="clear" w:color="auto" w:fill="auto"/>
          </w:tcPr>
          <w:p w14:paraId="175BA304" w14:textId="77777777" w:rsidR="006866E4" w:rsidRPr="00A821EC" w:rsidRDefault="006866E4" w:rsidP="00AC34BE">
            <w:pPr>
              <w:jc w:val="center"/>
              <w:rPr>
                <w:rFonts w:cs="Arial"/>
                <w:sz w:val="20"/>
              </w:rPr>
            </w:pPr>
            <w:r w:rsidRPr="00A821EC">
              <w:rPr>
                <w:rFonts w:cs="Arial"/>
                <w:sz w:val="20"/>
              </w:rPr>
              <w:t>$11,758</w:t>
            </w:r>
          </w:p>
        </w:tc>
        <w:tc>
          <w:tcPr>
            <w:tcW w:w="1278" w:type="dxa"/>
            <w:shd w:val="clear" w:color="auto" w:fill="auto"/>
          </w:tcPr>
          <w:p w14:paraId="318984AE" w14:textId="77777777" w:rsidR="006866E4" w:rsidRPr="00A821EC" w:rsidRDefault="006866E4" w:rsidP="00AC34BE">
            <w:pPr>
              <w:jc w:val="center"/>
              <w:rPr>
                <w:rFonts w:cs="Arial"/>
                <w:sz w:val="20"/>
              </w:rPr>
            </w:pPr>
            <w:r w:rsidRPr="00A821EC">
              <w:rPr>
                <w:rFonts w:cs="Arial"/>
                <w:sz w:val="20"/>
              </w:rPr>
              <w:t>$11,758</w:t>
            </w:r>
          </w:p>
        </w:tc>
        <w:tc>
          <w:tcPr>
            <w:tcW w:w="1278" w:type="dxa"/>
            <w:shd w:val="clear" w:color="auto" w:fill="auto"/>
          </w:tcPr>
          <w:p w14:paraId="03B3D1D8" w14:textId="77777777" w:rsidR="006866E4" w:rsidRPr="00A821EC" w:rsidRDefault="006866E4" w:rsidP="00AC34BE">
            <w:pPr>
              <w:jc w:val="center"/>
              <w:rPr>
                <w:rFonts w:cs="Arial"/>
                <w:sz w:val="20"/>
              </w:rPr>
            </w:pPr>
            <w:r w:rsidRPr="00A821EC">
              <w:rPr>
                <w:rFonts w:cs="Arial"/>
                <w:sz w:val="20"/>
              </w:rPr>
              <w:t>$11,758</w:t>
            </w:r>
          </w:p>
        </w:tc>
        <w:tc>
          <w:tcPr>
            <w:tcW w:w="1278" w:type="dxa"/>
            <w:tcBorders>
              <w:bottom w:val="single" w:sz="4" w:space="0" w:color="auto"/>
            </w:tcBorders>
            <w:shd w:val="clear" w:color="auto" w:fill="B8CCE4"/>
          </w:tcPr>
          <w:p w14:paraId="2485FBA6" w14:textId="77777777" w:rsidR="006866E4" w:rsidRPr="00AC34BE" w:rsidRDefault="006866E4" w:rsidP="00AC34BE">
            <w:pPr>
              <w:jc w:val="center"/>
              <w:rPr>
                <w:rFonts w:cs="Arial"/>
                <w:b/>
                <w:szCs w:val="24"/>
              </w:rPr>
            </w:pPr>
            <w:r w:rsidRPr="00AC34BE">
              <w:rPr>
                <w:rFonts w:cs="Arial"/>
                <w:b/>
                <w:szCs w:val="24"/>
              </w:rPr>
              <w:t>$73,032</w:t>
            </w:r>
          </w:p>
        </w:tc>
      </w:tr>
      <w:tr w:rsidR="006866E4" w:rsidRPr="00AC34BE" w14:paraId="750A5BEB" w14:textId="77777777" w:rsidTr="004539F4">
        <w:tc>
          <w:tcPr>
            <w:tcW w:w="1800" w:type="dxa"/>
            <w:shd w:val="clear" w:color="auto" w:fill="auto"/>
          </w:tcPr>
          <w:p w14:paraId="6CB62FB1" w14:textId="77777777" w:rsidR="006866E4" w:rsidRPr="00A821EC" w:rsidRDefault="006866E4" w:rsidP="00AC34BE">
            <w:pPr>
              <w:rPr>
                <w:rFonts w:cs="Arial"/>
                <w:sz w:val="20"/>
              </w:rPr>
            </w:pPr>
            <w:r w:rsidRPr="00A821EC">
              <w:rPr>
                <w:rFonts w:cs="Arial"/>
                <w:sz w:val="20"/>
              </w:rPr>
              <w:t>Indirect Charges</w:t>
            </w:r>
          </w:p>
        </w:tc>
        <w:tc>
          <w:tcPr>
            <w:tcW w:w="1278" w:type="dxa"/>
            <w:shd w:val="clear" w:color="auto" w:fill="auto"/>
          </w:tcPr>
          <w:p w14:paraId="24507D68" w14:textId="77777777" w:rsidR="006866E4" w:rsidRPr="00A821EC" w:rsidRDefault="006866E4" w:rsidP="00AC34BE">
            <w:pPr>
              <w:jc w:val="center"/>
              <w:rPr>
                <w:rFonts w:cs="Arial"/>
                <w:sz w:val="20"/>
              </w:rPr>
            </w:pPr>
            <w:r w:rsidRPr="00A821EC">
              <w:rPr>
                <w:rFonts w:cs="Arial"/>
                <w:sz w:val="20"/>
              </w:rPr>
              <w:t>$280</w:t>
            </w:r>
          </w:p>
        </w:tc>
        <w:tc>
          <w:tcPr>
            <w:tcW w:w="1278" w:type="dxa"/>
            <w:shd w:val="clear" w:color="auto" w:fill="auto"/>
          </w:tcPr>
          <w:p w14:paraId="3EE7CC08" w14:textId="77777777" w:rsidR="006866E4" w:rsidRPr="00A821EC" w:rsidRDefault="006866E4" w:rsidP="00AC34BE">
            <w:pPr>
              <w:jc w:val="center"/>
              <w:rPr>
                <w:rFonts w:cs="Arial"/>
                <w:sz w:val="20"/>
              </w:rPr>
            </w:pPr>
            <w:r w:rsidRPr="00A821EC">
              <w:rPr>
                <w:rFonts w:cs="Arial"/>
                <w:sz w:val="20"/>
              </w:rPr>
              <w:t>$280</w:t>
            </w:r>
          </w:p>
        </w:tc>
        <w:tc>
          <w:tcPr>
            <w:tcW w:w="1278" w:type="dxa"/>
            <w:shd w:val="clear" w:color="auto" w:fill="auto"/>
          </w:tcPr>
          <w:p w14:paraId="5D8B3329" w14:textId="77777777" w:rsidR="006866E4" w:rsidRPr="00A821EC" w:rsidRDefault="006866E4" w:rsidP="00AC34BE">
            <w:pPr>
              <w:jc w:val="center"/>
              <w:rPr>
                <w:rFonts w:cs="Arial"/>
                <w:sz w:val="20"/>
              </w:rPr>
            </w:pPr>
            <w:r w:rsidRPr="00A821EC">
              <w:rPr>
                <w:rFonts w:cs="Arial"/>
                <w:sz w:val="20"/>
              </w:rPr>
              <w:t>$280</w:t>
            </w:r>
          </w:p>
        </w:tc>
        <w:tc>
          <w:tcPr>
            <w:tcW w:w="1278" w:type="dxa"/>
            <w:shd w:val="clear" w:color="auto" w:fill="auto"/>
          </w:tcPr>
          <w:p w14:paraId="40368715" w14:textId="77777777" w:rsidR="006866E4" w:rsidRPr="00A821EC" w:rsidRDefault="006866E4" w:rsidP="00AC34BE">
            <w:pPr>
              <w:jc w:val="center"/>
              <w:rPr>
                <w:rFonts w:cs="Arial"/>
                <w:sz w:val="20"/>
              </w:rPr>
            </w:pPr>
            <w:r w:rsidRPr="00A821EC">
              <w:rPr>
                <w:rFonts w:cs="Arial"/>
                <w:sz w:val="20"/>
              </w:rPr>
              <w:t>$280</w:t>
            </w:r>
          </w:p>
        </w:tc>
        <w:tc>
          <w:tcPr>
            <w:tcW w:w="1278" w:type="dxa"/>
            <w:shd w:val="clear" w:color="auto" w:fill="auto"/>
          </w:tcPr>
          <w:p w14:paraId="06E90CA5" w14:textId="77777777" w:rsidR="006866E4" w:rsidRPr="00A821EC" w:rsidRDefault="006866E4" w:rsidP="00AC34BE">
            <w:pPr>
              <w:jc w:val="center"/>
              <w:rPr>
                <w:rFonts w:cs="Arial"/>
                <w:sz w:val="20"/>
              </w:rPr>
            </w:pPr>
            <w:r w:rsidRPr="00A821EC">
              <w:rPr>
                <w:rFonts w:cs="Arial"/>
                <w:sz w:val="20"/>
              </w:rPr>
              <w:t>$280</w:t>
            </w:r>
          </w:p>
        </w:tc>
        <w:tc>
          <w:tcPr>
            <w:tcW w:w="1278" w:type="dxa"/>
            <w:shd w:val="clear" w:color="auto" w:fill="B8CCE4"/>
          </w:tcPr>
          <w:p w14:paraId="3596CB84" w14:textId="77777777" w:rsidR="006866E4" w:rsidRPr="00AC34BE" w:rsidRDefault="006866E4" w:rsidP="00AC34BE">
            <w:pPr>
              <w:jc w:val="center"/>
              <w:rPr>
                <w:rFonts w:cs="Arial"/>
                <w:b/>
                <w:szCs w:val="24"/>
              </w:rPr>
            </w:pPr>
            <w:r w:rsidRPr="00AC34BE">
              <w:rPr>
                <w:rFonts w:cs="Arial"/>
                <w:b/>
                <w:szCs w:val="24"/>
              </w:rPr>
              <w:t>$1,400</w:t>
            </w:r>
          </w:p>
        </w:tc>
      </w:tr>
      <w:tr w:rsidR="006866E4" w:rsidRPr="00AC34BE" w14:paraId="524E5363" w14:textId="77777777" w:rsidTr="004539F4">
        <w:tc>
          <w:tcPr>
            <w:tcW w:w="1800" w:type="dxa"/>
            <w:shd w:val="clear" w:color="auto" w:fill="auto"/>
          </w:tcPr>
          <w:p w14:paraId="297545D3" w14:textId="77777777" w:rsidR="006866E4" w:rsidRPr="00A821EC" w:rsidRDefault="006866E4" w:rsidP="00AC34BE">
            <w:pPr>
              <w:rPr>
                <w:rFonts w:cs="Arial"/>
                <w:b/>
                <w:sz w:val="20"/>
              </w:rPr>
            </w:pPr>
            <w:r w:rsidRPr="00A821EC">
              <w:rPr>
                <w:rFonts w:cs="Arial"/>
                <w:b/>
                <w:sz w:val="20"/>
              </w:rPr>
              <w:t>Total Infrastructure Costs</w:t>
            </w:r>
          </w:p>
        </w:tc>
        <w:tc>
          <w:tcPr>
            <w:tcW w:w="1278" w:type="dxa"/>
            <w:shd w:val="clear" w:color="auto" w:fill="auto"/>
          </w:tcPr>
          <w:p w14:paraId="13048872" w14:textId="77777777" w:rsidR="006866E4" w:rsidRPr="00A821EC" w:rsidRDefault="006866E4" w:rsidP="00AC34BE">
            <w:pPr>
              <w:jc w:val="center"/>
              <w:rPr>
                <w:rFonts w:cs="Arial"/>
                <w:b/>
                <w:sz w:val="20"/>
              </w:rPr>
            </w:pPr>
            <w:r w:rsidRPr="00A821EC">
              <w:rPr>
                <w:rFonts w:cs="Arial"/>
                <w:b/>
                <w:sz w:val="20"/>
              </w:rPr>
              <w:t>$26,280</w:t>
            </w:r>
          </w:p>
        </w:tc>
        <w:tc>
          <w:tcPr>
            <w:tcW w:w="1278" w:type="dxa"/>
            <w:shd w:val="clear" w:color="auto" w:fill="auto"/>
          </w:tcPr>
          <w:p w14:paraId="2FF33A42" w14:textId="77777777" w:rsidR="006866E4" w:rsidRPr="00A821EC" w:rsidRDefault="006866E4" w:rsidP="00AC34BE">
            <w:pPr>
              <w:jc w:val="center"/>
              <w:rPr>
                <w:rFonts w:cs="Arial"/>
                <w:b/>
                <w:sz w:val="20"/>
              </w:rPr>
            </w:pPr>
            <w:r w:rsidRPr="00A821EC">
              <w:rPr>
                <w:rFonts w:cs="Arial"/>
                <w:b/>
                <w:sz w:val="20"/>
              </w:rPr>
              <w:t>$12,038</w:t>
            </w:r>
          </w:p>
        </w:tc>
        <w:tc>
          <w:tcPr>
            <w:tcW w:w="1278" w:type="dxa"/>
            <w:shd w:val="clear" w:color="auto" w:fill="auto"/>
          </w:tcPr>
          <w:p w14:paraId="210EBC56" w14:textId="77777777" w:rsidR="006866E4" w:rsidRPr="00A821EC" w:rsidRDefault="006866E4" w:rsidP="00AC34BE">
            <w:pPr>
              <w:jc w:val="center"/>
              <w:rPr>
                <w:rFonts w:cs="Arial"/>
                <w:sz w:val="20"/>
              </w:rPr>
            </w:pPr>
            <w:r w:rsidRPr="00A821EC">
              <w:rPr>
                <w:rFonts w:cs="Arial"/>
                <w:b/>
                <w:sz w:val="20"/>
              </w:rPr>
              <w:t>$12,038</w:t>
            </w:r>
          </w:p>
        </w:tc>
        <w:tc>
          <w:tcPr>
            <w:tcW w:w="1278" w:type="dxa"/>
            <w:shd w:val="clear" w:color="auto" w:fill="auto"/>
          </w:tcPr>
          <w:p w14:paraId="4D5BF839" w14:textId="77777777" w:rsidR="006866E4" w:rsidRPr="00A821EC" w:rsidRDefault="006866E4" w:rsidP="00AC34BE">
            <w:pPr>
              <w:jc w:val="center"/>
              <w:rPr>
                <w:rFonts w:cs="Arial"/>
                <w:sz w:val="20"/>
              </w:rPr>
            </w:pPr>
            <w:r w:rsidRPr="00A821EC">
              <w:rPr>
                <w:rFonts w:cs="Arial"/>
                <w:b/>
                <w:sz w:val="20"/>
              </w:rPr>
              <w:t>$12,038</w:t>
            </w:r>
          </w:p>
        </w:tc>
        <w:tc>
          <w:tcPr>
            <w:tcW w:w="1278" w:type="dxa"/>
            <w:shd w:val="clear" w:color="auto" w:fill="auto"/>
          </w:tcPr>
          <w:p w14:paraId="5C4E7966" w14:textId="77777777" w:rsidR="006866E4" w:rsidRPr="00A821EC" w:rsidRDefault="006866E4" w:rsidP="00AC34BE">
            <w:pPr>
              <w:jc w:val="center"/>
              <w:rPr>
                <w:rFonts w:cs="Arial"/>
                <w:sz w:val="20"/>
              </w:rPr>
            </w:pPr>
            <w:r w:rsidRPr="00A821EC">
              <w:rPr>
                <w:rFonts w:cs="Arial"/>
                <w:b/>
                <w:sz w:val="20"/>
              </w:rPr>
              <w:t>$12,038</w:t>
            </w:r>
          </w:p>
        </w:tc>
        <w:tc>
          <w:tcPr>
            <w:tcW w:w="1278" w:type="dxa"/>
            <w:shd w:val="clear" w:color="auto" w:fill="B8CCE4"/>
          </w:tcPr>
          <w:p w14:paraId="49941DF6" w14:textId="77777777" w:rsidR="006866E4" w:rsidRPr="00AC34BE" w:rsidRDefault="006866E4" w:rsidP="00AC34BE">
            <w:pPr>
              <w:jc w:val="center"/>
              <w:rPr>
                <w:rFonts w:cs="Arial"/>
                <w:b/>
                <w:szCs w:val="24"/>
              </w:rPr>
            </w:pPr>
            <w:r w:rsidRPr="00AC34BE">
              <w:rPr>
                <w:rFonts w:cs="Arial"/>
                <w:b/>
                <w:szCs w:val="24"/>
              </w:rPr>
              <w:t>$74,432</w:t>
            </w:r>
          </w:p>
        </w:tc>
      </w:tr>
    </w:tbl>
    <w:p w14:paraId="21E1E1D2" w14:textId="77777777" w:rsidR="006866E4" w:rsidRPr="00AC34BE" w:rsidRDefault="006866E4" w:rsidP="00AC34BE">
      <w:pPr>
        <w:widowControl w:val="0"/>
        <w:tabs>
          <w:tab w:val="left" w:pos="1905"/>
        </w:tabs>
        <w:rPr>
          <w:rFonts w:cs="Arial"/>
          <w:szCs w:val="24"/>
        </w:rPr>
      </w:pPr>
    </w:p>
    <w:p w14:paraId="71A0FB7F" w14:textId="77777777" w:rsidR="006866E4" w:rsidRPr="00AC34BE" w:rsidRDefault="006866E4" w:rsidP="00AC34BE">
      <w:pPr>
        <w:widowControl w:val="0"/>
        <w:tabs>
          <w:tab w:val="left" w:pos="1905"/>
        </w:tabs>
        <w:rPr>
          <w:rFonts w:cs="Arial"/>
          <w:szCs w:val="24"/>
        </w:rPr>
      </w:pPr>
      <w:r w:rsidRPr="00AC34BE">
        <w:rPr>
          <w:rFonts w:cs="Arial"/>
          <w:szCs w:val="24"/>
        </w:rPr>
        <w:t>The maximum percentage of the budget that will be spent on infrastructure development for any budget period is 14.2% ($26,280/$184,303 – Year 1).</w:t>
      </w:r>
    </w:p>
    <w:p w14:paraId="47DD188B" w14:textId="77777777" w:rsidR="006866E4" w:rsidRPr="00F5108C" w:rsidRDefault="006866E4" w:rsidP="00AC34BE">
      <w:pPr>
        <w:rPr>
          <w:rFonts w:cs="Arial"/>
          <w:b/>
          <w:sz w:val="32"/>
          <w:szCs w:val="32"/>
        </w:rPr>
      </w:pPr>
      <w:r w:rsidRPr="00AC34BE">
        <w:rPr>
          <w:rFonts w:cs="Arial"/>
          <w:b/>
          <w:sz w:val="32"/>
          <w:szCs w:val="32"/>
        </w:rPr>
        <w:t xml:space="preserve">SAMPLE OF COMPLETED SF-424A             </w:t>
      </w:r>
    </w:p>
    <w:p w14:paraId="08036B6F" w14:textId="77777777" w:rsidR="006866E4" w:rsidRPr="00AC34BE" w:rsidRDefault="006866E4" w:rsidP="00AC34BE">
      <w:pPr>
        <w:rPr>
          <w:rFonts w:cs="Arial"/>
          <w:b/>
        </w:rPr>
      </w:pPr>
      <w:r w:rsidRPr="00AC34BE">
        <w:rPr>
          <w:rFonts w:cs="Arial"/>
          <w:b/>
        </w:rPr>
        <w:t xml:space="preserve">                         SECTION A – BUDGET SUMMARY</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gridCol w:w="1378"/>
        <w:gridCol w:w="1362"/>
        <w:gridCol w:w="1505"/>
        <w:gridCol w:w="1226"/>
        <w:gridCol w:w="1469"/>
        <w:gridCol w:w="1276"/>
      </w:tblGrid>
      <w:tr w:rsidR="006866E4" w:rsidRPr="00AC34BE" w14:paraId="6F1EAD11" w14:textId="77777777" w:rsidTr="00386B0A">
        <w:trPr>
          <w:cantSplit/>
          <w:trHeight w:val="630"/>
          <w:tblHeader/>
        </w:trPr>
        <w:tc>
          <w:tcPr>
            <w:tcW w:w="1362" w:type="dxa"/>
            <w:vMerge w:val="restart"/>
            <w:shd w:val="clear" w:color="auto" w:fill="B8CCE4"/>
          </w:tcPr>
          <w:p w14:paraId="063D3A20" w14:textId="77777777" w:rsidR="006866E4" w:rsidRPr="00A821EC" w:rsidRDefault="006866E4" w:rsidP="00AC34BE">
            <w:pPr>
              <w:rPr>
                <w:rFonts w:cs="Arial"/>
                <w:b/>
                <w:sz w:val="22"/>
                <w:szCs w:val="22"/>
              </w:rPr>
            </w:pPr>
            <w:r w:rsidRPr="00A821EC">
              <w:rPr>
                <w:rFonts w:cs="Arial"/>
                <w:b/>
                <w:sz w:val="22"/>
                <w:szCs w:val="22"/>
              </w:rPr>
              <w:t>Grant Program Function or Activity</w:t>
            </w:r>
          </w:p>
          <w:p w14:paraId="75EB84F6" w14:textId="77777777" w:rsidR="006866E4" w:rsidRPr="00A821EC" w:rsidRDefault="006866E4" w:rsidP="00AC34BE">
            <w:pPr>
              <w:spacing w:before="480" w:after="120"/>
              <w:rPr>
                <w:rFonts w:cs="Arial"/>
                <w:b/>
                <w:sz w:val="22"/>
                <w:szCs w:val="22"/>
              </w:rPr>
            </w:pPr>
            <w:r w:rsidRPr="00A821EC">
              <w:rPr>
                <w:rFonts w:cs="Arial"/>
                <w:b/>
                <w:sz w:val="22"/>
                <w:szCs w:val="22"/>
              </w:rPr>
              <w:t xml:space="preserve">     (a)</w:t>
            </w:r>
          </w:p>
        </w:tc>
        <w:tc>
          <w:tcPr>
            <w:tcW w:w="1362" w:type="dxa"/>
            <w:vMerge w:val="restart"/>
            <w:shd w:val="clear" w:color="auto" w:fill="B8CCE4"/>
          </w:tcPr>
          <w:p w14:paraId="6758B911" w14:textId="77777777" w:rsidR="006866E4" w:rsidRPr="00A821EC" w:rsidRDefault="006866E4" w:rsidP="00AC34BE">
            <w:pPr>
              <w:rPr>
                <w:rFonts w:cs="Arial"/>
                <w:b/>
                <w:sz w:val="22"/>
                <w:szCs w:val="22"/>
              </w:rPr>
            </w:pPr>
            <w:r w:rsidRPr="00A821EC">
              <w:rPr>
                <w:rFonts w:cs="Arial"/>
                <w:b/>
                <w:sz w:val="22"/>
                <w:szCs w:val="22"/>
              </w:rPr>
              <w:t>Catalog of Federal Domestic Assistance Number</w:t>
            </w:r>
          </w:p>
          <w:p w14:paraId="51C0AA00" w14:textId="77777777" w:rsidR="006866E4" w:rsidRPr="00A821EC" w:rsidRDefault="006866E4" w:rsidP="00AC34BE">
            <w:pPr>
              <w:rPr>
                <w:rFonts w:cs="Arial"/>
                <w:b/>
                <w:sz w:val="22"/>
                <w:szCs w:val="22"/>
              </w:rPr>
            </w:pPr>
            <w:r w:rsidRPr="00A821EC">
              <w:rPr>
                <w:rFonts w:cs="Arial"/>
                <w:b/>
                <w:sz w:val="22"/>
                <w:szCs w:val="22"/>
              </w:rPr>
              <w:t xml:space="preserve">     (b)</w:t>
            </w:r>
          </w:p>
        </w:tc>
        <w:tc>
          <w:tcPr>
            <w:tcW w:w="2874" w:type="dxa"/>
            <w:gridSpan w:val="2"/>
            <w:shd w:val="clear" w:color="auto" w:fill="B8CCE4"/>
          </w:tcPr>
          <w:p w14:paraId="6746A042" w14:textId="77777777" w:rsidR="006866E4" w:rsidRPr="00A821EC" w:rsidRDefault="006866E4" w:rsidP="00AC34BE">
            <w:pPr>
              <w:rPr>
                <w:rFonts w:cs="Arial"/>
                <w:b/>
                <w:sz w:val="22"/>
                <w:szCs w:val="22"/>
              </w:rPr>
            </w:pPr>
            <w:r w:rsidRPr="00A821EC">
              <w:rPr>
                <w:rFonts w:cs="Arial"/>
                <w:b/>
                <w:sz w:val="22"/>
                <w:szCs w:val="22"/>
              </w:rPr>
              <w:t>Estimated Unobligated Funds</w:t>
            </w:r>
          </w:p>
          <w:p w14:paraId="1B7EF126" w14:textId="77777777" w:rsidR="006866E4" w:rsidRPr="00A821EC" w:rsidRDefault="006866E4" w:rsidP="00AC34BE">
            <w:pPr>
              <w:rPr>
                <w:rFonts w:cs="Arial"/>
                <w:b/>
                <w:sz w:val="22"/>
                <w:szCs w:val="22"/>
              </w:rPr>
            </w:pPr>
          </w:p>
        </w:tc>
        <w:tc>
          <w:tcPr>
            <w:tcW w:w="3978" w:type="dxa"/>
            <w:gridSpan w:val="3"/>
            <w:shd w:val="clear" w:color="auto" w:fill="B8CCE4"/>
          </w:tcPr>
          <w:p w14:paraId="6FF60B3B" w14:textId="77777777" w:rsidR="006866E4" w:rsidRPr="00A821EC" w:rsidRDefault="006866E4" w:rsidP="00AC34BE">
            <w:pPr>
              <w:jc w:val="center"/>
              <w:rPr>
                <w:rFonts w:cs="Arial"/>
                <w:b/>
                <w:sz w:val="22"/>
                <w:szCs w:val="22"/>
              </w:rPr>
            </w:pPr>
            <w:r w:rsidRPr="00A821EC">
              <w:rPr>
                <w:rFonts w:cs="Arial"/>
                <w:b/>
                <w:sz w:val="22"/>
                <w:szCs w:val="22"/>
              </w:rPr>
              <w:t>New or Revised Budget</w:t>
            </w:r>
          </w:p>
          <w:p w14:paraId="4D19BAC3" w14:textId="77777777" w:rsidR="006866E4" w:rsidRPr="00A821EC" w:rsidRDefault="006866E4" w:rsidP="00AC34BE">
            <w:pPr>
              <w:rPr>
                <w:rFonts w:cs="Arial"/>
                <w:b/>
                <w:sz w:val="22"/>
                <w:szCs w:val="22"/>
              </w:rPr>
            </w:pPr>
          </w:p>
        </w:tc>
      </w:tr>
      <w:tr w:rsidR="006866E4" w:rsidRPr="00AC34BE" w14:paraId="63E3FD1A" w14:textId="77777777" w:rsidTr="00386B0A">
        <w:trPr>
          <w:cantSplit/>
          <w:trHeight w:val="809"/>
          <w:tblHeader/>
        </w:trPr>
        <w:tc>
          <w:tcPr>
            <w:tcW w:w="1362" w:type="dxa"/>
            <w:vMerge/>
            <w:shd w:val="clear" w:color="auto" w:fill="B8CCE4"/>
          </w:tcPr>
          <w:p w14:paraId="06E26A67" w14:textId="77777777" w:rsidR="006866E4" w:rsidRPr="00A821EC" w:rsidRDefault="006866E4" w:rsidP="00AC34BE">
            <w:pPr>
              <w:ind w:left="108"/>
              <w:rPr>
                <w:rFonts w:cs="Arial"/>
                <w:b/>
                <w:sz w:val="22"/>
                <w:szCs w:val="22"/>
              </w:rPr>
            </w:pPr>
          </w:p>
        </w:tc>
        <w:tc>
          <w:tcPr>
            <w:tcW w:w="1362" w:type="dxa"/>
            <w:vMerge/>
            <w:shd w:val="clear" w:color="auto" w:fill="B8CCE4"/>
          </w:tcPr>
          <w:p w14:paraId="3718A365" w14:textId="77777777" w:rsidR="006866E4" w:rsidRPr="00A821EC" w:rsidRDefault="006866E4" w:rsidP="00AC34BE">
            <w:pPr>
              <w:rPr>
                <w:rFonts w:cs="Arial"/>
                <w:b/>
                <w:sz w:val="22"/>
                <w:szCs w:val="22"/>
              </w:rPr>
            </w:pPr>
          </w:p>
        </w:tc>
        <w:tc>
          <w:tcPr>
            <w:tcW w:w="1365" w:type="dxa"/>
            <w:tcBorders>
              <w:bottom w:val="single" w:sz="4" w:space="0" w:color="auto"/>
            </w:tcBorders>
            <w:shd w:val="clear" w:color="auto" w:fill="B8CCE4"/>
          </w:tcPr>
          <w:p w14:paraId="47413973" w14:textId="77777777" w:rsidR="006866E4" w:rsidRPr="00A821EC" w:rsidRDefault="006866E4" w:rsidP="00AC34BE">
            <w:pPr>
              <w:jc w:val="center"/>
              <w:rPr>
                <w:rFonts w:cs="Arial"/>
                <w:b/>
                <w:sz w:val="22"/>
                <w:szCs w:val="22"/>
              </w:rPr>
            </w:pPr>
            <w:r w:rsidRPr="00A821EC">
              <w:rPr>
                <w:rFonts w:cs="Arial"/>
                <w:b/>
                <w:sz w:val="22"/>
                <w:szCs w:val="22"/>
              </w:rPr>
              <w:t>Federal</w:t>
            </w:r>
          </w:p>
          <w:p w14:paraId="2C45CFDD" w14:textId="77777777" w:rsidR="006866E4" w:rsidRPr="00A821EC" w:rsidRDefault="006866E4" w:rsidP="00AC34BE">
            <w:pPr>
              <w:jc w:val="center"/>
              <w:rPr>
                <w:rFonts w:cs="Arial"/>
                <w:b/>
                <w:sz w:val="22"/>
                <w:szCs w:val="22"/>
              </w:rPr>
            </w:pPr>
            <w:r w:rsidRPr="00A821EC">
              <w:rPr>
                <w:rFonts w:cs="Arial"/>
                <w:b/>
                <w:sz w:val="22"/>
                <w:szCs w:val="22"/>
              </w:rPr>
              <w:t>(c)</w:t>
            </w:r>
          </w:p>
        </w:tc>
        <w:tc>
          <w:tcPr>
            <w:tcW w:w="1509" w:type="dxa"/>
            <w:shd w:val="clear" w:color="auto" w:fill="B8CCE4"/>
          </w:tcPr>
          <w:p w14:paraId="0D441805" w14:textId="77777777" w:rsidR="006866E4" w:rsidRPr="00A821EC" w:rsidRDefault="006866E4" w:rsidP="00AC34BE">
            <w:pPr>
              <w:rPr>
                <w:rFonts w:cs="Arial"/>
                <w:b/>
                <w:sz w:val="22"/>
                <w:szCs w:val="22"/>
              </w:rPr>
            </w:pPr>
            <w:r w:rsidRPr="00A821EC">
              <w:rPr>
                <w:rFonts w:cs="Arial"/>
                <w:b/>
                <w:sz w:val="22"/>
                <w:szCs w:val="22"/>
              </w:rPr>
              <w:t>Non-Federal</w:t>
            </w:r>
          </w:p>
          <w:p w14:paraId="085A3D47" w14:textId="77777777" w:rsidR="006866E4" w:rsidRPr="00A821EC" w:rsidRDefault="006866E4" w:rsidP="00AC34BE">
            <w:pPr>
              <w:rPr>
                <w:rFonts w:cs="Arial"/>
                <w:b/>
                <w:sz w:val="22"/>
                <w:szCs w:val="22"/>
              </w:rPr>
            </w:pPr>
            <w:r w:rsidRPr="00A821EC">
              <w:rPr>
                <w:rFonts w:cs="Arial"/>
                <w:b/>
                <w:sz w:val="22"/>
                <w:szCs w:val="22"/>
              </w:rPr>
              <w:t xml:space="preserve">       (d)</w:t>
            </w:r>
          </w:p>
        </w:tc>
        <w:tc>
          <w:tcPr>
            <w:tcW w:w="1227" w:type="dxa"/>
            <w:shd w:val="clear" w:color="auto" w:fill="B8CCE4"/>
          </w:tcPr>
          <w:p w14:paraId="08ED8EE2" w14:textId="77777777" w:rsidR="006866E4" w:rsidRPr="00A821EC" w:rsidRDefault="006866E4" w:rsidP="00AC34BE">
            <w:pPr>
              <w:jc w:val="center"/>
              <w:rPr>
                <w:rFonts w:cs="Arial"/>
                <w:b/>
                <w:sz w:val="22"/>
                <w:szCs w:val="22"/>
              </w:rPr>
            </w:pPr>
            <w:r w:rsidRPr="00A821EC">
              <w:rPr>
                <w:rFonts w:cs="Arial"/>
                <w:b/>
                <w:sz w:val="22"/>
                <w:szCs w:val="22"/>
              </w:rPr>
              <w:t>Federal</w:t>
            </w:r>
          </w:p>
          <w:p w14:paraId="1C8F2F86" w14:textId="77777777" w:rsidR="006866E4" w:rsidRPr="00A821EC" w:rsidRDefault="006866E4" w:rsidP="00AC34BE">
            <w:pPr>
              <w:jc w:val="center"/>
              <w:rPr>
                <w:rFonts w:cs="Arial"/>
                <w:b/>
                <w:sz w:val="22"/>
                <w:szCs w:val="22"/>
              </w:rPr>
            </w:pPr>
            <w:r w:rsidRPr="00A821EC">
              <w:rPr>
                <w:rFonts w:cs="Arial"/>
                <w:b/>
                <w:sz w:val="22"/>
                <w:szCs w:val="22"/>
              </w:rPr>
              <w:t>(e)</w:t>
            </w:r>
          </w:p>
        </w:tc>
        <w:tc>
          <w:tcPr>
            <w:tcW w:w="1473" w:type="dxa"/>
            <w:shd w:val="clear" w:color="auto" w:fill="B8CCE4"/>
          </w:tcPr>
          <w:p w14:paraId="3C1EDCBB" w14:textId="77777777" w:rsidR="006866E4" w:rsidRPr="00A821EC" w:rsidRDefault="006866E4" w:rsidP="00AC34BE">
            <w:pPr>
              <w:jc w:val="center"/>
              <w:rPr>
                <w:rFonts w:cs="Arial"/>
                <w:b/>
                <w:sz w:val="22"/>
                <w:szCs w:val="22"/>
              </w:rPr>
            </w:pPr>
            <w:r w:rsidRPr="00A821EC">
              <w:rPr>
                <w:rFonts w:cs="Arial"/>
                <w:b/>
                <w:sz w:val="22"/>
                <w:szCs w:val="22"/>
              </w:rPr>
              <w:t>Non-Federal</w:t>
            </w:r>
          </w:p>
          <w:p w14:paraId="0706BC7E" w14:textId="77777777" w:rsidR="006866E4" w:rsidRPr="00A821EC" w:rsidRDefault="006866E4" w:rsidP="00AC34BE">
            <w:pPr>
              <w:ind w:left="433"/>
              <w:rPr>
                <w:rFonts w:cs="Arial"/>
                <w:b/>
                <w:sz w:val="22"/>
                <w:szCs w:val="22"/>
              </w:rPr>
            </w:pPr>
            <w:r w:rsidRPr="00A821EC">
              <w:rPr>
                <w:rFonts w:cs="Arial"/>
                <w:b/>
                <w:sz w:val="22"/>
                <w:szCs w:val="22"/>
              </w:rPr>
              <w:t>(f)</w:t>
            </w:r>
          </w:p>
        </w:tc>
        <w:tc>
          <w:tcPr>
            <w:tcW w:w="1278" w:type="dxa"/>
            <w:shd w:val="clear" w:color="auto" w:fill="B8CCE4"/>
          </w:tcPr>
          <w:p w14:paraId="2879D6FC" w14:textId="77777777" w:rsidR="006866E4" w:rsidRPr="00A821EC" w:rsidRDefault="006866E4" w:rsidP="00AC34BE">
            <w:pPr>
              <w:ind w:left="122"/>
              <w:rPr>
                <w:rFonts w:cs="Arial"/>
                <w:b/>
                <w:sz w:val="22"/>
                <w:szCs w:val="22"/>
              </w:rPr>
            </w:pPr>
            <w:r w:rsidRPr="00A821EC">
              <w:rPr>
                <w:rFonts w:cs="Arial"/>
                <w:b/>
                <w:sz w:val="22"/>
                <w:szCs w:val="22"/>
              </w:rPr>
              <w:t xml:space="preserve">  Total</w:t>
            </w:r>
          </w:p>
          <w:p w14:paraId="653957A3" w14:textId="77777777" w:rsidR="006866E4" w:rsidRPr="00A821EC" w:rsidRDefault="006866E4" w:rsidP="00AC34BE">
            <w:pPr>
              <w:ind w:left="122"/>
              <w:rPr>
                <w:rFonts w:cs="Arial"/>
                <w:b/>
                <w:sz w:val="22"/>
                <w:szCs w:val="22"/>
              </w:rPr>
            </w:pPr>
            <w:r w:rsidRPr="00A821EC">
              <w:rPr>
                <w:rFonts w:cs="Arial"/>
                <w:b/>
                <w:sz w:val="22"/>
                <w:szCs w:val="22"/>
              </w:rPr>
              <w:t xml:space="preserve">    (g)</w:t>
            </w:r>
          </w:p>
        </w:tc>
      </w:tr>
      <w:tr w:rsidR="006866E4" w:rsidRPr="00AC34BE" w14:paraId="01B07790" w14:textId="77777777" w:rsidTr="00AC34BE">
        <w:tblPrEx>
          <w:tblLook w:val="04A0" w:firstRow="1" w:lastRow="0" w:firstColumn="1" w:lastColumn="0" w:noHBand="0" w:noVBand="1"/>
        </w:tblPrEx>
        <w:tc>
          <w:tcPr>
            <w:tcW w:w="1362" w:type="dxa"/>
            <w:shd w:val="clear" w:color="auto" w:fill="auto"/>
          </w:tcPr>
          <w:p w14:paraId="3C71B612" w14:textId="77777777" w:rsidR="006866E4" w:rsidRPr="00AC34BE" w:rsidRDefault="006866E4" w:rsidP="00AC34BE">
            <w:pPr>
              <w:spacing w:after="0"/>
              <w:rPr>
                <w:rFonts w:cs="Arial"/>
                <w:b/>
                <w:sz w:val="20"/>
              </w:rPr>
            </w:pPr>
            <w:r w:rsidRPr="00AC34BE">
              <w:rPr>
                <w:rFonts w:cs="Arial"/>
                <w:b/>
                <w:sz w:val="20"/>
              </w:rPr>
              <w:t xml:space="preserve">1. Title of          </w:t>
            </w:r>
          </w:p>
          <w:p w14:paraId="7162B265" w14:textId="77777777" w:rsidR="006866E4" w:rsidRPr="00AC34BE" w:rsidRDefault="006866E4" w:rsidP="00AC34BE">
            <w:pPr>
              <w:rPr>
                <w:rFonts w:cs="Arial"/>
                <w:b/>
                <w:sz w:val="20"/>
              </w:rPr>
            </w:pPr>
            <w:r w:rsidRPr="00AC34BE">
              <w:rPr>
                <w:rFonts w:cs="Arial"/>
                <w:b/>
                <w:sz w:val="20"/>
              </w:rPr>
              <w:t xml:space="preserve">    </w:t>
            </w:r>
            <w:r w:rsidR="00282919">
              <w:rPr>
                <w:rFonts w:cs="Arial"/>
                <w:b/>
                <w:sz w:val="20"/>
              </w:rPr>
              <w:t>FOA</w:t>
            </w:r>
          </w:p>
        </w:tc>
        <w:tc>
          <w:tcPr>
            <w:tcW w:w="1362" w:type="dxa"/>
            <w:shd w:val="clear" w:color="auto" w:fill="auto"/>
          </w:tcPr>
          <w:p w14:paraId="7262AF12" w14:textId="77777777" w:rsidR="006866E4" w:rsidRPr="00AC34BE" w:rsidRDefault="006866E4" w:rsidP="00AC34BE">
            <w:pPr>
              <w:spacing w:before="120"/>
              <w:rPr>
                <w:rFonts w:cs="Arial"/>
                <w:sz w:val="20"/>
              </w:rPr>
            </w:pPr>
            <w:r w:rsidRPr="00AC34BE">
              <w:rPr>
                <w:rFonts w:cs="Arial"/>
                <w:sz w:val="20"/>
              </w:rPr>
              <w:t xml:space="preserve">     93.243</w:t>
            </w:r>
          </w:p>
        </w:tc>
        <w:tc>
          <w:tcPr>
            <w:tcW w:w="1365" w:type="dxa"/>
            <w:tcBorders>
              <w:top w:val="single" w:sz="4" w:space="0" w:color="auto"/>
            </w:tcBorders>
            <w:shd w:val="clear" w:color="auto" w:fill="auto"/>
          </w:tcPr>
          <w:p w14:paraId="4EE33269" w14:textId="77777777" w:rsidR="006866E4" w:rsidRPr="00AC34BE" w:rsidRDefault="006866E4" w:rsidP="00AC34BE">
            <w:pPr>
              <w:rPr>
                <w:rFonts w:cs="Arial"/>
                <w:sz w:val="20"/>
              </w:rPr>
            </w:pPr>
          </w:p>
        </w:tc>
        <w:tc>
          <w:tcPr>
            <w:tcW w:w="1509" w:type="dxa"/>
            <w:shd w:val="clear" w:color="auto" w:fill="auto"/>
          </w:tcPr>
          <w:p w14:paraId="7D11BD22" w14:textId="77777777" w:rsidR="006866E4" w:rsidRPr="00AC34BE" w:rsidRDefault="006866E4" w:rsidP="00AC34BE">
            <w:pPr>
              <w:rPr>
                <w:rFonts w:cs="Arial"/>
                <w:sz w:val="20"/>
              </w:rPr>
            </w:pPr>
          </w:p>
        </w:tc>
        <w:tc>
          <w:tcPr>
            <w:tcW w:w="1227" w:type="dxa"/>
            <w:shd w:val="clear" w:color="auto" w:fill="auto"/>
          </w:tcPr>
          <w:p w14:paraId="2C91BD22" w14:textId="77777777" w:rsidR="006866E4" w:rsidRPr="00AC34BE" w:rsidRDefault="006866E4" w:rsidP="00AC34BE">
            <w:pPr>
              <w:spacing w:before="240"/>
              <w:rPr>
                <w:rFonts w:cs="Arial"/>
                <w:sz w:val="20"/>
              </w:rPr>
            </w:pPr>
            <w:r w:rsidRPr="00AC34BE">
              <w:rPr>
                <w:rFonts w:cs="Arial"/>
                <w:sz w:val="20"/>
              </w:rPr>
              <w:t>$184,303</w:t>
            </w:r>
          </w:p>
        </w:tc>
        <w:tc>
          <w:tcPr>
            <w:tcW w:w="1473" w:type="dxa"/>
            <w:shd w:val="clear" w:color="auto" w:fill="auto"/>
          </w:tcPr>
          <w:p w14:paraId="6E119DE3" w14:textId="77777777" w:rsidR="006866E4" w:rsidRPr="00AC34BE" w:rsidRDefault="006866E4" w:rsidP="00AC34BE">
            <w:pPr>
              <w:rPr>
                <w:rFonts w:cs="Arial"/>
                <w:sz w:val="20"/>
              </w:rPr>
            </w:pPr>
          </w:p>
        </w:tc>
        <w:tc>
          <w:tcPr>
            <w:tcW w:w="1278" w:type="dxa"/>
            <w:shd w:val="clear" w:color="auto" w:fill="auto"/>
          </w:tcPr>
          <w:p w14:paraId="34E2F3D1" w14:textId="77777777" w:rsidR="006866E4" w:rsidRPr="00AC34BE" w:rsidRDefault="006866E4" w:rsidP="00AC34BE">
            <w:pPr>
              <w:spacing w:before="240"/>
              <w:rPr>
                <w:rFonts w:cs="Arial"/>
                <w:sz w:val="20"/>
              </w:rPr>
            </w:pPr>
            <w:r w:rsidRPr="00AC34BE">
              <w:rPr>
                <w:rFonts w:cs="Arial"/>
                <w:sz w:val="20"/>
              </w:rPr>
              <w:t>$184,303</w:t>
            </w:r>
          </w:p>
        </w:tc>
      </w:tr>
      <w:tr w:rsidR="006866E4" w:rsidRPr="00AC34BE" w14:paraId="7178D865" w14:textId="77777777" w:rsidTr="00AC34BE">
        <w:tblPrEx>
          <w:tblLook w:val="04A0" w:firstRow="1" w:lastRow="0" w:firstColumn="1" w:lastColumn="0" w:noHBand="0" w:noVBand="1"/>
        </w:tblPrEx>
        <w:tc>
          <w:tcPr>
            <w:tcW w:w="1362" w:type="dxa"/>
            <w:shd w:val="clear" w:color="auto" w:fill="auto"/>
          </w:tcPr>
          <w:p w14:paraId="69E79299" w14:textId="77777777" w:rsidR="006866E4" w:rsidRPr="00AC34BE" w:rsidRDefault="006866E4" w:rsidP="00AC34BE">
            <w:pPr>
              <w:rPr>
                <w:rFonts w:cs="Arial"/>
                <w:b/>
                <w:sz w:val="20"/>
              </w:rPr>
            </w:pPr>
            <w:r w:rsidRPr="00AC34BE">
              <w:rPr>
                <w:rFonts w:cs="Arial"/>
                <w:b/>
                <w:sz w:val="20"/>
              </w:rPr>
              <w:t>2.</w:t>
            </w:r>
          </w:p>
        </w:tc>
        <w:tc>
          <w:tcPr>
            <w:tcW w:w="1362" w:type="dxa"/>
            <w:shd w:val="clear" w:color="auto" w:fill="auto"/>
          </w:tcPr>
          <w:p w14:paraId="73EFD5C4" w14:textId="77777777" w:rsidR="006866E4" w:rsidRPr="00AC34BE" w:rsidRDefault="006866E4" w:rsidP="00AC34BE">
            <w:pPr>
              <w:rPr>
                <w:rFonts w:cs="Arial"/>
                <w:sz w:val="20"/>
              </w:rPr>
            </w:pPr>
          </w:p>
        </w:tc>
        <w:tc>
          <w:tcPr>
            <w:tcW w:w="1365" w:type="dxa"/>
            <w:shd w:val="clear" w:color="auto" w:fill="auto"/>
          </w:tcPr>
          <w:p w14:paraId="52E8BD68" w14:textId="77777777" w:rsidR="006866E4" w:rsidRPr="00AC34BE" w:rsidRDefault="006866E4" w:rsidP="00AC34BE">
            <w:pPr>
              <w:rPr>
                <w:rFonts w:cs="Arial"/>
                <w:sz w:val="20"/>
              </w:rPr>
            </w:pPr>
          </w:p>
        </w:tc>
        <w:tc>
          <w:tcPr>
            <w:tcW w:w="1509" w:type="dxa"/>
            <w:shd w:val="clear" w:color="auto" w:fill="auto"/>
          </w:tcPr>
          <w:p w14:paraId="45B72CB3" w14:textId="77777777" w:rsidR="006866E4" w:rsidRPr="00AC34BE" w:rsidRDefault="006866E4" w:rsidP="00AC34BE">
            <w:pPr>
              <w:rPr>
                <w:rFonts w:cs="Arial"/>
                <w:sz w:val="20"/>
              </w:rPr>
            </w:pPr>
          </w:p>
        </w:tc>
        <w:tc>
          <w:tcPr>
            <w:tcW w:w="1227" w:type="dxa"/>
            <w:shd w:val="clear" w:color="auto" w:fill="auto"/>
          </w:tcPr>
          <w:p w14:paraId="1F3ABAC7" w14:textId="77777777" w:rsidR="006866E4" w:rsidRPr="00AC34BE" w:rsidRDefault="006866E4" w:rsidP="00AC34BE">
            <w:pPr>
              <w:rPr>
                <w:rFonts w:cs="Arial"/>
                <w:sz w:val="20"/>
              </w:rPr>
            </w:pPr>
          </w:p>
        </w:tc>
        <w:tc>
          <w:tcPr>
            <w:tcW w:w="1473" w:type="dxa"/>
            <w:shd w:val="clear" w:color="auto" w:fill="auto"/>
          </w:tcPr>
          <w:p w14:paraId="2B1C1F6A" w14:textId="77777777" w:rsidR="006866E4" w:rsidRPr="00AC34BE" w:rsidRDefault="006866E4" w:rsidP="00AC34BE">
            <w:pPr>
              <w:rPr>
                <w:rFonts w:cs="Arial"/>
                <w:sz w:val="20"/>
              </w:rPr>
            </w:pPr>
          </w:p>
        </w:tc>
        <w:tc>
          <w:tcPr>
            <w:tcW w:w="1278" w:type="dxa"/>
            <w:shd w:val="clear" w:color="auto" w:fill="auto"/>
          </w:tcPr>
          <w:p w14:paraId="70EDE50B" w14:textId="77777777" w:rsidR="006866E4" w:rsidRPr="00AC34BE" w:rsidRDefault="006866E4" w:rsidP="00AC34BE">
            <w:pPr>
              <w:rPr>
                <w:rFonts w:cs="Arial"/>
                <w:sz w:val="20"/>
              </w:rPr>
            </w:pPr>
          </w:p>
        </w:tc>
      </w:tr>
      <w:tr w:rsidR="006866E4" w:rsidRPr="00AC34BE" w14:paraId="0A4DCD37" w14:textId="77777777" w:rsidTr="00AC34BE">
        <w:tblPrEx>
          <w:tblLook w:val="04A0" w:firstRow="1" w:lastRow="0" w:firstColumn="1" w:lastColumn="0" w:noHBand="0" w:noVBand="1"/>
        </w:tblPrEx>
        <w:tc>
          <w:tcPr>
            <w:tcW w:w="1362" w:type="dxa"/>
            <w:shd w:val="clear" w:color="auto" w:fill="auto"/>
          </w:tcPr>
          <w:p w14:paraId="44128F34" w14:textId="77777777" w:rsidR="006866E4" w:rsidRPr="00AC34BE" w:rsidRDefault="006866E4" w:rsidP="00AC34BE">
            <w:pPr>
              <w:rPr>
                <w:rFonts w:cs="Arial"/>
                <w:b/>
                <w:sz w:val="20"/>
              </w:rPr>
            </w:pPr>
            <w:r w:rsidRPr="00AC34BE">
              <w:rPr>
                <w:rFonts w:cs="Arial"/>
                <w:b/>
                <w:sz w:val="20"/>
              </w:rPr>
              <w:t>3.</w:t>
            </w:r>
          </w:p>
        </w:tc>
        <w:tc>
          <w:tcPr>
            <w:tcW w:w="1362" w:type="dxa"/>
            <w:shd w:val="clear" w:color="auto" w:fill="auto"/>
          </w:tcPr>
          <w:p w14:paraId="170CA91E" w14:textId="77777777" w:rsidR="006866E4" w:rsidRPr="00AC34BE" w:rsidRDefault="006866E4" w:rsidP="00AC34BE">
            <w:pPr>
              <w:rPr>
                <w:rFonts w:cs="Arial"/>
                <w:sz w:val="20"/>
              </w:rPr>
            </w:pPr>
          </w:p>
        </w:tc>
        <w:tc>
          <w:tcPr>
            <w:tcW w:w="1365" w:type="dxa"/>
            <w:shd w:val="clear" w:color="auto" w:fill="auto"/>
          </w:tcPr>
          <w:p w14:paraId="5BC0949A" w14:textId="77777777" w:rsidR="006866E4" w:rsidRPr="00AC34BE" w:rsidRDefault="006866E4" w:rsidP="00AC34BE">
            <w:pPr>
              <w:rPr>
                <w:rFonts w:cs="Arial"/>
                <w:sz w:val="20"/>
              </w:rPr>
            </w:pPr>
          </w:p>
        </w:tc>
        <w:tc>
          <w:tcPr>
            <w:tcW w:w="1509" w:type="dxa"/>
            <w:shd w:val="clear" w:color="auto" w:fill="auto"/>
          </w:tcPr>
          <w:p w14:paraId="0611B456" w14:textId="77777777" w:rsidR="006866E4" w:rsidRPr="00AC34BE" w:rsidRDefault="006866E4" w:rsidP="00AC34BE">
            <w:pPr>
              <w:rPr>
                <w:rFonts w:cs="Arial"/>
                <w:sz w:val="20"/>
              </w:rPr>
            </w:pPr>
          </w:p>
        </w:tc>
        <w:tc>
          <w:tcPr>
            <w:tcW w:w="1227" w:type="dxa"/>
            <w:shd w:val="clear" w:color="auto" w:fill="auto"/>
          </w:tcPr>
          <w:p w14:paraId="703FF94B" w14:textId="77777777" w:rsidR="006866E4" w:rsidRPr="00AC34BE" w:rsidRDefault="006866E4" w:rsidP="00AC34BE">
            <w:pPr>
              <w:rPr>
                <w:rFonts w:cs="Arial"/>
                <w:sz w:val="20"/>
              </w:rPr>
            </w:pPr>
          </w:p>
        </w:tc>
        <w:tc>
          <w:tcPr>
            <w:tcW w:w="1473" w:type="dxa"/>
            <w:shd w:val="clear" w:color="auto" w:fill="auto"/>
          </w:tcPr>
          <w:p w14:paraId="614B98F9" w14:textId="77777777" w:rsidR="006866E4" w:rsidRPr="00AC34BE" w:rsidRDefault="006866E4" w:rsidP="00AC34BE">
            <w:pPr>
              <w:rPr>
                <w:rFonts w:cs="Arial"/>
                <w:sz w:val="20"/>
              </w:rPr>
            </w:pPr>
          </w:p>
        </w:tc>
        <w:tc>
          <w:tcPr>
            <w:tcW w:w="1278" w:type="dxa"/>
            <w:shd w:val="clear" w:color="auto" w:fill="auto"/>
          </w:tcPr>
          <w:p w14:paraId="2C38637F" w14:textId="77777777" w:rsidR="006866E4" w:rsidRPr="00AC34BE" w:rsidRDefault="006866E4" w:rsidP="00AC34BE">
            <w:pPr>
              <w:rPr>
                <w:rFonts w:cs="Arial"/>
                <w:sz w:val="20"/>
              </w:rPr>
            </w:pPr>
          </w:p>
        </w:tc>
      </w:tr>
      <w:tr w:rsidR="006866E4" w:rsidRPr="00AC34BE" w14:paraId="5C043B64" w14:textId="77777777" w:rsidTr="00AC34BE">
        <w:tblPrEx>
          <w:tblLook w:val="04A0" w:firstRow="1" w:lastRow="0" w:firstColumn="1" w:lastColumn="0" w:noHBand="0" w:noVBand="1"/>
        </w:tblPrEx>
        <w:tc>
          <w:tcPr>
            <w:tcW w:w="1362" w:type="dxa"/>
            <w:shd w:val="clear" w:color="auto" w:fill="auto"/>
          </w:tcPr>
          <w:p w14:paraId="65C674CB" w14:textId="77777777" w:rsidR="006866E4" w:rsidRPr="00AC34BE" w:rsidRDefault="006866E4" w:rsidP="00AC34BE">
            <w:pPr>
              <w:rPr>
                <w:rFonts w:cs="Arial"/>
                <w:b/>
                <w:sz w:val="20"/>
              </w:rPr>
            </w:pPr>
            <w:r w:rsidRPr="00AC34BE">
              <w:rPr>
                <w:rFonts w:cs="Arial"/>
                <w:b/>
                <w:sz w:val="20"/>
              </w:rPr>
              <w:t>4.</w:t>
            </w:r>
          </w:p>
        </w:tc>
        <w:tc>
          <w:tcPr>
            <w:tcW w:w="1362" w:type="dxa"/>
            <w:shd w:val="clear" w:color="auto" w:fill="auto"/>
          </w:tcPr>
          <w:p w14:paraId="097B8A55" w14:textId="77777777" w:rsidR="006866E4" w:rsidRPr="00AC34BE" w:rsidRDefault="006866E4" w:rsidP="00AC34BE">
            <w:pPr>
              <w:rPr>
                <w:rFonts w:cs="Arial"/>
                <w:sz w:val="20"/>
              </w:rPr>
            </w:pPr>
          </w:p>
        </w:tc>
        <w:tc>
          <w:tcPr>
            <w:tcW w:w="1365" w:type="dxa"/>
            <w:shd w:val="clear" w:color="auto" w:fill="auto"/>
          </w:tcPr>
          <w:p w14:paraId="637698A6" w14:textId="77777777" w:rsidR="006866E4" w:rsidRPr="00AC34BE" w:rsidRDefault="006866E4" w:rsidP="00AC34BE">
            <w:pPr>
              <w:rPr>
                <w:rFonts w:cs="Arial"/>
                <w:sz w:val="20"/>
              </w:rPr>
            </w:pPr>
          </w:p>
        </w:tc>
        <w:tc>
          <w:tcPr>
            <w:tcW w:w="1509" w:type="dxa"/>
            <w:shd w:val="clear" w:color="auto" w:fill="auto"/>
          </w:tcPr>
          <w:p w14:paraId="57CAF3DE" w14:textId="77777777" w:rsidR="006866E4" w:rsidRPr="00AC34BE" w:rsidRDefault="006866E4" w:rsidP="00AC34BE">
            <w:pPr>
              <w:rPr>
                <w:rFonts w:cs="Arial"/>
                <w:sz w:val="20"/>
              </w:rPr>
            </w:pPr>
          </w:p>
        </w:tc>
        <w:tc>
          <w:tcPr>
            <w:tcW w:w="1227" w:type="dxa"/>
            <w:shd w:val="clear" w:color="auto" w:fill="auto"/>
          </w:tcPr>
          <w:p w14:paraId="1FFA6424" w14:textId="77777777" w:rsidR="006866E4" w:rsidRPr="00AC34BE" w:rsidRDefault="006866E4" w:rsidP="00AC34BE">
            <w:pPr>
              <w:rPr>
                <w:rFonts w:cs="Arial"/>
                <w:sz w:val="20"/>
              </w:rPr>
            </w:pPr>
          </w:p>
        </w:tc>
        <w:tc>
          <w:tcPr>
            <w:tcW w:w="1473" w:type="dxa"/>
            <w:shd w:val="clear" w:color="auto" w:fill="auto"/>
          </w:tcPr>
          <w:p w14:paraId="63E08068" w14:textId="77777777" w:rsidR="006866E4" w:rsidRPr="00AC34BE" w:rsidRDefault="006866E4" w:rsidP="00AC34BE">
            <w:pPr>
              <w:rPr>
                <w:rFonts w:cs="Arial"/>
                <w:sz w:val="20"/>
              </w:rPr>
            </w:pPr>
          </w:p>
        </w:tc>
        <w:tc>
          <w:tcPr>
            <w:tcW w:w="1278" w:type="dxa"/>
            <w:shd w:val="clear" w:color="auto" w:fill="auto"/>
          </w:tcPr>
          <w:p w14:paraId="36AB12FD" w14:textId="77777777" w:rsidR="006866E4" w:rsidRPr="00AC34BE" w:rsidRDefault="006866E4" w:rsidP="00AC34BE">
            <w:pPr>
              <w:rPr>
                <w:rFonts w:cs="Arial"/>
                <w:sz w:val="20"/>
              </w:rPr>
            </w:pPr>
          </w:p>
        </w:tc>
      </w:tr>
      <w:tr w:rsidR="006866E4" w:rsidRPr="00AC34BE" w14:paraId="6F1EE547" w14:textId="77777777" w:rsidTr="00AC34BE">
        <w:tblPrEx>
          <w:tblLook w:val="04A0" w:firstRow="1" w:lastRow="0" w:firstColumn="1" w:lastColumn="0" w:noHBand="0" w:noVBand="1"/>
        </w:tblPrEx>
        <w:tc>
          <w:tcPr>
            <w:tcW w:w="1362" w:type="dxa"/>
            <w:shd w:val="clear" w:color="auto" w:fill="auto"/>
          </w:tcPr>
          <w:p w14:paraId="2967501C" w14:textId="77777777" w:rsidR="006866E4" w:rsidRPr="00AC34BE" w:rsidRDefault="006866E4" w:rsidP="00AC34BE">
            <w:pPr>
              <w:rPr>
                <w:rFonts w:cs="Arial"/>
                <w:b/>
                <w:sz w:val="20"/>
              </w:rPr>
            </w:pPr>
            <w:r w:rsidRPr="00AC34BE">
              <w:rPr>
                <w:rFonts w:cs="Arial"/>
                <w:b/>
                <w:sz w:val="20"/>
              </w:rPr>
              <w:t>5. Totals</w:t>
            </w:r>
          </w:p>
        </w:tc>
        <w:tc>
          <w:tcPr>
            <w:tcW w:w="1362" w:type="dxa"/>
            <w:shd w:val="clear" w:color="auto" w:fill="auto"/>
          </w:tcPr>
          <w:p w14:paraId="7B790168" w14:textId="77777777" w:rsidR="006866E4" w:rsidRPr="00AC34BE" w:rsidRDefault="006866E4" w:rsidP="00AC34BE">
            <w:pPr>
              <w:rPr>
                <w:rFonts w:cs="Arial"/>
                <w:sz w:val="20"/>
              </w:rPr>
            </w:pPr>
          </w:p>
        </w:tc>
        <w:tc>
          <w:tcPr>
            <w:tcW w:w="1365" w:type="dxa"/>
            <w:shd w:val="clear" w:color="auto" w:fill="auto"/>
          </w:tcPr>
          <w:p w14:paraId="6C37FEAC" w14:textId="77777777" w:rsidR="006866E4" w:rsidRPr="00AC34BE" w:rsidRDefault="006866E4" w:rsidP="00AC34BE">
            <w:pPr>
              <w:rPr>
                <w:rFonts w:cs="Arial"/>
                <w:sz w:val="20"/>
              </w:rPr>
            </w:pPr>
          </w:p>
        </w:tc>
        <w:tc>
          <w:tcPr>
            <w:tcW w:w="1509" w:type="dxa"/>
            <w:shd w:val="clear" w:color="auto" w:fill="auto"/>
          </w:tcPr>
          <w:p w14:paraId="3B31EB1F" w14:textId="77777777" w:rsidR="006866E4" w:rsidRPr="00AC34BE" w:rsidRDefault="006866E4" w:rsidP="00AC34BE">
            <w:pPr>
              <w:rPr>
                <w:rFonts w:cs="Arial"/>
                <w:sz w:val="20"/>
              </w:rPr>
            </w:pPr>
          </w:p>
        </w:tc>
        <w:tc>
          <w:tcPr>
            <w:tcW w:w="1227" w:type="dxa"/>
            <w:shd w:val="clear" w:color="auto" w:fill="auto"/>
          </w:tcPr>
          <w:p w14:paraId="0515C7A0" w14:textId="77777777" w:rsidR="006866E4" w:rsidRPr="00AC34BE" w:rsidRDefault="006866E4" w:rsidP="00AC34BE">
            <w:pPr>
              <w:spacing w:before="120"/>
              <w:rPr>
                <w:rFonts w:cs="Arial"/>
                <w:sz w:val="20"/>
              </w:rPr>
            </w:pPr>
            <w:r w:rsidRPr="00AC34BE">
              <w:rPr>
                <w:rFonts w:cs="Arial"/>
                <w:sz w:val="20"/>
              </w:rPr>
              <w:t>$184,303</w:t>
            </w:r>
          </w:p>
        </w:tc>
        <w:tc>
          <w:tcPr>
            <w:tcW w:w="1473" w:type="dxa"/>
            <w:shd w:val="clear" w:color="auto" w:fill="auto"/>
          </w:tcPr>
          <w:p w14:paraId="2F9803EB" w14:textId="77777777" w:rsidR="006866E4" w:rsidRPr="00AC34BE" w:rsidRDefault="006866E4" w:rsidP="00AC34BE">
            <w:pPr>
              <w:rPr>
                <w:rFonts w:cs="Arial"/>
                <w:sz w:val="20"/>
              </w:rPr>
            </w:pPr>
          </w:p>
        </w:tc>
        <w:tc>
          <w:tcPr>
            <w:tcW w:w="1278" w:type="dxa"/>
            <w:shd w:val="clear" w:color="auto" w:fill="auto"/>
          </w:tcPr>
          <w:p w14:paraId="75DB0A16" w14:textId="77777777" w:rsidR="006866E4" w:rsidRPr="00AC34BE" w:rsidRDefault="006866E4" w:rsidP="00AC34BE">
            <w:pPr>
              <w:spacing w:before="120"/>
              <w:rPr>
                <w:rFonts w:cs="Arial"/>
                <w:sz w:val="20"/>
              </w:rPr>
            </w:pPr>
            <w:r w:rsidRPr="00AC34BE">
              <w:rPr>
                <w:rFonts w:cs="Arial"/>
                <w:sz w:val="20"/>
              </w:rPr>
              <w:t>$184,303</w:t>
            </w:r>
          </w:p>
        </w:tc>
      </w:tr>
    </w:tbl>
    <w:p w14:paraId="0F4EB53B" w14:textId="77777777" w:rsidR="0073356F" w:rsidRPr="00F5108C" w:rsidRDefault="006866E4" w:rsidP="00F5108C">
      <w:pPr>
        <w:rPr>
          <w:rFonts w:cs="Arial"/>
          <w:sz w:val="20"/>
        </w:rPr>
      </w:pPr>
      <w:r w:rsidRPr="00AC34BE">
        <w:rPr>
          <w:rFonts w:cs="Arial"/>
          <w:sz w:val="20"/>
        </w:rPr>
        <w:t xml:space="preserve">                                                                                                                                       Standard Form 424A</w:t>
      </w:r>
    </w:p>
    <w:p w14:paraId="598B4337" w14:textId="77777777" w:rsidR="006866E4" w:rsidRPr="00AC34BE" w:rsidRDefault="006866E4" w:rsidP="00AC34BE">
      <w:pPr>
        <w:spacing w:after="0"/>
        <w:rPr>
          <w:rFonts w:cs="Arial"/>
        </w:rPr>
      </w:pPr>
      <w:r w:rsidRPr="00AC34BE">
        <w:rPr>
          <w:rFonts w:cs="Arial"/>
          <w:b/>
        </w:rPr>
        <w:t>SECTION B – BUDGET CATEGORIES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710"/>
        <w:gridCol w:w="1260"/>
        <w:gridCol w:w="1170"/>
        <w:gridCol w:w="1170"/>
        <w:gridCol w:w="1368"/>
      </w:tblGrid>
      <w:tr w:rsidR="006866E4" w:rsidRPr="00AC34BE" w14:paraId="579B107D" w14:textId="77777777" w:rsidTr="00386B0A">
        <w:trPr>
          <w:cantSplit/>
          <w:trHeight w:val="675"/>
          <w:tblHeader/>
        </w:trPr>
        <w:tc>
          <w:tcPr>
            <w:tcW w:w="3060" w:type="dxa"/>
            <w:vMerge w:val="restart"/>
            <w:shd w:val="clear" w:color="auto" w:fill="B8CCE4"/>
          </w:tcPr>
          <w:p w14:paraId="4E9E8A51" w14:textId="77777777" w:rsidR="006866E4" w:rsidRPr="00A821EC" w:rsidRDefault="006866E4" w:rsidP="00AC34BE">
            <w:pPr>
              <w:spacing w:after="200"/>
              <w:rPr>
                <w:rFonts w:cs="Arial"/>
                <w:b/>
                <w:sz w:val="22"/>
              </w:rPr>
            </w:pPr>
            <w:r w:rsidRPr="00A821EC">
              <w:rPr>
                <w:rFonts w:cs="Arial"/>
                <w:b/>
                <w:sz w:val="22"/>
              </w:rPr>
              <w:t>6. Object Class Categories</w:t>
            </w:r>
          </w:p>
          <w:p w14:paraId="332D3080" w14:textId="77777777" w:rsidR="006866E4" w:rsidRPr="00A821EC" w:rsidRDefault="006866E4" w:rsidP="00AC34BE">
            <w:pPr>
              <w:spacing w:after="200"/>
              <w:ind w:left="270"/>
              <w:rPr>
                <w:rFonts w:cs="Arial"/>
                <w:b/>
                <w:sz w:val="22"/>
              </w:rPr>
            </w:pPr>
          </w:p>
        </w:tc>
        <w:tc>
          <w:tcPr>
            <w:tcW w:w="5310" w:type="dxa"/>
            <w:gridSpan w:val="4"/>
            <w:tcBorders>
              <w:bottom w:val="single" w:sz="4" w:space="0" w:color="auto"/>
            </w:tcBorders>
            <w:shd w:val="clear" w:color="auto" w:fill="B8CCE4"/>
          </w:tcPr>
          <w:p w14:paraId="67AA67A1" w14:textId="77777777" w:rsidR="006866E4" w:rsidRPr="00A821EC" w:rsidRDefault="006866E4" w:rsidP="00AC34BE">
            <w:pPr>
              <w:rPr>
                <w:rFonts w:cs="Arial"/>
                <w:b/>
                <w:sz w:val="22"/>
                <w:szCs w:val="22"/>
              </w:rPr>
            </w:pPr>
            <w:r w:rsidRPr="00A821EC">
              <w:rPr>
                <w:rFonts w:cs="Arial"/>
                <w:sz w:val="22"/>
                <w:szCs w:val="22"/>
              </w:rPr>
              <w:t xml:space="preserve">           </w:t>
            </w:r>
            <w:r w:rsidRPr="00A821EC">
              <w:rPr>
                <w:rFonts w:cs="Arial"/>
                <w:b/>
                <w:sz w:val="22"/>
                <w:szCs w:val="22"/>
              </w:rPr>
              <w:t>GRANT PROGRAM FUNCTION OR ACTIVITY</w:t>
            </w:r>
          </w:p>
          <w:p w14:paraId="0F56701F" w14:textId="77777777" w:rsidR="006866E4" w:rsidRPr="00A821EC" w:rsidRDefault="006866E4" w:rsidP="00AC34BE">
            <w:pPr>
              <w:rPr>
                <w:rFonts w:cs="Arial"/>
                <w:sz w:val="22"/>
                <w:szCs w:val="22"/>
              </w:rPr>
            </w:pPr>
          </w:p>
        </w:tc>
        <w:tc>
          <w:tcPr>
            <w:tcW w:w="1368" w:type="dxa"/>
            <w:vMerge w:val="restart"/>
            <w:shd w:val="clear" w:color="auto" w:fill="B8CCE4"/>
          </w:tcPr>
          <w:p w14:paraId="02180692" w14:textId="77777777" w:rsidR="006866E4" w:rsidRPr="00A821EC" w:rsidRDefault="006866E4" w:rsidP="00AC34BE">
            <w:pPr>
              <w:rPr>
                <w:rFonts w:cs="Arial"/>
                <w:b/>
                <w:sz w:val="22"/>
              </w:rPr>
            </w:pPr>
            <w:r w:rsidRPr="00AC34BE">
              <w:rPr>
                <w:rFonts w:cs="Arial"/>
                <w:b/>
                <w:sz w:val="20"/>
              </w:rPr>
              <w:t xml:space="preserve">   </w:t>
            </w:r>
            <w:r w:rsidRPr="00A821EC">
              <w:rPr>
                <w:rFonts w:cs="Arial"/>
                <w:b/>
                <w:sz w:val="22"/>
              </w:rPr>
              <w:t>Total</w:t>
            </w:r>
          </w:p>
          <w:p w14:paraId="6EC0B014" w14:textId="77777777" w:rsidR="006866E4" w:rsidRPr="00A821EC" w:rsidRDefault="006866E4" w:rsidP="00AC34BE">
            <w:pPr>
              <w:rPr>
                <w:rFonts w:cs="Arial"/>
                <w:b/>
                <w:sz w:val="22"/>
              </w:rPr>
            </w:pPr>
            <w:r w:rsidRPr="00A821EC">
              <w:rPr>
                <w:rFonts w:cs="Arial"/>
                <w:b/>
                <w:sz w:val="22"/>
              </w:rPr>
              <w:t xml:space="preserve">     (5)</w:t>
            </w:r>
          </w:p>
          <w:p w14:paraId="712FF370" w14:textId="77777777" w:rsidR="006866E4" w:rsidRPr="00AC34BE" w:rsidRDefault="006866E4" w:rsidP="00AC34BE">
            <w:pPr>
              <w:rPr>
                <w:rFonts w:cs="Arial"/>
                <w:b/>
                <w:sz w:val="20"/>
              </w:rPr>
            </w:pPr>
          </w:p>
        </w:tc>
      </w:tr>
      <w:tr w:rsidR="006866E4" w:rsidRPr="00AC34BE" w14:paraId="5B70805E" w14:textId="77777777" w:rsidTr="00AC34BE">
        <w:trPr>
          <w:trHeight w:val="516"/>
        </w:trPr>
        <w:tc>
          <w:tcPr>
            <w:tcW w:w="3060" w:type="dxa"/>
            <w:vMerge/>
            <w:shd w:val="clear" w:color="auto" w:fill="auto"/>
          </w:tcPr>
          <w:p w14:paraId="72D46E8A" w14:textId="77777777" w:rsidR="006866E4" w:rsidRPr="00AC34BE" w:rsidRDefault="006866E4" w:rsidP="00AC34BE">
            <w:pPr>
              <w:ind w:left="270"/>
              <w:rPr>
                <w:rFonts w:cs="Arial"/>
                <w:b/>
                <w:sz w:val="20"/>
              </w:rPr>
            </w:pPr>
          </w:p>
        </w:tc>
        <w:tc>
          <w:tcPr>
            <w:tcW w:w="1710" w:type="dxa"/>
            <w:shd w:val="clear" w:color="auto" w:fill="B8CCE4"/>
          </w:tcPr>
          <w:p w14:paraId="5AA189E2" w14:textId="77777777" w:rsidR="006866E4" w:rsidRPr="00A821EC" w:rsidRDefault="006866E4" w:rsidP="00AC34BE">
            <w:pPr>
              <w:spacing w:after="0"/>
              <w:rPr>
                <w:rFonts w:cs="Arial"/>
                <w:sz w:val="22"/>
                <w:szCs w:val="22"/>
              </w:rPr>
            </w:pPr>
            <w:r w:rsidRPr="00A821EC">
              <w:rPr>
                <w:rFonts w:cs="Arial"/>
                <w:b/>
                <w:sz w:val="22"/>
                <w:szCs w:val="22"/>
              </w:rPr>
              <w:t xml:space="preserve">(1)  </w:t>
            </w:r>
            <w:r w:rsidRPr="00A821EC">
              <w:rPr>
                <w:rFonts w:cs="Arial"/>
                <w:sz w:val="22"/>
                <w:szCs w:val="22"/>
              </w:rPr>
              <w:t xml:space="preserve">Title of    </w:t>
            </w:r>
          </w:p>
          <w:p w14:paraId="023396B8" w14:textId="77777777" w:rsidR="006866E4" w:rsidRPr="00A821EC" w:rsidRDefault="006866E4" w:rsidP="00AC34BE">
            <w:pPr>
              <w:rPr>
                <w:rFonts w:cs="Arial"/>
                <w:sz w:val="22"/>
                <w:szCs w:val="22"/>
              </w:rPr>
            </w:pPr>
            <w:r w:rsidRPr="00A821EC">
              <w:rPr>
                <w:rFonts w:cs="Arial"/>
                <w:sz w:val="22"/>
                <w:szCs w:val="22"/>
              </w:rPr>
              <w:t xml:space="preserve">       </w:t>
            </w:r>
            <w:r w:rsidR="00282919">
              <w:rPr>
                <w:rFonts w:cs="Arial"/>
                <w:sz w:val="22"/>
                <w:szCs w:val="22"/>
              </w:rPr>
              <w:t>FOA</w:t>
            </w:r>
          </w:p>
        </w:tc>
        <w:tc>
          <w:tcPr>
            <w:tcW w:w="1260" w:type="dxa"/>
            <w:shd w:val="clear" w:color="auto" w:fill="B8CCE4"/>
          </w:tcPr>
          <w:p w14:paraId="1029CEBD" w14:textId="77777777" w:rsidR="006866E4" w:rsidRPr="00A821EC" w:rsidRDefault="006866E4" w:rsidP="00AC34BE">
            <w:pPr>
              <w:rPr>
                <w:rFonts w:cs="Arial"/>
                <w:b/>
                <w:sz w:val="22"/>
                <w:szCs w:val="22"/>
              </w:rPr>
            </w:pPr>
            <w:r w:rsidRPr="00A821EC">
              <w:rPr>
                <w:rFonts w:cs="Arial"/>
                <w:b/>
                <w:sz w:val="22"/>
                <w:szCs w:val="22"/>
              </w:rPr>
              <w:t>(2)</w:t>
            </w:r>
          </w:p>
        </w:tc>
        <w:tc>
          <w:tcPr>
            <w:tcW w:w="1170" w:type="dxa"/>
            <w:shd w:val="clear" w:color="auto" w:fill="B8CCE4"/>
          </w:tcPr>
          <w:p w14:paraId="2EECDD7D" w14:textId="77777777" w:rsidR="006866E4" w:rsidRPr="00A821EC" w:rsidRDefault="006866E4" w:rsidP="00AC34BE">
            <w:pPr>
              <w:rPr>
                <w:rFonts w:cs="Arial"/>
                <w:b/>
                <w:sz w:val="22"/>
                <w:szCs w:val="22"/>
              </w:rPr>
            </w:pPr>
            <w:r w:rsidRPr="00A821EC">
              <w:rPr>
                <w:rFonts w:cs="Arial"/>
                <w:b/>
                <w:sz w:val="22"/>
                <w:szCs w:val="22"/>
              </w:rPr>
              <w:t>(3)</w:t>
            </w:r>
          </w:p>
        </w:tc>
        <w:tc>
          <w:tcPr>
            <w:tcW w:w="1170" w:type="dxa"/>
            <w:shd w:val="clear" w:color="auto" w:fill="B8CCE4"/>
          </w:tcPr>
          <w:p w14:paraId="4FF9D110" w14:textId="77777777" w:rsidR="006866E4" w:rsidRPr="00A821EC" w:rsidRDefault="006866E4" w:rsidP="00AC34BE">
            <w:pPr>
              <w:rPr>
                <w:rFonts w:cs="Arial"/>
                <w:b/>
                <w:sz w:val="22"/>
                <w:szCs w:val="22"/>
              </w:rPr>
            </w:pPr>
            <w:r w:rsidRPr="00A821EC">
              <w:rPr>
                <w:rFonts w:cs="Arial"/>
                <w:b/>
                <w:sz w:val="22"/>
                <w:szCs w:val="22"/>
              </w:rPr>
              <w:t>(4)</w:t>
            </w:r>
          </w:p>
        </w:tc>
        <w:tc>
          <w:tcPr>
            <w:tcW w:w="1368" w:type="dxa"/>
            <w:vMerge/>
            <w:shd w:val="clear" w:color="auto" w:fill="auto"/>
          </w:tcPr>
          <w:p w14:paraId="3DD625AF" w14:textId="77777777" w:rsidR="006866E4" w:rsidRPr="00AC34BE" w:rsidRDefault="006866E4" w:rsidP="00AC34BE">
            <w:pPr>
              <w:rPr>
                <w:rFonts w:cs="Arial"/>
                <w:b/>
                <w:sz w:val="20"/>
              </w:rPr>
            </w:pPr>
          </w:p>
        </w:tc>
      </w:tr>
      <w:tr w:rsidR="006866E4" w:rsidRPr="00AC34BE" w14:paraId="5AFFB025" w14:textId="77777777" w:rsidTr="00AC34BE">
        <w:tblPrEx>
          <w:tblLook w:val="04A0" w:firstRow="1" w:lastRow="0" w:firstColumn="1" w:lastColumn="0" w:noHBand="0" w:noVBand="1"/>
        </w:tblPrEx>
        <w:tc>
          <w:tcPr>
            <w:tcW w:w="3060" w:type="dxa"/>
            <w:shd w:val="clear" w:color="auto" w:fill="auto"/>
          </w:tcPr>
          <w:p w14:paraId="05F96F2B" w14:textId="77777777" w:rsidR="006866E4" w:rsidRPr="00AC34BE" w:rsidRDefault="006866E4" w:rsidP="00AC34BE">
            <w:pPr>
              <w:rPr>
                <w:rFonts w:cs="Arial"/>
                <w:b/>
                <w:sz w:val="20"/>
              </w:rPr>
            </w:pPr>
            <w:r w:rsidRPr="00AC34BE">
              <w:rPr>
                <w:rFonts w:cs="Arial"/>
                <w:b/>
                <w:sz w:val="20"/>
              </w:rPr>
              <w:t>a.  Personnel</w:t>
            </w:r>
          </w:p>
        </w:tc>
        <w:tc>
          <w:tcPr>
            <w:tcW w:w="1710" w:type="dxa"/>
            <w:shd w:val="clear" w:color="auto" w:fill="auto"/>
          </w:tcPr>
          <w:p w14:paraId="4D2A7001" w14:textId="77777777" w:rsidR="006866E4" w:rsidRPr="00AC34BE" w:rsidRDefault="006866E4" w:rsidP="00AC34BE">
            <w:pPr>
              <w:rPr>
                <w:rFonts w:cs="Arial"/>
                <w:sz w:val="20"/>
              </w:rPr>
            </w:pPr>
            <w:r w:rsidRPr="00AC34BE">
              <w:rPr>
                <w:rFonts w:cs="Arial"/>
                <w:sz w:val="20"/>
              </w:rPr>
              <w:t>$52,765</w:t>
            </w:r>
          </w:p>
        </w:tc>
        <w:tc>
          <w:tcPr>
            <w:tcW w:w="1260" w:type="dxa"/>
            <w:shd w:val="clear" w:color="auto" w:fill="auto"/>
          </w:tcPr>
          <w:p w14:paraId="7017B6B8" w14:textId="77777777" w:rsidR="006866E4" w:rsidRPr="00AC34BE" w:rsidRDefault="006866E4" w:rsidP="00AC34BE">
            <w:pPr>
              <w:rPr>
                <w:rFonts w:cs="Arial"/>
                <w:sz w:val="20"/>
              </w:rPr>
            </w:pPr>
          </w:p>
        </w:tc>
        <w:tc>
          <w:tcPr>
            <w:tcW w:w="1170" w:type="dxa"/>
            <w:shd w:val="clear" w:color="auto" w:fill="auto"/>
          </w:tcPr>
          <w:p w14:paraId="58C9A14F" w14:textId="77777777" w:rsidR="006866E4" w:rsidRPr="00AC34BE" w:rsidRDefault="006866E4" w:rsidP="00AC34BE">
            <w:pPr>
              <w:rPr>
                <w:rFonts w:cs="Arial"/>
                <w:sz w:val="20"/>
              </w:rPr>
            </w:pPr>
          </w:p>
        </w:tc>
        <w:tc>
          <w:tcPr>
            <w:tcW w:w="1170" w:type="dxa"/>
            <w:shd w:val="clear" w:color="auto" w:fill="auto"/>
          </w:tcPr>
          <w:p w14:paraId="4A3E4644" w14:textId="77777777" w:rsidR="006866E4" w:rsidRPr="00AC34BE" w:rsidRDefault="006866E4" w:rsidP="00AC34BE">
            <w:pPr>
              <w:rPr>
                <w:rFonts w:cs="Arial"/>
                <w:sz w:val="20"/>
              </w:rPr>
            </w:pPr>
          </w:p>
        </w:tc>
        <w:tc>
          <w:tcPr>
            <w:tcW w:w="1368" w:type="dxa"/>
            <w:shd w:val="clear" w:color="auto" w:fill="auto"/>
          </w:tcPr>
          <w:p w14:paraId="521A6E20" w14:textId="77777777" w:rsidR="006866E4" w:rsidRPr="00AC34BE" w:rsidRDefault="006866E4" w:rsidP="00AC34BE">
            <w:pPr>
              <w:rPr>
                <w:rFonts w:cs="Arial"/>
                <w:sz w:val="20"/>
              </w:rPr>
            </w:pPr>
            <w:r w:rsidRPr="00AC34BE">
              <w:rPr>
                <w:rFonts w:cs="Arial"/>
                <w:sz w:val="20"/>
              </w:rPr>
              <w:t>$52,765</w:t>
            </w:r>
          </w:p>
        </w:tc>
      </w:tr>
      <w:tr w:rsidR="006866E4" w:rsidRPr="00AC34BE" w14:paraId="0D7EB278" w14:textId="77777777" w:rsidTr="00AC34BE">
        <w:tblPrEx>
          <w:tblLook w:val="04A0" w:firstRow="1" w:lastRow="0" w:firstColumn="1" w:lastColumn="0" w:noHBand="0" w:noVBand="1"/>
        </w:tblPrEx>
        <w:tc>
          <w:tcPr>
            <w:tcW w:w="3060" w:type="dxa"/>
            <w:shd w:val="clear" w:color="auto" w:fill="auto"/>
          </w:tcPr>
          <w:p w14:paraId="1E155236" w14:textId="77777777" w:rsidR="006866E4" w:rsidRPr="00AC34BE" w:rsidRDefault="006866E4" w:rsidP="00AC34BE">
            <w:pPr>
              <w:rPr>
                <w:rFonts w:cs="Arial"/>
                <w:b/>
                <w:sz w:val="20"/>
              </w:rPr>
            </w:pPr>
            <w:r w:rsidRPr="00AC34BE">
              <w:rPr>
                <w:rFonts w:cs="Arial"/>
                <w:b/>
                <w:sz w:val="20"/>
              </w:rPr>
              <w:t xml:space="preserve">b.  Fringe    </w:t>
            </w:r>
          </w:p>
          <w:p w14:paraId="32FFA222" w14:textId="77777777" w:rsidR="006866E4" w:rsidRPr="00AC34BE" w:rsidRDefault="006866E4" w:rsidP="00AC34BE">
            <w:pPr>
              <w:rPr>
                <w:rFonts w:cs="Arial"/>
                <w:b/>
                <w:sz w:val="20"/>
              </w:rPr>
            </w:pPr>
            <w:r w:rsidRPr="00AC34BE">
              <w:rPr>
                <w:rFonts w:cs="Arial"/>
                <w:b/>
                <w:sz w:val="20"/>
              </w:rPr>
              <w:t xml:space="preserve">     Benefits</w:t>
            </w:r>
          </w:p>
        </w:tc>
        <w:tc>
          <w:tcPr>
            <w:tcW w:w="1710" w:type="dxa"/>
            <w:shd w:val="clear" w:color="auto" w:fill="auto"/>
          </w:tcPr>
          <w:p w14:paraId="13FBB4E4" w14:textId="77777777" w:rsidR="006866E4" w:rsidRPr="00AC34BE" w:rsidRDefault="006866E4" w:rsidP="00AC34BE">
            <w:pPr>
              <w:rPr>
                <w:rFonts w:cs="Arial"/>
                <w:sz w:val="20"/>
              </w:rPr>
            </w:pPr>
            <w:r w:rsidRPr="00AC34BE">
              <w:rPr>
                <w:rFonts w:cs="Arial"/>
                <w:sz w:val="20"/>
              </w:rPr>
              <w:t>$15,644</w:t>
            </w:r>
          </w:p>
        </w:tc>
        <w:tc>
          <w:tcPr>
            <w:tcW w:w="1260" w:type="dxa"/>
            <w:shd w:val="clear" w:color="auto" w:fill="auto"/>
          </w:tcPr>
          <w:p w14:paraId="3A574DB2" w14:textId="77777777" w:rsidR="006866E4" w:rsidRPr="00AC34BE" w:rsidRDefault="006866E4" w:rsidP="00AC34BE">
            <w:pPr>
              <w:rPr>
                <w:rFonts w:cs="Arial"/>
                <w:sz w:val="20"/>
              </w:rPr>
            </w:pPr>
          </w:p>
        </w:tc>
        <w:tc>
          <w:tcPr>
            <w:tcW w:w="1170" w:type="dxa"/>
            <w:shd w:val="clear" w:color="auto" w:fill="auto"/>
          </w:tcPr>
          <w:p w14:paraId="424C685A" w14:textId="77777777" w:rsidR="006866E4" w:rsidRPr="00AC34BE" w:rsidRDefault="006866E4" w:rsidP="00AC34BE">
            <w:pPr>
              <w:rPr>
                <w:rFonts w:cs="Arial"/>
                <w:sz w:val="20"/>
              </w:rPr>
            </w:pPr>
          </w:p>
        </w:tc>
        <w:tc>
          <w:tcPr>
            <w:tcW w:w="1170" w:type="dxa"/>
            <w:shd w:val="clear" w:color="auto" w:fill="auto"/>
          </w:tcPr>
          <w:p w14:paraId="084C1180" w14:textId="77777777" w:rsidR="006866E4" w:rsidRPr="00AC34BE" w:rsidRDefault="006866E4" w:rsidP="00AC34BE">
            <w:pPr>
              <w:rPr>
                <w:rFonts w:cs="Arial"/>
                <w:sz w:val="20"/>
              </w:rPr>
            </w:pPr>
          </w:p>
        </w:tc>
        <w:tc>
          <w:tcPr>
            <w:tcW w:w="1368" w:type="dxa"/>
            <w:shd w:val="clear" w:color="auto" w:fill="auto"/>
          </w:tcPr>
          <w:p w14:paraId="694815F1" w14:textId="77777777" w:rsidR="006866E4" w:rsidRPr="00AC34BE" w:rsidRDefault="006866E4" w:rsidP="00AC34BE">
            <w:pPr>
              <w:rPr>
                <w:rFonts w:cs="Arial"/>
                <w:sz w:val="20"/>
              </w:rPr>
            </w:pPr>
            <w:r w:rsidRPr="00AC34BE">
              <w:rPr>
                <w:rFonts w:cs="Arial"/>
                <w:sz w:val="20"/>
              </w:rPr>
              <w:t>$15,644</w:t>
            </w:r>
          </w:p>
        </w:tc>
      </w:tr>
      <w:tr w:rsidR="006866E4" w:rsidRPr="00AC34BE" w14:paraId="45A89AD9" w14:textId="77777777" w:rsidTr="00AC34BE">
        <w:tblPrEx>
          <w:tblLook w:val="04A0" w:firstRow="1" w:lastRow="0" w:firstColumn="1" w:lastColumn="0" w:noHBand="0" w:noVBand="1"/>
        </w:tblPrEx>
        <w:tc>
          <w:tcPr>
            <w:tcW w:w="3060" w:type="dxa"/>
            <w:shd w:val="clear" w:color="auto" w:fill="auto"/>
          </w:tcPr>
          <w:p w14:paraId="509158FE" w14:textId="77777777" w:rsidR="006866E4" w:rsidRPr="00AC34BE" w:rsidRDefault="006866E4" w:rsidP="00AC34BE">
            <w:pPr>
              <w:rPr>
                <w:rFonts w:cs="Arial"/>
                <w:b/>
                <w:sz w:val="20"/>
              </w:rPr>
            </w:pPr>
            <w:r w:rsidRPr="00AC34BE">
              <w:rPr>
                <w:rFonts w:cs="Arial"/>
                <w:b/>
                <w:sz w:val="20"/>
              </w:rPr>
              <w:t>c.  Travel</w:t>
            </w:r>
          </w:p>
        </w:tc>
        <w:tc>
          <w:tcPr>
            <w:tcW w:w="1710" w:type="dxa"/>
            <w:shd w:val="clear" w:color="auto" w:fill="auto"/>
          </w:tcPr>
          <w:p w14:paraId="730FF956" w14:textId="77777777" w:rsidR="006866E4" w:rsidRPr="00AC34BE" w:rsidRDefault="006866E4" w:rsidP="00AC34BE">
            <w:pPr>
              <w:rPr>
                <w:rFonts w:cs="Arial"/>
                <w:sz w:val="20"/>
              </w:rPr>
            </w:pPr>
            <w:r w:rsidRPr="00AC34BE">
              <w:rPr>
                <w:rFonts w:cs="Arial"/>
                <w:sz w:val="20"/>
              </w:rPr>
              <w:t>$2,444</w:t>
            </w:r>
          </w:p>
        </w:tc>
        <w:tc>
          <w:tcPr>
            <w:tcW w:w="1260" w:type="dxa"/>
            <w:shd w:val="clear" w:color="auto" w:fill="auto"/>
          </w:tcPr>
          <w:p w14:paraId="46DD5C1E" w14:textId="77777777" w:rsidR="006866E4" w:rsidRPr="00AC34BE" w:rsidRDefault="006866E4" w:rsidP="00AC34BE">
            <w:pPr>
              <w:rPr>
                <w:rFonts w:cs="Arial"/>
                <w:sz w:val="20"/>
              </w:rPr>
            </w:pPr>
          </w:p>
        </w:tc>
        <w:tc>
          <w:tcPr>
            <w:tcW w:w="1170" w:type="dxa"/>
            <w:shd w:val="clear" w:color="auto" w:fill="auto"/>
          </w:tcPr>
          <w:p w14:paraId="3523B8C0" w14:textId="77777777" w:rsidR="006866E4" w:rsidRPr="00AC34BE" w:rsidRDefault="006866E4" w:rsidP="00AC34BE">
            <w:pPr>
              <w:rPr>
                <w:rFonts w:cs="Arial"/>
                <w:sz w:val="20"/>
              </w:rPr>
            </w:pPr>
          </w:p>
        </w:tc>
        <w:tc>
          <w:tcPr>
            <w:tcW w:w="1170" w:type="dxa"/>
            <w:shd w:val="clear" w:color="auto" w:fill="auto"/>
          </w:tcPr>
          <w:p w14:paraId="36736D06" w14:textId="77777777" w:rsidR="006866E4" w:rsidRPr="00AC34BE" w:rsidRDefault="006866E4" w:rsidP="00AC34BE">
            <w:pPr>
              <w:rPr>
                <w:rFonts w:cs="Arial"/>
                <w:sz w:val="20"/>
              </w:rPr>
            </w:pPr>
          </w:p>
        </w:tc>
        <w:tc>
          <w:tcPr>
            <w:tcW w:w="1368" w:type="dxa"/>
            <w:shd w:val="clear" w:color="auto" w:fill="auto"/>
          </w:tcPr>
          <w:p w14:paraId="052A5FC4" w14:textId="77777777" w:rsidR="006866E4" w:rsidRPr="00AC34BE" w:rsidRDefault="006866E4" w:rsidP="00AC34BE">
            <w:pPr>
              <w:rPr>
                <w:rFonts w:cs="Arial"/>
                <w:sz w:val="20"/>
              </w:rPr>
            </w:pPr>
            <w:r w:rsidRPr="00AC34BE">
              <w:rPr>
                <w:rFonts w:cs="Arial"/>
                <w:sz w:val="20"/>
              </w:rPr>
              <w:t>$2,444</w:t>
            </w:r>
          </w:p>
        </w:tc>
      </w:tr>
      <w:tr w:rsidR="006866E4" w:rsidRPr="00AC34BE" w14:paraId="1473510F" w14:textId="77777777" w:rsidTr="00AC34BE">
        <w:tblPrEx>
          <w:tblLook w:val="04A0" w:firstRow="1" w:lastRow="0" w:firstColumn="1" w:lastColumn="0" w:noHBand="0" w:noVBand="1"/>
        </w:tblPrEx>
        <w:tc>
          <w:tcPr>
            <w:tcW w:w="3060" w:type="dxa"/>
            <w:shd w:val="clear" w:color="auto" w:fill="auto"/>
          </w:tcPr>
          <w:p w14:paraId="70495CF5" w14:textId="77777777" w:rsidR="006866E4" w:rsidRPr="00AC34BE" w:rsidRDefault="006866E4" w:rsidP="00AC34BE">
            <w:pPr>
              <w:rPr>
                <w:rFonts w:cs="Arial"/>
                <w:b/>
                <w:sz w:val="20"/>
              </w:rPr>
            </w:pPr>
            <w:r w:rsidRPr="00AC34BE">
              <w:rPr>
                <w:rFonts w:cs="Arial"/>
                <w:b/>
                <w:sz w:val="20"/>
              </w:rPr>
              <w:t>d.  Equipment</w:t>
            </w:r>
          </w:p>
        </w:tc>
        <w:tc>
          <w:tcPr>
            <w:tcW w:w="1710" w:type="dxa"/>
            <w:shd w:val="clear" w:color="auto" w:fill="auto"/>
          </w:tcPr>
          <w:p w14:paraId="498012F2" w14:textId="77777777" w:rsidR="006866E4" w:rsidRPr="00AC34BE" w:rsidRDefault="006866E4" w:rsidP="00AC34BE">
            <w:pPr>
              <w:rPr>
                <w:rFonts w:cs="Arial"/>
                <w:sz w:val="20"/>
              </w:rPr>
            </w:pPr>
            <w:r w:rsidRPr="00AC34BE">
              <w:rPr>
                <w:rFonts w:cs="Arial"/>
                <w:sz w:val="20"/>
              </w:rPr>
              <w:t>$0</w:t>
            </w:r>
          </w:p>
        </w:tc>
        <w:tc>
          <w:tcPr>
            <w:tcW w:w="1260" w:type="dxa"/>
            <w:shd w:val="clear" w:color="auto" w:fill="auto"/>
          </w:tcPr>
          <w:p w14:paraId="5163B623" w14:textId="77777777" w:rsidR="006866E4" w:rsidRPr="00AC34BE" w:rsidRDefault="006866E4" w:rsidP="00AC34BE">
            <w:pPr>
              <w:rPr>
                <w:rFonts w:cs="Arial"/>
                <w:sz w:val="20"/>
              </w:rPr>
            </w:pPr>
          </w:p>
        </w:tc>
        <w:tc>
          <w:tcPr>
            <w:tcW w:w="1170" w:type="dxa"/>
            <w:shd w:val="clear" w:color="auto" w:fill="auto"/>
          </w:tcPr>
          <w:p w14:paraId="794F4FF4" w14:textId="77777777" w:rsidR="006866E4" w:rsidRPr="00AC34BE" w:rsidRDefault="006866E4" w:rsidP="00AC34BE">
            <w:pPr>
              <w:rPr>
                <w:rFonts w:cs="Arial"/>
                <w:sz w:val="20"/>
              </w:rPr>
            </w:pPr>
          </w:p>
        </w:tc>
        <w:tc>
          <w:tcPr>
            <w:tcW w:w="1170" w:type="dxa"/>
            <w:shd w:val="clear" w:color="auto" w:fill="auto"/>
          </w:tcPr>
          <w:p w14:paraId="72BB2B6A" w14:textId="77777777" w:rsidR="006866E4" w:rsidRPr="00AC34BE" w:rsidRDefault="006866E4" w:rsidP="00AC34BE">
            <w:pPr>
              <w:rPr>
                <w:rFonts w:cs="Arial"/>
                <w:sz w:val="20"/>
              </w:rPr>
            </w:pPr>
          </w:p>
        </w:tc>
        <w:tc>
          <w:tcPr>
            <w:tcW w:w="1368" w:type="dxa"/>
            <w:shd w:val="clear" w:color="auto" w:fill="auto"/>
          </w:tcPr>
          <w:p w14:paraId="117D7161" w14:textId="77777777" w:rsidR="006866E4" w:rsidRPr="00AC34BE" w:rsidRDefault="006866E4" w:rsidP="00AC34BE">
            <w:pPr>
              <w:rPr>
                <w:rFonts w:cs="Arial"/>
                <w:sz w:val="20"/>
              </w:rPr>
            </w:pPr>
            <w:r w:rsidRPr="00AC34BE">
              <w:rPr>
                <w:rFonts w:cs="Arial"/>
                <w:sz w:val="20"/>
              </w:rPr>
              <w:t>$0</w:t>
            </w:r>
          </w:p>
        </w:tc>
      </w:tr>
      <w:tr w:rsidR="006866E4" w:rsidRPr="00AC34BE" w14:paraId="01A4E4E3" w14:textId="77777777" w:rsidTr="00AC34BE">
        <w:tblPrEx>
          <w:tblLook w:val="04A0" w:firstRow="1" w:lastRow="0" w:firstColumn="1" w:lastColumn="0" w:noHBand="0" w:noVBand="1"/>
        </w:tblPrEx>
        <w:tc>
          <w:tcPr>
            <w:tcW w:w="3060" w:type="dxa"/>
            <w:shd w:val="clear" w:color="auto" w:fill="auto"/>
          </w:tcPr>
          <w:p w14:paraId="26F9767B" w14:textId="77777777" w:rsidR="006866E4" w:rsidRPr="00AC34BE" w:rsidRDefault="006866E4" w:rsidP="00AC34BE">
            <w:pPr>
              <w:rPr>
                <w:rFonts w:cs="Arial"/>
                <w:b/>
                <w:sz w:val="20"/>
              </w:rPr>
            </w:pPr>
            <w:r w:rsidRPr="00AC34BE">
              <w:rPr>
                <w:rFonts w:cs="Arial"/>
                <w:b/>
                <w:sz w:val="20"/>
              </w:rPr>
              <w:t>e.  Supplies</w:t>
            </w:r>
          </w:p>
        </w:tc>
        <w:tc>
          <w:tcPr>
            <w:tcW w:w="1710" w:type="dxa"/>
            <w:shd w:val="clear" w:color="auto" w:fill="auto"/>
          </w:tcPr>
          <w:p w14:paraId="4B4311D8" w14:textId="77777777" w:rsidR="006866E4" w:rsidRPr="00AC34BE" w:rsidRDefault="006866E4" w:rsidP="00AC34BE">
            <w:pPr>
              <w:rPr>
                <w:rFonts w:cs="Arial"/>
                <w:sz w:val="20"/>
              </w:rPr>
            </w:pPr>
            <w:r w:rsidRPr="00AC34BE">
              <w:rPr>
                <w:rFonts w:cs="Arial"/>
                <w:sz w:val="20"/>
              </w:rPr>
              <w:t>$3,796</w:t>
            </w:r>
          </w:p>
        </w:tc>
        <w:tc>
          <w:tcPr>
            <w:tcW w:w="1260" w:type="dxa"/>
            <w:shd w:val="clear" w:color="auto" w:fill="auto"/>
          </w:tcPr>
          <w:p w14:paraId="6710580B" w14:textId="77777777" w:rsidR="006866E4" w:rsidRPr="00AC34BE" w:rsidRDefault="006866E4" w:rsidP="00AC34BE">
            <w:pPr>
              <w:rPr>
                <w:rFonts w:cs="Arial"/>
                <w:sz w:val="20"/>
              </w:rPr>
            </w:pPr>
          </w:p>
        </w:tc>
        <w:tc>
          <w:tcPr>
            <w:tcW w:w="1170" w:type="dxa"/>
            <w:shd w:val="clear" w:color="auto" w:fill="auto"/>
          </w:tcPr>
          <w:p w14:paraId="790E9042" w14:textId="77777777" w:rsidR="006866E4" w:rsidRPr="00AC34BE" w:rsidRDefault="006866E4" w:rsidP="00AC34BE">
            <w:pPr>
              <w:rPr>
                <w:rFonts w:cs="Arial"/>
                <w:sz w:val="20"/>
              </w:rPr>
            </w:pPr>
          </w:p>
        </w:tc>
        <w:tc>
          <w:tcPr>
            <w:tcW w:w="1170" w:type="dxa"/>
            <w:shd w:val="clear" w:color="auto" w:fill="auto"/>
          </w:tcPr>
          <w:p w14:paraId="3EC13441" w14:textId="77777777" w:rsidR="006866E4" w:rsidRPr="00AC34BE" w:rsidRDefault="006866E4" w:rsidP="00AC34BE">
            <w:pPr>
              <w:rPr>
                <w:rFonts w:cs="Arial"/>
                <w:sz w:val="20"/>
              </w:rPr>
            </w:pPr>
          </w:p>
        </w:tc>
        <w:tc>
          <w:tcPr>
            <w:tcW w:w="1368" w:type="dxa"/>
            <w:shd w:val="clear" w:color="auto" w:fill="auto"/>
          </w:tcPr>
          <w:p w14:paraId="14FE7A42" w14:textId="77777777" w:rsidR="006866E4" w:rsidRPr="00AC34BE" w:rsidRDefault="006866E4" w:rsidP="00AC34BE">
            <w:pPr>
              <w:rPr>
                <w:rFonts w:cs="Arial"/>
                <w:sz w:val="20"/>
              </w:rPr>
            </w:pPr>
            <w:r w:rsidRPr="00AC34BE">
              <w:rPr>
                <w:rFonts w:cs="Arial"/>
                <w:sz w:val="20"/>
              </w:rPr>
              <w:t>$3,796</w:t>
            </w:r>
          </w:p>
        </w:tc>
      </w:tr>
      <w:tr w:rsidR="006866E4" w:rsidRPr="00AC34BE" w14:paraId="0E13D9E3" w14:textId="77777777" w:rsidTr="00AC34BE">
        <w:tblPrEx>
          <w:tblLook w:val="04A0" w:firstRow="1" w:lastRow="0" w:firstColumn="1" w:lastColumn="0" w:noHBand="0" w:noVBand="1"/>
        </w:tblPrEx>
        <w:tc>
          <w:tcPr>
            <w:tcW w:w="3060" w:type="dxa"/>
            <w:shd w:val="clear" w:color="auto" w:fill="auto"/>
          </w:tcPr>
          <w:p w14:paraId="2DED80B4" w14:textId="77777777" w:rsidR="006866E4" w:rsidRPr="00AC34BE" w:rsidRDefault="006866E4" w:rsidP="00AC34BE">
            <w:pPr>
              <w:rPr>
                <w:rFonts w:cs="Arial"/>
                <w:b/>
                <w:sz w:val="20"/>
              </w:rPr>
            </w:pPr>
            <w:r w:rsidRPr="00AC34BE">
              <w:rPr>
                <w:rFonts w:cs="Arial"/>
                <w:b/>
                <w:sz w:val="20"/>
              </w:rPr>
              <w:t>f.  Contractual</w:t>
            </w:r>
          </w:p>
        </w:tc>
        <w:tc>
          <w:tcPr>
            <w:tcW w:w="1710" w:type="dxa"/>
            <w:shd w:val="clear" w:color="auto" w:fill="auto"/>
          </w:tcPr>
          <w:p w14:paraId="0B6F41A0" w14:textId="77777777" w:rsidR="006866E4" w:rsidRPr="00AC34BE" w:rsidRDefault="006866E4" w:rsidP="00AC34BE">
            <w:pPr>
              <w:rPr>
                <w:rFonts w:cs="Arial"/>
                <w:sz w:val="20"/>
              </w:rPr>
            </w:pPr>
            <w:r w:rsidRPr="00AC34BE">
              <w:rPr>
                <w:rFonts w:cs="Arial"/>
                <w:sz w:val="20"/>
              </w:rPr>
              <w:t>$86,998</w:t>
            </w:r>
          </w:p>
        </w:tc>
        <w:tc>
          <w:tcPr>
            <w:tcW w:w="1260" w:type="dxa"/>
            <w:shd w:val="clear" w:color="auto" w:fill="auto"/>
          </w:tcPr>
          <w:p w14:paraId="46355A00" w14:textId="77777777" w:rsidR="006866E4" w:rsidRPr="00AC34BE" w:rsidRDefault="006866E4" w:rsidP="00AC34BE">
            <w:pPr>
              <w:rPr>
                <w:rFonts w:cs="Arial"/>
                <w:sz w:val="20"/>
              </w:rPr>
            </w:pPr>
          </w:p>
        </w:tc>
        <w:tc>
          <w:tcPr>
            <w:tcW w:w="1170" w:type="dxa"/>
            <w:shd w:val="clear" w:color="auto" w:fill="auto"/>
          </w:tcPr>
          <w:p w14:paraId="07CA7D0B" w14:textId="77777777" w:rsidR="006866E4" w:rsidRPr="00AC34BE" w:rsidRDefault="006866E4" w:rsidP="00AC34BE">
            <w:pPr>
              <w:rPr>
                <w:rFonts w:cs="Arial"/>
                <w:sz w:val="20"/>
              </w:rPr>
            </w:pPr>
          </w:p>
        </w:tc>
        <w:tc>
          <w:tcPr>
            <w:tcW w:w="1170" w:type="dxa"/>
            <w:shd w:val="clear" w:color="auto" w:fill="auto"/>
          </w:tcPr>
          <w:p w14:paraId="7E2BD247" w14:textId="77777777" w:rsidR="006866E4" w:rsidRPr="00AC34BE" w:rsidRDefault="006866E4" w:rsidP="00AC34BE">
            <w:pPr>
              <w:rPr>
                <w:rFonts w:cs="Arial"/>
                <w:sz w:val="20"/>
              </w:rPr>
            </w:pPr>
          </w:p>
        </w:tc>
        <w:tc>
          <w:tcPr>
            <w:tcW w:w="1368" w:type="dxa"/>
            <w:shd w:val="clear" w:color="auto" w:fill="auto"/>
          </w:tcPr>
          <w:p w14:paraId="722EF257" w14:textId="77777777" w:rsidR="006866E4" w:rsidRPr="00AC34BE" w:rsidRDefault="006866E4" w:rsidP="00AC34BE">
            <w:pPr>
              <w:rPr>
                <w:rFonts w:cs="Arial"/>
                <w:sz w:val="20"/>
              </w:rPr>
            </w:pPr>
            <w:r w:rsidRPr="00AC34BE">
              <w:rPr>
                <w:rFonts w:cs="Arial"/>
                <w:sz w:val="20"/>
              </w:rPr>
              <w:t>$86,998</w:t>
            </w:r>
          </w:p>
        </w:tc>
      </w:tr>
      <w:tr w:rsidR="006866E4" w:rsidRPr="00AC34BE" w14:paraId="4037F718" w14:textId="77777777" w:rsidTr="00AC34BE">
        <w:tblPrEx>
          <w:tblLook w:val="04A0" w:firstRow="1" w:lastRow="0" w:firstColumn="1" w:lastColumn="0" w:noHBand="0" w:noVBand="1"/>
        </w:tblPrEx>
        <w:tc>
          <w:tcPr>
            <w:tcW w:w="3060" w:type="dxa"/>
            <w:shd w:val="clear" w:color="auto" w:fill="auto"/>
          </w:tcPr>
          <w:p w14:paraId="2A9A8AB2" w14:textId="77777777" w:rsidR="006866E4" w:rsidRPr="00AC34BE" w:rsidRDefault="006866E4" w:rsidP="00AC34BE">
            <w:pPr>
              <w:rPr>
                <w:rFonts w:cs="Arial"/>
                <w:b/>
                <w:sz w:val="20"/>
              </w:rPr>
            </w:pPr>
            <w:r w:rsidRPr="00AC34BE">
              <w:rPr>
                <w:rFonts w:cs="Arial"/>
                <w:b/>
                <w:sz w:val="20"/>
              </w:rPr>
              <w:t>g.  Construction</w:t>
            </w:r>
          </w:p>
        </w:tc>
        <w:tc>
          <w:tcPr>
            <w:tcW w:w="1710" w:type="dxa"/>
            <w:shd w:val="clear" w:color="auto" w:fill="auto"/>
          </w:tcPr>
          <w:p w14:paraId="05C78F1B" w14:textId="77777777" w:rsidR="006866E4" w:rsidRPr="00AC34BE" w:rsidRDefault="006866E4" w:rsidP="00AC34BE">
            <w:pPr>
              <w:rPr>
                <w:rFonts w:cs="Arial"/>
                <w:sz w:val="20"/>
              </w:rPr>
            </w:pPr>
            <w:r w:rsidRPr="00AC34BE">
              <w:rPr>
                <w:rFonts w:cs="Arial"/>
                <w:sz w:val="20"/>
              </w:rPr>
              <w:t>$0</w:t>
            </w:r>
          </w:p>
        </w:tc>
        <w:tc>
          <w:tcPr>
            <w:tcW w:w="1260" w:type="dxa"/>
            <w:shd w:val="clear" w:color="auto" w:fill="auto"/>
          </w:tcPr>
          <w:p w14:paraId="53C9BA60" w14:textId="77777777" w:rsidR="006866E4" w:rsidRPr="00AC34BE" w:rsidRDefault="006866E4" w:rsidP="00AC34BE">
            <w:pPr>
              <w:rPr>
                <w:rFonts w:cs="Arial"/>
                <w:sz w:val="20"/>
              </w:rPr>
            </w:pPr>
          </w:p>
        </w:tc>
        <w:tc>
          <w:tcPr>
            <w:tcW w:w="1170" w:type="dxa"/>
            <w:shd w:val="clear" w:color="auto" w:fill="auto"/>
          </w:tcPr>
          <w:p w14:paraId="7CFFDE39" w14:textId="77777777" w:rsidR="006866E4" w:rsidRPr="00AC34BE" w:rsidRDefault="006866E4" w:rsidP="00AC34BE">
            <w:pPr>
              <w:rPr>
                <w:rFonts w:cs="Arial"/>
                <w:sz w:val="20"/>
              </w:rPr>
            </w:pPr>
          </w:p>
        </w:tc>
        <w:tc>
          <w:tcPr>
            <w:tcW w:w="1170" w:type="dxa"/>
            <w:shd w:val="clear" w:color="auto" w:fill="auto"/>
          </w:tcPr>
          <w:p w14:paraId="7EFD1961" w14:textId="77777777" w:rsidR="006866E4" w:rsidRPr="00AC34BE" w:rsidRDefault="006866E4" w:rsidP="00AC34BE">
            <w:pPr>
              <w:rPr>
                <w:rFonts w:cs="Arial"/>
                <w:sz w:val="20"/>
              </w:rPr>
            </w:pPr>
          </w:p>
        </w:tc>
        <w:tc>
          <w:tcPr>
            <w:tcW w:w="1368" w:type="dxa"/>
            <w:shd w:val="clear" w:color="auto" w:fill="auto"/>
          </w:tcPr>
          <w:p w14:paraId="4EC39500" w14:textId="77777777" w:rsidR="006866E4" w:rsidRPr="00AC34BE" w:rsidRDefault="006866E4" w:rsidP="00AC34BE">
            <w:pPr>
              <w:rPr>
                <w:rFonts w:cs="Arial"/>
                <w:sz w:val="20"/>
              </w:rPr>
            </w:pPr>
            <w:r w:rsidRPr="00AC34BE">
              <w:rPr>
                <w:rFonts w:cs="Arial"/>
                <w:sz w:val="20"/>
              </w:rPr>
              <w:t>$0</w:t>
            </w:r>
          </w:p>
        </w:tc>
      </w:tr>
      <w:tr w:rsidR="006866E4" w:rsidRPr="00AC34BE" w14:paraId="1818201A" w14:textId="77777777" w:rsidTr="00AC34BE">
        <w:tblPrEx>
          <w:tblLook w:val="04A0" w:firstRow="1" w:lastRow="0" w:firstColumn="1" w:lastColumn="0" w:noHBand="0" w:noVBand="1"/>
        </w:tblPrEx>
        <w:tc>
          <w:tcPr>
            <w:tcW w:w="3060" w:type="dxa"/>
            <w:shd w:val="clear" w:color="auto" w:fill="auto"/>
          </w:tcPr>
          <w:p w14:paraId="3E0F223E" w14:textId="77777777" w:rsidR="006866E4" w:rsidRPr="00AC34BE" w:rsidRDefault="006866E4" w:rsidP="00AC34BE">
            <w:pPr>
              <w:rPr>
                <w:rFonts w:cs="Arial"/>
                <w:b/>
                <w:sz w:val="20"/>
              </w:rPr>
            </w:pPr>
            <w:r w:rsidRPr="00AC34BE">
              <w:rPr>
                <w:rFonts w:cs="Arial"/>
                <w:b/>
                <w:sz w:val="20"/>
              </w:rPr>
              <w:t>h.  Other</w:t>
            </w:r>
          </w:p>
        </w:tc>
        <w:tc>
          <w:tcPr>
            <w:tcW w:w="1710" w:type="dxa"/>
            <w:shd w:val="clear" w:color="auto" w:fill="auto"/>
          </w:tcPr>
          <w:p w14:paraId="65A18C26" w14:textId="77777777" w:rsidR="006866E4" w:rsidRPr="00AC34BE" w:rsidRDefault="006866E4" w:rsidP="00AC34BE">
            <w:pPr>
              <w:rPr>
                <w:rFonts w:cs="Arial"/>
                <w:sz w:val="20"/>
              </w:rPr>
            </w:pPr>
            <w:r w:rsidRPr="00AC34BE">
              <w:rPr>
                <w:rFonts w:cs="Arial"/>
                <w:sz w:val="20"/>
              </w:rPr>
              <w:t>$15,815</w:t>
            </w:r>
          </w:p>
        </w:tc>
        <w:tc>
          <w:tcPr>
            <w:tcW w:w="1260" w:type="dxa"/>
            <w:shd w:val="clear" w:color="auto" w:fill="auto"/>
          </w:tcPr>
          <w:p w14:paraId="018A6FAA" w14:textId="77777777" w:rsidR="006866E4" w:rsidRPr="00AC34BE" w:rsidRDefault="006866E4" w:rsidP="00AC34BE">
            <w:pPr>
              <w:rPr>
                <w:rFonts w:cs="Arial"/>
                <w:sz w:val="20"/>
              </w:rPr>
            </w:pPr>
          </w:p>
        </w:tc>
        <w:tc>
          <w:tcPr>
            <w:tcW w:w="1170" w:type="dxa"/>
            <w:shd w:val="clear" w:color="auto" w:fill="auto"/>
          </w:tcPr>
          <w:p w14:paraId="36EA88C7" w14:textId="77777777" w:rsidR="006866E4" w:rsidRPr="00AC34BE" w:rsidRDefault="006866E4" w:rsidP="00AC34BE">
            <w:pPr>
              <w:rPr>
                <w:rFonts w:cs="Arial"/>
                <w:sz w:val="20"/>
              </w:rPr>
            </w:pPr>
          </w:p>
        </w:tc>
        <w:tc>
          <w:tcPr>
            <w:tcW w:w="1170" w:type="dxa"/>
            <w:shd w:val="clear" w:color="auto" w:fill="auto"/>
          </w:tcPr>
          <w:p w14:paraId="5E8E00BA" w14:textId="77777777" w:rsidR="006866E4" w:rsidRPr="00AC34BE" w:rsidRDefault="006866E4" w:rsidP="00AC34BE">
            <w:pPr>
              <w:rPr>
                <w:rFonts w:cs="Arial"/>
                <w:sz w:val="20"/>
              </w:rPr>
            </w:pPr>
          </w:p>
        </w:tc>
        <w:tc>
          <w:tcPr>
            <w:tcW w:w="1368" w:type="dxa"/>
            <w:shd w:val="clear" w:color="auto" w:fill="auto"/>
          </w:tcPr>
          <w:p w14:paraId="08BEBAFD" w14:textId="77777777" w:rsidR="006866E4" w:rsidRPr="00AC34BE" w:rsidRDefault="006866E4" w:rsidP="00AC34BE">
            <w:pPr>
              <w:rPr>
                <w:rFonts w:cs="Arial"/>
                <w:sz w:val="20"/>
              </w:rPr>
            </w:pPr>
            <w:r w:rsidRPr="00AC34BE">
              <w:rPr>
                <w:rFonts w:cs="Arial"/>
                <w:sz w:val="20"/>
              </w:rPr>
              <w:t>$15,815</w:t>
            </w:r>
          </w:p>
        </w:tc>
      </w:tr>
      <w:tr w:rsidR="006866E4" w:rsidRPr="00AC34BE" w14:paraId="547F0F2F" w14:textId="77777777" w:rsidTr="00AC34BE">
        <w:tblPrEx>
          <w:tblLook w:val="04A0" w:firstRow="1" w:lastRow="0" w:firstColumn="1" w:lastColumn="0" w:noHBand="0" w:noVBand="1"/>
        </w:tblPrEx>
        <w:tc>
          <w:tcPr>
            <w:tcW w:w="3060" w:type="dxa"/>
            <w:shd w:val="clear" w:color="auto" w:fill="auto"/>
          </w:tcPr>
          <w:p w14:paraId="70945504" w14:textId="77777777" w:rsidR="006866E4" w:rsidRPr="00AC34BE" w:rsidRDefault="006866E4" w:rsidP="00AC34BE">
            <w:pPr>
              <w:rPr>
                <w:rFonts w:cs="Arial"/>
                <w:b/>
                <w:sz w:val="20"/>
              </w:rPr>
            </w:pPr>
            <w:r w:rsidRPr="00AC34BE">
              <w:rPr>
                <w:rFonts w:cs="Arial"/>
                <w:b/>
                <w:sz w:val="20"/>
              </w:rPr>
              <w:t>i.  Total Direct</w:t>
            </w:r>
          </w:p>
          <w:p w14:paraId="058E76EA" w14:textId="77777777" w:rsidR="006866E4" w:rsidRPr="00AC34BE" w:rsidRDefault="006866E4" w:rsidP="00AC34BE">
            <w:pPr>
              <w:rPr>
                <w:rFonts w:cs="Arial"/>
                <w:b/>
                <w:sz w:val="20"/>
              </w:rPr>
            </w:pPr>
            <w:r w:rsidRPr="00AC34BE">
              <w:rPr>
                <w:rFonts w:cs="Arial"/>
                <w:b/>
                <w:sz w:val="20"/>
              </w:rPr>
              <w:t xml:space="preserve">     Charges </w:t>
            </w:r>
          </w:p>
          <w:p w14:paraId="4574973F" w14:textId="77777777" w:rsidR="006866E4" w:rsidRPr="00AC34BE" w:rsidRDefault="006866E4" w:rsidP="00AC34BE">
            <w:pPr>
              <w:rPr>
                <w:rFonts w:cs="Arial"/>
                <w:b/>
                <w:sz w:val="20"/>
              </w:rPr>
            </w:pPr>
            <w:r w:rsidRPr="00AC34BE">
              <w:rPr>
                <w:rFonts w:cs="Arial"/>
                <w:b/>
                <w:sz w:val="20"/>
              </w:rPr>
              <w:t xml:space="preserve">     (sum 6a-6h)</w:t>
            </w:r>
          </w:p>
        </w:tc>
        <w:tc>
          <w:tcPr>
            <w:tcW w:w="1710" w:type="dxa"/>
            <w:shd w:val="clear" w:color="auto" w:fill="auto"/>
          </w:tcPr>
          <w:p w14:paraId="24DB141F" w14:textId="77777777" w:rsidR="006866E4" w:rsidRPr="00AC34BE" w:rsidRDefault="006866E4" w:rsidP="00AC34BE">
            <w:pPr>
              <w:rPr>
                <w:rFonts w:cs="Arial"/>
                <w:sz w:val="20"/>
              </w:rPr>
            </w:pPr>
            <w:r w:rsidRPr="00AC34BE">
              <w:rPr>
                <w:rFonts w:cs="Arial"/>
                <w:sz w:val="20"/>
              </w:rPr>
              <w:t>$177,462</w:t>
            </w:r>
          </w:p>
        </w:tc>
        <w:tc>
          <w:tcPr>
            <w:tcW w:w="1260" w:type="dxa"/>
            <w:shd w:val="clear" w:color="auto" w:fill="auto"/>
          </w:tcPr>
          <w:p w14:paraId="039FA0A3" w14:textId="77777777" w:rsidR="006866E4" w:rsidRPr="00AC34BE" w:rsidRDefault="006866E4" w:rsidP="00AC34BE">
            <w:pPr>
              <w:rPr>
                <w:rFonts w:cs="Arial"/>
                <w:sz w:val="20"/>
              </w:rPr>
            </w:pPr>
          </w:p>
        </w:tc>
        <w:tc>
          <w:tcPr>
            <w:tcW w:w="1170" w:type="dxa"/>
            <w:shd w:val="clear" w:color="auto" w:fill="auto"/>
          </w:tcPr>
          <w:p w14:paraId="1DE2499C" w14:textId="77777777" w:rsidR="006866E4" w:rsidRPr="00AC34BE" w:rsidRDefault="006866E4" w:rsidP="00AC34BE">
            <w:pPr>
              <w:rPr>
                <w:rFonts w:cs="Arial"/>
                <w:sz w:val="20"/>
              </w:rPr>
            </w:pPr>
          </w:p>
        </w:tc>
        <w:tc>
          <w:tcPr>
            <w:tcW w:w="1170" w:type="dxa"/>
            <w:shd w:val="clear" w:color="auto" w:fill="auto"/>
          </w:tcPr>
          <w:p w14:paraId="0D2EA896" w14:textId="77777777" w:rsidR="006866E4" w:rsidRPr="00AC34BE" w:rsidRDefault="006866E4" w:rsidP="00AC34BE">
            <w:pPr>
              <w:rPr>
                <w:rFonts w:cs="Arial"/>
                <w:sz w:val="20"/>
              </w:rPr>
            </w:pPr>
          </w:p>
        </w:tc>
        <w:tc>
          <w:tcPr>
            <w:tcW w:w="1368" w:type="dxa"/>
            <w:shd w:val="clear" w:color="auto" w:fill="auto"/>
          </w:tcPr>
          <w:p w14:paraId="52063DD6" w14:textId="77777777" w:rsidR="006866E4" w:rsidRPr="00AC34BE" w:rsidRDefault="006866E4" w:rsidP="00AC34BE">
            <w:pPr>
              <w:rPr>
                <w:rFonts w:cs="Arial"/>
                <w:sz w:val="20"/>
              </w:rPr>
            </w:pPr>
            <w:r w:rsidRPr="00AC34BE">
              <w:rPr>
                <w:rFonts w:cs="Arial"/>
                <w:sz w:val="20"/>
              </w:rPr>
              <w:t>$177,462</w:t>
            </w:r>
          </w:p>
        </w:tc>
      </w:tr>
      <w:tr w:rsidR="006866E4" w:rsidRPr="00AC34BE" w14:paraId="0ACE362B" w14:textId="77777777" w:rsidTr="00AC34BE">
        <w:tblPrEx>
          <w:tblLook w:val="04A0" w:firstRow="1" w:lastRow="0" w:firstColumn="1" w:lastColumn="0" w:noHBand="0" w:noVBand="1"/>
        </w:tblPrEx>
        <w:tc>
          <w:tcPr>
            <w:tcW w:w="3060" w:type="dxa"/>
            <w:shd w:val="clear" w:color="auto" w:fill="auto"/>
          </w:tcPr>
          <w:p w14:paraId="2976731D" w14:textId="77777777" w:rsidR="006866E4" w:rsidRPr="00AC34BE" w:rsidRDefault="006866E4" w:rsidP="00AC34BE">
            <w:pPr>
              <w:rPr>
                <w:rFonts w:cs="Arial"/>
                <w:b/>
                <w:sz w:val="20"/>
              </w:rPr>
            </w:pPr>
            <w:r w:rsidRPr="00AC34BE">
              <w:rPr>
                <w:rFonts w:cs="Arial"/>
                <w:b/>
                <w:sz w:val="20"/>
              </w:rPr>
              <w:t>j.  Indirect Charges</w:t>
            </w:r>
          </w:p>
        </w:tc>
        <w:tc>
          <w:tcPr>
            <w:tcW w:w="1710" w:type="dxa"/>
            <w:shd w:val="clear" w:color="auto" w:fill="auto"/>
          </w:tcPr>
          <w:p w14:paraId="402AEEBC" w14:textId="77777777" w:rsidR="006866E4" w:rsidRPr="00AC34BE" w:rsidRDefault="006866E4" w:rsidP="00AC34BE">
            <w:pPr>
              <w:rPr>
                <w:rFonts w:cs="Arial"/>
                <w:sz w:val="20"/>
              </w:rPr>
            </w:pPr>
            <w:r w:rsidRPr="00AC34BE">
              <w:rPr>
                <w:rFonts w:cs="Arial"/>
                <w:sz w:val="20"/>
              </w:rPr>
              <w:t>$6,841</w:t>
            </w:r>
          </w:p>
        </w:tc>
        <w:tc>
          <w:tcPr>
            <w:tcW w:w="1260" w:type="dxa"/>
            <w:shd w:val="clear" w:color="auto" w:fill="auto"/>
          </w:tcPr>
          <w:p w14:paraId="4A157BE9" w14:textId="77777777" w:rsidR="006866E4" w:rsidRPr="00AC34BE" w:rsidRDefault="006866E4" w:rsidP="00AC34BE">
            <w:pPr>
              <w:rPr>
                <w:rFonts w:cs="Arial"/>
                <w:sz w:val="20"/>
              </w:rPr>
            </w:pPr>
          </w:p>
        </w:tc>
        <w:tc>
          <w:tcPr>
            <w:tcW w:w="1170" w:type="dxa"/>
            <w:shd w:val="clear" w:color="auto" w:fill="auto"/>
          </w:tcPr>
          <w:p w14:paraId="353F7CC7" w14:textId="77777777" w:rsidR="006866E4" w:rsidRPr="00AC34BE" w:rsidRDefault="006866E4" w:rsidP="00AC34BE">
            <w:pPr>
              <w:rPr>
                <w:rFonts w:cs="Arial"/>
                <w:sz w:val="20"/>
              </w:rPr>
            </w:pPr>
          </w:p>
        </w:tc>
        <w:tc>
          <w:tcPr>
            <w:tcW w:w="1170" w:type="dxa"/>
            <w:shd w:val="clear" w:color="auto" w:fill="auto"/>
          </w:tcPr>
          <w:p w14:paraId="5FA29DAE" w14:textId="77777777" w:rsidR="006866E4" w:rsidRPr="00AC34BE" w:rsidRDefault="006866E4" w:rsidP="00AC34BE">
            <w:pPr>
              <w:rPr>
                <w:rFonts w:cs="Arial"/>
                <w:sz w:val="20"/>
              </w:rPr>
            </w:pPr>
          </w:p>
        </w:tc>
        <w:tc>
          <w:tcPr>
            <w:tcW w:w="1368" w:type="dxa"/>
            <w:shd w:val="clear" w:color="auto" w:fill="auto"/>
          </w:tcPr>
          <w:p w14:paraId="7C880FAC" w14:textId="77777777" w:rsidR="006866E4" w:rsidRPr="00AC34BE" w:rsidRDefault="006866E4" w:rsidP="00AC34BE">
            <w:pPr>
              <w:rPr>
                <w:rFonts w:cs="Arial"/>
                <w:sz w:val="20"/>
              </w:rPr>
            </w:pPr>
            <w:r w:rsidRPr="00AC34BE">
              <w:rPr>
                <w:rFonts w:cs="Arial"/>
                <w:sz w:val="20"/>
              </w:rPr>
              <w:t>$5,6,841</w:t>
            </w:r>
          </w:p>
        </w:tc>
      </w:tr>
      <w:tr w:rsidR="006866E4" w:rsidRPr="00AC34BE" w14:paraId="20C7799C" w14:textId="77777777" w:rsidTr="00AC34BE">
        <w:tblPrEx>
          <w:tblLook w:val="04A0" w:firstRow="1" w:lastRow="0" w:firstColumn="1" w:lastColumn="0" w:noHBand="0" w:noVBand="1"/>
        </w:tblPrEx>
        <w:tc>
          <w:tcPr>
            <w:tcW w:w="3060" w:type="dxa"/>
            <w:shd w:val="clear" w:color="auto" w:fill="auto"/>
          </w:tcPr>
          <w:p w14:paraId="2400CCB1" w14:textId="77777777" w:rsidR="006866E4" w:rsidRPr="00AC34BE" w:rsidRDefault="006866E4" w:rsidP="00AC34BE">
            <w:pPr>
              <w:rPr>
                <w:rFonts w:cs="Arial"/>
                <w:b/>
                <w:sz w:val="20"/>
              </w:rPr>
            </w:pPr>
            <w:r w:rsidRPr="00AC34BE">
              <w:rPr>
                <w:rFonts w:cs="Arial"/>
                <w:b/>
                <w:sz w:val="20"/>
              </w:rPr>
              <w:t>k.  TOTALS (sum of 6i and 6j)</w:t>
            </w:r>
          </w:p>
        </w:tc>
        <w:tc>
          <w:tcPr>
            <w:tcW w:w="1710" w:type="dxa"/>
            <w:shd w:val="clear" w:color="auto" w:fill="auto"/>
          </w:tcPr>
          <w:p w14:paraId="4DB95733" w14:textId="77777777" w:rsidR="006866E4" w:rsidRPr="00AC34BE" w:rsidRDefault="006866E4" w:rsidP="00AC34BE">
            <w:pPr>
              <w:rPr>
                <w:rFonts w:cs="Arial"/>
                <w:sz w:val="20"/>
              </w:rPr>
            </w:pPr>
            <w:r w:rsidRPr="00AC34BE">
              <w:rPr>
                <w:rFonts w:cs="Arial"/>
                <w:sz w:val="20"/>
              </w:rPr>
              <w:t>$184,303</w:t>
            </w:r>
          </w:p>
        </w:tc>
        <w:tc>
          <w:tcPr>
            <w:tcW w:w="1260" w:type="dxa"/>
            <w:shd w:val="clear" w:color="auto" w:fill="auto"/>
          </w:tcPr>
          <w:p w14:paraId="5A532282" w14:textId="77777777" w:rsidR="006866E4" w:rsidRPr="00AC34BE" w:rsidRDefault="006866E4" w:rsidP="00AC34BE">
            <w:pPr>
              <w:rPr>
                <w:rFonts w:cs="Arial"/>
                <w:sz w:val="20"/>
              </w:rPr>
            </w:pPr>
          </w:p>
        </w:tc>
        <w:tc>
          <w:tcPr>
            <w:tcW w:w="1170" w:type="dxa"/>
            <w:shd w:val="clear" w:color="auto" w:fill="auto"/>
          </w:tcPr>
          <w:p w14:paraId="425FAD0B" w14:textId="77777777" w:rsidR="006866E4" w:rsidRPr="00AC34BE" w:rsidRDefault="006866E4" w:rsidP="00AC34BE">
            <w:pPr>
              <w:rPr>
                <w:rFonts w:cs="Arial"/>
                <w:sz w:val="20"/>
              </w:rPr>
            </w:pPr>
          </w:p>
        </w:tc>
        <w:tc>
          <w:tcPr>
            <w:tcW w:w="1170" w:type="dxa"/>
            <w:shd w:val="clear" w:color="auto" w:fill="auto"/>
          </w:tcPr>
          <w:p w14:paraId="6B7E5456" w14:textId="77777777" w:rsidR="006866E4" w:rsidRPr="00AC34BE" w:rsidRDefault="006866E4" w:rsidP="00AC34BE">
            <w:pPr>
              <w:rPr>
                <w:rFonts w:cs="Arial"/>
                <w:sz w:val="20"/>
              </w:rPr>
            </w:pPr>
          </w:p>
        </w:tc>
        <w:tc>
          <w:tcPr>
            <w:tcW w:w="1368" w:type="dxa"/>
            <w:shd w:val="clear" w:color="auto" w:fill="auto"/>
          </w:tcPr>
          <w:p w14:paraId="6876632C" w14:textId="77777777" w:rsidR="006866E4" w:rsidRPr="00AC34BE" w:rsidRDefault="006866E4" w:rsidP="00AC34BE">
            <w:pPr>
              <w:rPr>
                <w:rFonts w:cs="Arial"/>
                <w:sz w:val="20"/>
              </w:rPr>
            </w:pPr>
            <w:r w:rsidRPr="00AC34BE">
              <w:rPr>
                <w:rFonts w:cs="Arial"/>
                <w:sz w:val="20"/>
              </w:rPr>
              <w:t>$184,303</w:t>
            </w:r>
          </w:p>
        </w:tc>
      </w:tr>
      <w:tr w:rsidR="006866E4" w:rsidRPr="00AC34BE" w14:paraId="64229C61" w14:textId="77777777" w:rsidTr="00AC34BE">
        <w:tblPrEx>
          <w:tblLook w:val="04A0" w:firstRow="1" w:lastRow="0" w:firstColumn="1" w:lastColumn="0" w:noHBand="0" w:noVBand="1"/>
        </w:tblPrEx>
        <w:tc>
          <w:tcPr>
            <w:tcW w:w="3060" w:type="dxa"/>
            <w:shd w:val="clear" w:color="auto" w:fill="auto"/>
          </w:tcPr>
          <w:p w14:paraId="1F911B5C" w14:textId="77777777" w:rsidR="006866E4" w:rsidRPr="00AC34BE" w:rsidRDefault="006866E4" w:rsidP="00AC34BE">
            <w:pPr>
              <w:rPr>
                <w:rFonts w:cs="Arial"/>
                <w:b/>
                <w:sz w:val="20"/>
              </w:rPr>
            </w:pPr>
            <w:r w:rsidRPr="00AC34BE">
              <w:rPr>
                <w:rFonts w:cs="Arial"/>
                <w:b/>
                <w:sz w:val="20"/>
              </w:rPr>
              <w:t>7.  Program Income</w:t>
            </w:r>
          </w:p>
        </w:tc>
        <w:tc>
          <w:tcPr>
            <w:tcW w:w="1710" w:type="dxa"/>
            <w:shd w:val="clear" w:color="auto" w:fill="auto"/>
          </w:tcPr>
          <w:p w14:paraId="1CD3490E" w14:textId="77777777" w:rsidR="006866E4" w:rsidRPr="00AC34BE" w:rsidRDefault="006866E4" w:rsidP="00AC34BE">
            <w:pPr>
              <w:rPr>
                <w:rFonts w:cs="Arial"/>
                <w:sz w:val="20"/>
              </w:rPr>
            </w:pPr>
          </w:p>
        </w:tc>
        <w:tc>
          <w:tcPr>
            <w:tcW w:w="1260" w:type="dxa"/>
            <w:shd w:val="clear" w:color="auto" w:fill="auto"/>
          </w:tcPr>
          <w:p w14:paraId="70A64D23" w14:textId="77777777" w:rsidR="006866E4" w:rsidRPr="00AC34BE" w:rsidRDefault="006866E4" w:rsidP="00AC34BE">
            <w:pPr>
              <w:rPr>
                <w:rFonts w:cs="Arial"/>
                <w:sz w:val="20"/>
              </w:rPr>
            </w:pPr>
          </w:p>
        </w:tc>
        <w:tc>
          <w:tcPr>
            <w:tcW w:w="1170" w:type="dxa"/>
            <w:shd w:val="clear" w:color="auto" w:fill="auto"/>
          </w:tcPr>
          <w:p w14:paraId="36EA3A9E" w14:textId="77777777" w:rsidR="006866E4" w:rsidRPr="00AC34BE" w:rsidRDefault="006866E4" w:rsidP="00AC34BE">
            <w:pPr>
              <w:rPr>
                <w:rFonts w:cs="Arial"/>
                <w:sz w:val="20"/>
              </w:rPr>
            </w:pPr>
          </w:p>
        </w:tc>
        <w:tc>
          <w:tcPr>
            <w:tcW w:w="1170" w:type="dxa"/>
            <w:shd w:val="clear" w:color="auto" w:fill="auto"/>
          </w:tcPr>
          <w:p w14:paraId="52D77F76" w14:textId="77777777" w:rsidR="006866E4" w:rsidRPr="00AC34BE" w:rsidRDefault="006866E4" w:rsidP="00AC34BE">
            <w:pPr>
              <w:rPr>
                <w:rFonts w:cs="Arial"/>
                <w:sz w:val="20"/>
              </w:rPr>
            </w:pPr>
          </w:p>
        </w:tc>
        <w:tc>
          <w:tcPr>
            <w:tcW w:w="1368" w:type="dxa"/>
            <w:shd w:val="clear" w:color="auto" w:fill="auto"/>
          </w:tcPr>
          <w:p w14:paraId="3041B752" w14:textId="77777777" w:rsidR="006866E4" w:rsidRPr="00AC34BE" w:rsidRDefault="006866E4" w:rsidP="00AC34BE">
            <w:pPr>
              <w:rPr>
                <w:rFonts w:cs="Arial"/>
                <w:sz w:val="20"/>
              </w:rPr>
            </w:pPr>
          </w:p>
        </w:tc>
      </w:tr>
    </w:tbl>
    <w:p w14:paraId="1ED61C0B" w14:textId="77777777" w:rsidR="0073356F" w:rsidRPr="00326760" w:rsidRDefault="006866E4" w:rsidP="00326760">
      <w:pPr>
        <w:rPr>
          <w:rFonts w:cs="Arial"/>
          <w:sz w:val="20"/>
        </w:rPr>
      </w:pPr>
      <w:r w:rsidRPr="00AC34BE">
        <w:rPr>
          <w:rFonts w:cs="Arial"/>
          <w:sz w:val="20"/>
        </w:rPr>
        <w:t xml:space="preserve">                                                                                                                                   Standard Form 424A</w:t>
      </w:r>
    </w:p>
    <w:p w14:paraId="16FE8D91" w14:textId="77777777" w:rsidR="006866E4" w:rsidRPr="00AC34BE" w:rsidRDefault="006866E4" w:rsidP="00AC34BE">
      <w:pPr>
        <w:spacing w:after="0"/>
        <w:rPr>
          <w:rFonts w:cs="Arial"/>
        </w:rPr>
      </w:pPr>
    </w:p>
    <w:tbl>
      <w:tblPr>
        <w:tblW w:w="101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60"/>
        <w:gridCol w:w="1415"/>
        <w:gridCol w:w="463"/>
        <w:gridCol w:w="86"/>
        <w:gridCol w:w="199"/>
        <w:gridCol w:w="998"/>
        <w:gridCol w:w="1270"/>
        <w:gridCol w:w="1271"/>
        <w:gridCol w:w="1362"/>
      </w:tblGrid>
      <w:tr w:rsidR="006866E4" w:rsidRPr="00AC34BE" w14:paraId="44315A12" w14:textId="77777777" w:rsidTr="00386B0A">
        <w:trPr>
          <w:cantSplit/>
          <w:trHeight w:val="326"/>
          <w:tblHeader/>
        </w:trPr>
        <w:tc>
          <w:tcPr>
            <w:tcW w:w="10173" w:type="dxa"/>
            <w:gridSpan w:val="10"/>
            <w:shd w:val="clear" w:color="auto" w:fill="B8CCE4"/>
          </w:tcPr>
          <w:p w14:paraId="3E89B6A9" w14:textId="77777777" w:rsidR="006866E4" w:rsidRPr="00AC34BE" w:rsidRDefault="006866E4" w:rsidP="00AC34BE">
            <w:pPr>
              <w:rPr>
                <w:rFonts w:cs="Arial"/>
                <w:b/>
              </w:rPr>
            </w:pPr>
            <w:r w:rsidRPr="00A821EC">
              <w:rPr>
                <w:rFonts w:cs="Arial"/>
                <w:b/>
                <w:sz w:val="22"/>
              </w:rPr>
              <w:t xml:space="preserve">                                   SECTION C – NON-FEDERAL RESOURCES</w:t>
            </w:r>
          </w:p>
        </w:tc>
      </w:tr>
      <w:tr w:rsidR="006866E4" w:rsidRPr="00AC34BE" w14:paraId="5D2BA550" w14:textId="77777777" w:rsidTr="00AC34BE">
        <w:tblPrEx>
          <w:tblLook w:val="04A0" w:firstRow="1" w:lastRow="0" w:firstColumn="1" w:lastColumn="0" w:noHBand="0" w:noVBand="1"/>
        </w:tblPrEx>
        <w:trPr>
          <w:trHeight w:val="1177"/>
        </w:trPr>
        <w:tc>
          <w:tcPr>
            <w:tcW w:w="5073" w:type="dxa"/>
            <w:gridSpan w:val="5"/>
            <w:shd w:val="clear" w:color="auto" w:fill="auto"/>
          </w:tcPr>
          <w:p w14:paraId="345934DD" w14:textId="77777777" w:rsidR="006866E4" w:rsidRPr="00AC34BE" w:rsidRDefault="006866E4" w:rsidP="00AC34BE">
            <w:pPr>
              <w:rPr>
                <w:rFonts w:cs="Arial"/>
                <w:b/>
                <w:sz w:val="20"/>
              </w:rPr>
            </w:pPr>
            <w:r w:rsidRPr="00AC34BE">
              <w:rPr>
                <w:rFonts w:cs="Arial"/>
                <w:b/>
                <w:sz w:val="20"/>
              </w:rPr>
              <w:t xml:space="preserve">   (a) Grant Program</w:t>
            </w:r>
          </w:p>
        </w:tc>
        <w:tc>
          <w:tcPr>
            <w:tcW w:w="1197" w:type="dxa"/>
            <w:gridSpan w:val="2"/>
            <w:shd w:val="clear" w:color="auto" w:fill="auto"/>
          </w:tcPr>
          <w:p w14:paraId="5D4DD155" w14:textId="77777777" w:rsidR="006866E4" w:rsidRPr="00AC34BE" w:rsidRDefault="006866E4" w:rsidP="00AC34BE">
            <w:pPr>
              <w:rPr>
                <w:rFonts w:cs="Arial"/>
                <w:b/>
                <w:sz w:val="20"/>
              </w:rPr>
            </w:pPr>
            <w:r w:rsidRPr="00AC34BE">
              <w:rPr>
                <w:rFonts w:cs="Arial"/>
                <w:b/>
                <w:sz w:val="20"/>
              </w:rPr>
              <w:t xml:space="preserve">(b) </w:t>
            </w:r>
          </w:p>
          <w:p w14:paraId="0D649BEC" w14:textId="77777777" w:rsidR="006866E4" w:rsidRPr="00AC34BE" w:rsidRDefault="006866E4" w:rsidP="00AC34BE">
            <w:pPr>
              <w:rPr>
                <w:rFonts w:cs="Arial"/>
                <w:b/>
                <w:sz w:val="20"/>
              </w:rPr>
            </w:pPr>
            <w:r w:rsidRPr="00AC34BE">
              <w:rPr>
                <w:rFonts w:cs="Arial"/>
                <w:b/>
                <w:sz w:val="20"/>
              </w:rPr>
              <w:t>Applicant</w:t>
            </w:r>
          </w:p>
        </w:tc>
        <w:tc>
          <w:tcPr>
            <w:tcW w:w="1270" w:type="dxa"/>
            <w:shd w:val="clear" w:color="auto" w:fill="auto"/>
          </w:tcPr>
          <w:p w14:paraId="67BE71BE" w14:textId="77777777" w:rsidR="006866E4" w:rsidRPr="00AC34BE" w:rsidRDefault="006866E4" w:rsidP="00AC34BE">
            <w:pPr>
              <w:rPr>
                <w:rFonts w:cs="Arial"/>
                <w:b/>
                <w:sz w:val="20"/>
              </w:rPr>
            </w:pPr>
            <w:r w:rsidRPr="00AC34BE">
              <w:rPr>
                <w:rFonts w:cs="Arial"/>
                <w:b/>
                <w:sz w:val="20"/>
              </w:rPr>
              <w:t>(c)</w:t>
            </w:r>
          </w:p>
          <w:p w14:paraId="101E6B08" w14:textId="77777777" w:rsidR="006866E4" w:rsidRPr="00AC34BE" w:rsidRDefault="006866E4" w:rsidP="00AC34BE">
            <w:pPr>
              <w:rPr>
                <w:rFonts w:cs="Arial"/>
                <w:b/>
                <w:sz w:val="20"/>
              </w:rPr>
            </w:pPr>
            <w:r w:rsidRPr="00AC34BE">
              <w:rPr>
                <w:rFonts w:cs="Arial"/>
                <w:b/>
                <w:sz w:val="20"/>
              </w:rPr>
              <w:t xml:space="preserve"> State</w:t>
            </w:r>
          </w:p>
        </w:tc>
        <w:tc>
          <w:tcPr>
            <w:tcW w:w="1271" w:type="dxa"/>
            <w:shd w:val="clear" w:color="auto" w:fill="auto"/>
          </w:tcPr>
          <w:p w14:paraId="79FCBFAF" w14:textId="77777777" w:rsidR="006866E4" w:rsidRPr="00AC34BE" w:rsidRDefault="006866E4" w:rsidP="00AC34BE">
            <w:pPr>
              <w:rPr>
                <w:rFonts w:cs="Arial"/>
                <w:b/>
                <w:sz w:val="20"/>
              </w:rPr>
            </w:pPr>
            <w:r w:rsidRPr="00AC34BE">
              <w:rPr>
                <w:rFonts w:cs="Arial"/>
                <w:b/>
                <w:sz w:val="20"/>
              </w:rPr>
              <w:t xml:space="preserve">(d) </w:t>
            </w:r>
          </w:p>
          <w:p w14:paraId="70529C19" w14:textId="77777777" w:rsidR="006866E4" w:rsidRPr="00AC34BE" w:rsidRDefault="006866E4" w:rsidP="00AC34BE">
            <w:pPr>
              <w:rPr>
                <w:rFonts w:cs="Arial"/>
                <w:b/>
                <w:sz w:val="20"/>
              </w:rPr>
            </w:pPr>
            <w:r w:rsidRPr="00AC34BE">
              <w:rPr>
                <w:rFonts w:cs="Arial"/>
                <w:b/>
                <w:sz w:val="20"/>
              </w:rPr>
              <w:t>Other Sources</w:t>
            </w:r>
          </w:p>
        </w:tc>
        <w:tc>
          <w:tcPr>
            <w:tcW w:w="1362" w:type="dxa"/>
            <w:shd w:val="clear" w:color="auto" w:fill="auto"/>
          </w:tcPr>
          <w:p w14:paraId="2C3B7148" w14:textId="77777777" w:rsidR="006866E4" w:rsidRPr="00AC34BE" w:rsidRDefault="006866E4" w:rsidP="00AC34BE">
            <w:pPr>
              <w:rPr>
                <w:rFonts w:cs="Arial"/>
                <w:b/>
                <w:sz w:val="20"/>
              </w:rPr>
            </w:pPr>
            <w:r w:rsidRPr="00AC34BE">
              <w:rPr>
                <w:rFonts w:cs="Arial"/>
                <w:b/>
                <w:sz w:val="20"/>
              </w:rPr>
              <w:t xml:space="preserve">(e) </w:t>
            </w:r>
          </w:p>
          <w:p w14:paraId="7F7596EB" w14:textId="77777777" w:rsidR="006866E4" w:rsidRPr="00AC34BE" w:rsidRDefault="006866E4" w:rsidP="00AC34BE">
            <w:pPr>
              <w:rPr>
                <w:rFonts w:cs="Arial"/>
                <w:b/>
                <w:sz w:val="20"/>
              </w:rPr>
            </w:pPr>
            <w:r w:rsidRPr="00AC34BE">
              <w:rPr>
                <w:rFonts w:cs="Arial"/>
                <w:b/>
                <w:sz w:val="20"/>
              </w:rPr>
              <w:t>TOTALS</w:t>
            </w:r>
          </w:p>
        </w:tc>
      </w:tr>
      <w:tr w:rsidR="006866E4" w:rsidRPr="00AC34BE" w14:paraId="04D2381F" w14:textId="77777777" w:rsidTr="00AC34BE">
        <w:tblPrEx>
          <w:tblLook w:val="04A0" w:firstRow="1" w:lastRow="0" w:firstColumn="1" w:lastColumn="0" w:noHBand="0" w:noVBand="1"/>
        </w:tblPrEx>
        <w:trPr>
          <w:trHeight w:val="481"/>
        </w:trPr>
        <w:tc>
          <w:tcPr>
            <w:tcW w:w="5073" w:type="dxa"/>
            <w:gridSpan w:val="5"/>
            <w:shd w:val="clear" w:color="auto" w:fill="auto"/>
          </w:tcPr>
          <w:p w14:paraId="6E71D649" w14:textId="77777777" w:rsidR="006866E4" w:rsidRPr="00AC34BE" w:rsidRDefault="006866E4" w:rsidP="00AC34BE">
            <w:pPr>
              <w:rPr>
                <w:rFonts w:cs="Arial"/>
                <w:b/>
                <w:sz w:val="20"/>
              </w:rPr>
            </w:pPr>
            <w:r w:rsidRPr="00AC34BE">
              <w:rPr>
                <w:rFonts w:cs="Arial"/>
                <w:b/>
                <w:sz w:val="20"/>
              </w:rPr>
              <w:t xml:space="preserve">8.  Title of </w:t>
            </w:r>
            <w:r w:rsidR="00282919">
              <w:rPr>
                <w:rFonts w:cs="Arial"/>
                <w:b/>
                <w:sz w:val="20"/>
              </w:rPr>
              <w:t>FOA</w:t>
            </w:r>
          </w:p>
        </w:tc>
        <w:tc>
          <w:tcPr>
            <w:tcW w:w="1197" w:type="dxa"/>
            <w:gridSpan w:val="2"/>
            <w:shd w:val="clear" w:color="auto" w:fill="auto"/>
          </w:tcPr>
          <w:p w14:paraId="2036A1C3" w14:textId="77777777" w:rsidR="006866E4" w:rsidRPr="00AC34BE" w:rsidRDefault="006866E4" w:rsidP="00AC34BE">
            <w:pPr>
              <w:rPr>
                <w:rFonts w:cs="Arial"/>
                <w:sz w:val="20"/>
              </w:rPr>
            </w:pPr>
          </w:p>
        </w:tc>
        <w:tc>
          <w:tcPr>
            <w:tcW w:w="1270" w:type="dxa"/>
            <w:shd w:val="clear" w:color="auto" w:fill="auto"/>
          </w:tcPr>
          <w:p w14:paraId="6AE87766" w14:textId="77777777" w:rsidR="006866E4" w:rsidRPr="00AC34BE" w:rsidRDefault="006866E4" w:rsidP="00AC34BE">
            <w:pPr>
              <w:rPr>
                <w:rFonts w:cs="Arial"/>
                <w:sz w:val="20"/>
              </w:rPr>
            </w:pPr>
          </w:p>
        </w:tc>
        <w:tc>
          <w:tcPr>
            <w:tcW w:w="1271" w:type="dxa"/>
            <w:shd w:val="clear" w:color="auto" w:fill="auto"/>
          </w:tcPr>
          <w:p w14:paraId="733981C8" w14:textId="77777777" w:rsidR="006866E4" w:rsidRPr="00AC34BE" w:rsidRDefault="006866E4" w:rsidP="00AC34BE">
            <w:pPr>
              <w:rPr>
                <w:rFonts w:cs="Arial"/>
                <w:sz w:val="20"/>
              </w:rPr>
            </w:pPr>
          </w:p>
        </w:tc>
        <w:tc>
          <w:tcPr>
            <w:tcW w:w="1362" w:type="dxa"/>
            <w:shd w:val="clear" w:color="auto" w:fill="auto"/>
          </w:tcPr>
          <w:p w14:paraId="0034CE12" w14:textId="77777777" w:rsidR="006866E4" w:rsidRPr="00AC34BE" w:rsidRDefault="006866E4" w:rsidP="00AC34BE">
            <w:pPr>
              <w:rPr>
                <w:rFonts w:cs="Arial"/>
                <w:sz w:val="20"/>
              </w:rPr>
            </w:pPr>
          </w:p>
        </w:tc>
      </w:tr>
      <w:tr w:rsidR="006866E4" w:rsidRPr="00AC34BE" w14:paraId="094CEB02" w14:textId="77777777" w:rsidTr="00AC34BE">
        <w:tblPrEx>
          <w:tblLook w:val="04A0" w:firstRow="1" w:lastRow="0" w:firstColumn="1" w:lastColumn="0" w:noHBand="0" w:noVBand="1"/>
        </w:tblPrEx>
        <w:trPr>
          <w:trHeight w:val="468"/>
        </w:trPr>
        <w:tc>
          <w:tcPr>
            <w:tcW w:w="5073" w:type="dxa"/>
            <w:gridSpan w:val="5"/>
            <w:shd w:val="clear" w:color="auto" w:fill="auto"/>
          </w:tcPr>
          <w:p w14:paraId="0FBFBDDB" w14:textId="77777777" w:rsidR="006866E4" w:rsidRPr="00AC34BE" w:rsidRDefault="006866E4" w:rsidP="00AC34BE">
            <w:pPr>
              <w:rPr>
                <w:rFonts w:cs="Arial"/>
                <w:b/>
                <w:sz w:val="20"/>
              </w:rPr>
            </w:pPr>
            <w:r w:rsidRPr="00AC34BE">
              <w:rPr>
                <w:rFonts w:cs="Arial"/>
                <w:b/>
                <w:sz w:val="20"/>
              </w:rPr>
              <w:t>9.</w:t>
            </w:r>
          </w:p>
        </w:tc>
        <w:tc>
          <w:tcPr>
            <w:tcW w:w="1197" w:type="dxa"/>
            <w:gridSpan w:val="2"/>
            <w:shd w:val="clear" w:color="auto" w:fill="auto"/>
          </w:tcPr>
          <w:p w14:paraId="49E32C12" w14:textId="77777777" w:rsidR="006866E4" w:rsidRPr="00AC34BE" w:rsidRDefault="006866E4" w:rsidP="00AC34BE">
            <w:pPr>
              <w:rPr>
                <w:rFonts w:cs="Arial"/>
                <w:sz w:val="20"/>
              </w:rPr>
            </w:pPr>
          </w:p>
        </w:tc>
        <w:tc>
          <w:tcPr>
            <w:tcW w:w="1270" w:type="dxa"/>
            <w:shd w:val="clear" w:color="auto" w:fill="auto"/>
          </w:tcPr>
          <w:p w14:paraId="2B1E9A53" w14:textId="77777777" w:rsidR="006866E4" w:rsidRPr="00AC34BE" w:rsidRDefault="006866E4" w:rsidP="00AC34BE">
            <w:pPr>
              <w:rPr>
                <w:rFonts w:cs="Arial"/>
                <w:sz w:val="20"/>
              </w:rPr>
            </w:pPr>
          </w:p>
        </w:tc>
        <w:tc>
          <w:tcPr>
            <w:tcW w:w="1271" w:type="dxa"/>
            <w:shd w:val="clear" w:color="auto" w:fill="auto"/>
          </w:tcPr>
          <w:p w14:paraId="501333F9" w14:textId="77777777" w:rsidR="006866E4" w:rsidRPr="00AC34BE" w:rsidRDefault="006866E4" w:rsidP="00AC34BE">
            <w:pPr>
              <w:rPr>
                <w:rFonts w:cs="Arial"/>
                <w:sz w:val="20"/>
              </w:rPr>
            </w:pPr>
          </w:p>
        </w:tc>
        <w:tc>
          <w:tcPr>
            <w:tcW w:w="1362" w:type="dxa"/>
            <w:shd w:val="clear" w:color="auto" w:fill="auto"/>
          </w:tcPr>
          <w:p w14:paraId="0BBDBEC9" w14:textId="77777777" w:rsidR="006866E4" w:rsidRPr="00AC34BE" w:rsidRDefault="006866E4" w:rsidP="00AC34BE">
            <w:pPr>
              <w:rPr>
                <w:rFonts w:cs="Arial"/>
                <w:sz w:val="20"/>
              </w:rPr>
            </w:pPr>
          </w:p>
        </w:tc>
      </w:tr>
      <w:tr w:rsidR="006866E4" w:rsidRPr="00AC34BE" w14:paraId="733BC2CC" w14:textId="77777777" w:rsidTr="00AC34BE">
        <w:tblPrEx>
          <w:tblLook w:val="04A0" w:firstRow="1" w:lastRow="0" w:firstColumn="1" w:lastColumn="0" w:noHBand="0" w:noVBand="1"/>
        </w:tblPrEx>
        <w:trPr>
          <w:trHeight w:val="468"/>
        </w:trPr>
        <w:tc>
          <w:tcPr>
            <w:tcW w:w="5073" w:type="dxa"/>
            <w:gridSpan w:val="5"/>
            <w:tcBorders>
              <w:bottom w:val="single" w:sz="4" w:space="0" w:color="auto"/>
            </w:tcBorders>
            <w:shd w:val="clear" w:color="auto" w:fill="auto"/>
          </w:tcPr>
          <w:p w14:paraId="66E051DD" w14:textId="77777777" w:rsidR="006866E4" w:rsidRPr="00AC34BE" w:rsidRDefault="006866E4" w:rsidP="00AC34BE">
            <w:pPr>
              <w:rPr>
                <w:rFonts w:cs="Arial"/>
                <w:b/>
                <w:sz w:val="20"/>
              </w:rPr>
            </w:pPr>
            <w:r w:rsidRPr="00AC34BE">
              <w:rPr>
                <w:rFonts w:cs="Arial"/>
                <w:b/>
                <w:sz w:val="20"/>
              </w:rPr>
              <w:t>10.</w:t>
            </w:r>
          </w:p>
        </w:tc>
        <w:tc>
          <w:tcPr>
            <w:tcW w:w="1197" w:type="dxa"/>
            <w:gridSpan w:val="2"/>
            <w:shd w:val="clear" w:color="auto" w:fill="auto"/>
          </w:tcPr>
          <w:p w14:paraId="46B17695" w14:textId="77777777" w:rsidR="006866E4" w:rsidRPr="00AC34BE" w:rsidRDefault="006866E4" w:rsidP="00AC34BE">
            <w:pPr>
              <w:rPr>
                <w:rFonts w:cs="Arial"/>
                <w:sz w:val="20"/>
              </w:rPr>
            </w:pPr>
          </w:p>
        </w:tc>
        <w:tc>
          <w:tcPr>
            <w:tcW w:w="1270" w:type="dxa"/>
            <w:shd w:val="clear" w:color="auto" w:fill="auto"/>
          </w:tcPr>
          <w:p w14:paraId="211F102B" w14:textId="77777777" w:rsidR="006866E4" w:rsidRPr="00AC34BE" w:rsidRDefault="006866E4" w:rsidP="00AC34BE">
            <w:pPr>
              <w:rPr>
                <w:rFonts w:cs="Arial"/>
                <w:sz w:val="20"/>
              </w:rPr>
            </w:pPr>
          </w:p>
        </w:tc>
        <w:tc>
          <w:tcPr>
            <w:tcW w:w="1271" w:type="dxa"/>
            <w:shd w:val="clear" w:color="auto" w:fill="auto"/>
          </w:tcPr>
          <w:p w14:paraId="3FBBF386" w14:textId="77777777" w:rsidR="006866E4" w:rsidRPr="00AC34BE" w:rsidRDefault="006866E4" w:rsidP="00AC34BE">
            <w:pPr>
              <w:rPr>
                <w:rFonts w:cs="Arial"/>
                <w:sz w:val="20"/>
              </w:rPr>
            </w:pPr>
          </w:p>
        </w:tc>
        <w:tc>
          <w:tcPr>
            <w:tcW w:w="1362" w:type="dxa"/>
            <w:shd w:val="clear" w:color="auto" w:fill="auto"/>
          </w:tcPr>
          <w:p w14:paraId="287A3479" w14:textId="77777777" w:rsidR="006866E4" w:rsidRPr="00AC34BE" w:rsidRDefault="006866E4" w:rsidP="00AC34BE">
            <w:pPr>
              <w:rPr>
                <w:rFonts w:cs="Arial"/>
                <w:sz w:val="20"/>
              </w:rPr>
            </w:pPr>
          </w:p>
        </w:tc>
      </w:tr>
      <w:tr w:rsidR="006866E4" w:rsidRPr="00AC34BE" w14:paraId="5DBFFEC3" w14:textId="77777777" w:rsidTr="00AC34BE">
        <w:tblPrEx>
          <w:tblLook w:val="04A0" w:firstRow="1" w:lastRow="0" w:firstColumn="1" w:lastColumn="0" w:noHBand="0" w:noVBand="1"/>
        </w:tblPrEx>
        <w:trPr>
          <w:trHeight w:val="290"/>
        </w:trPr>
        <w:tc>
          <w:tcPr>
            <w:tcW w:w="5073" w:type="dxa"/>
            <w:gridSpan w:val="5"/>
            <w:tcBorders>
              <w:bottom w:val="single" w:sz="4" w:space="0" w:color="auto"/>
            </w:tcBorders>
            <w:shd w:val="clear" w:color="auto" w:fill="auto"/>
          </w:tcPr>
          <w:p w14:paraId="56ACF8D4" w14:textId="77777777" w:rsidR="006866E4" w:rsidRPr="00AC34BE" w:rsidRDefault="006866E4" w:rsidP="00AC34BE">
            <w:pPr>
              <w:rPr>
                <w:rFonts w:cs="Arial"/>
                <w:b/>
                <w:sz w:val="20"/>
              </w:rPr>
            </w:pPr>
            <w:r w:rsidRPr="00AC34BE">
              <w:rPr>
                <w:rFonts w:cs="Arial"/>
                <w:b/>
                <w:sz w:val="20"/>
              </w:rPr>
              <w:t>11.</w:t>
            </w:r>
          </w:p>
        </w:tc>
        <w:tc>
          <w:tcPr>
            <w:tcW w:w="1197" w:type="dxa"/>
            <w:gridSpan w:val="2"/>
            <w:shd w:val="clear" w:color="auto" w:fill="auto"/>
          </w:tcPr>
          <w:p w14:paraId="44D2CC6F" w14:textId="77777777" w:rsidR="006866E4" w:rsidRPr="00AC34BE" w:rsidRDefault="006866E4" w:rsidP="00AC34BE">
            <w:pPr>
              <w:rPr>
                <w:rFonts w:cs="Arial"/>
                <w:sz w:val="20"/>
              </w:rPr>
            </w:pPr>
          </w:p>
        </w:tc>
        <w:tc>
          <w:tcPr>
            <w:tcW w:w="1270" w:type="dxa"/>
            <w:shd w:val="clear" w:color="auto" w:fill="auto"/>
          </w:tcPr>
          <w:p w14:paraId="65F99BFC" w14:textId="77777777" w:rsidR="006866E4" w:rsidRPr="00AC34BE" w:rsidRDefault="006866E4" w:rsidP="00AC34BE">
            <w:pPr>
              <w:rPr>
                <w:rFonts w:cs="Arial"/>
                <w:sz w:val="20"/>
              </w:rPr>
            </w:pPr>
          </w:p>
        </w:tc>
        <w:tc>
          <w:tcPr>
            <w:tcW w:w="1271" w:type="dxa"/>
            <w:shd w:val="clear" w:color="auto" w:fill="auto"/>
          </w:tcPr>
          <w:p w14:paraId="33E1EE56" w14:textId="77777777" w:rsidR="006866E4" w:rsidRPr="00AC34BE" w:rsidRDefault="006866E4" w:rsidP="00AC34BE">
            <w:pPr>
              <w:rPr>
                <w:rFonts w:cs="Arial"/>
                <w:sz w:val="20"/>
              </w:rPr>
            </w:pPr>
          </w:p>
        </w:tc>
        <w:tc>
          <w:tcPr>
            <w:tcW w:w="1362" w:type="dxa"/>
            <w:shd w:val="clear" w:color="auto" w:fill="auto"/>
          </w:tcPr>
          <w:p w14:paraId="7D812045" w14:textId="77777777" w:rsidR="006866E4" w:rsidRPr="00AC34BE" w:rsidRDefault="006866E4" w:rsidP="00AC34BE">
            <w:pPr>
              <w:rPr>
                <w:rFonts w:cs="Arial"/>
                <w:sz w:val="20"/>
              </w:rPr>
            </w:pPr>
          </w:p>
        </w:tc>
      </w:tr>
      <w:tr w:rsidR="006866E4" w:rsidRPr="00AC34BE" w14:paraId="1BD49057" w14:textId="77777777" w:rsidTr="00AC34BE">
        <w:tblPrEx>
          <w:tblLook w:val="04A0" w:firstRow="1" w:lastRow="0" w:firstColumn="1" w:lastColumn="0" w:noHBand="0" w:noVBand="1"/>
        </w:tblPrEx>
        <w:trPr>
          <w:trHeight w:val="468"/>
        </w:trPr>
        <w:tc>
          <w:tcPr>
            <w:tcW w:w="5073" w:type="dxa"/>
            <w:gridSpan w:val="5"/>
            <w:tcBorders>
              <w:top w:val="single" w:sz="4" w:space="0" w:color="auto"/>
              <w:bottom w:val="single" w:sz="4" w:space="0" w:color="auto"/>
            </w:tcBorders>
            <w:shd w:val="clear" w:color="auto" w:fill="auto"/>
          </w:tcPr>
          <w:p w14:paraId="299D56E2" w14:textId="77777777" w:rsidR="006866E4" w:rsidRPr="00AC34BE" w:rsidRDefault="006866E4" w:rsidP="00AC34BE">
            <w:pPr>
              <w:rPr>
                <w:rFonts w:cs="Arial"/>
                <w:b/>
                <w:sz w:val="20"/>
              </w:rPr>
            </w:pPr>
            <w:r w:rsidRPr="00AC34BE">
              <w:rPr>
                <w:rFonts w:cs="Arial"/>
                <w:b/>
                <w:sz w:val="20"/>
              </w:rPr>
              <w:t>12.  TOTAL (sum of lines 8-11)</w:t>
            </w:r>
          </w:p>
        </w:tc>
        <w:tc>
          <w:tcPr>
            <w:tcW w:w="1197" w:type="dxa"/>
            <w:gridSpan w:val="2"/>
            <w:tcBorders>
              <w:bottom w:val="single" w:sz="4" w:space="0" w:color="auto"/>
            </w:tcBorders>
            <w:shd w:val="clear" w:color="auto" w:fill="auto"/>
          </w:tcPr>
          <w:p w14:paraId="141ADFFD" w14:textId="77777777" w:rsidR="006866E4" w:rsidRPr="00AC34BE" w:rsidRDefault="006866E4" w:rsidP="00AC34BE">
            <w:pPr>
              <w:rPr>
                <w:rFonts w:cs="Arial"/>
                <w:sz w:val="20"/>
              </w:rPr>
            </w:pPr>
            <w:r w:rsidRPr="00AC34BE">
              <w:rPr>
                <w:rFonts w:cs="Arial"/>
                <w:sz w:val="20"/>
              </w:rPr>
              <w:t>$</w:t>
            </w:r>
          </w:p>
        </w:tc>
        <w:tc>
          <w:tcPr>
            <w:tcW w:w="1270" w:type="dxa"/>
            <w:tcBorders>
              <w:bottom w:val="single" w:sz="4" w:space="0" w:color="auto"/>
            </w:tcBorders>
            <w:shd w:val="clear" w:color="auto" w:fill="auto"/>
          </w:tcPr>
          <w:p w14:paraId="660FB61D" w14:textId="77777777" w:rsidR="006866E4" w:rsidRPr="00AC34BE" w:rsidRDefault="006866E4" w:rsidP="00AC34BE">
            <w:pPr>
              <w:rPr>
                <w:rFonts w:cs="Arial"/>
                <w:sz w:val="20"/>
              </w:rPr>
            </w:pPr>
            <w:r w:rsidRPr="00AC34BE">
              <w:rPr>
                <w:rFonts w:cs="Arial"/>
                <w:sz w:val="20"/>
              </w:rPr>
              <w:t>$</w:t>
            </w:r>
          </w:p>
        </w:tc>
        <w:tc>
          <w:tcPr>
            <w:tcW w:w="1271" w:type="dxa"/>
            <w:tcBorders>
              <w:bottom w:val="single" w:sz="4" w:space="0" w:color="auto"/>
            </w:tcBorders>
            <w:shd w:val="clear" w:color="auto" w:fill="auto"/>
          </w:tcPr>
          <w:p w14:paraId="03CA6223" w14:textId="77777777" w:rsidR="006866E4" w:rsidRPr="00AC34BE" w:rsidRDefault="006866E4" w:rsidP="00AC34BE">
            <w:pPr>
              <w:rPr>
                <w:rFonts w:cs="Arial"/>
                <w:sz w:val="20"/>
              </w:rPr>
            </w:pPr>
            <w:r w:rsidRPr="00AC34BE">
              <w:rPr>
                <w:rFonts w:cs="Arial"/>
                <w:sz w:val="20"/>
              </w:rPr>
              <w:t>$</w:t>
            </w:r>
          </w:p>
        </w:tc>
        <w:tc>
          <w:tcPr>
            <w:tcW w:w="1362" w:type="dxa"/>
            <w:tcBorders>
              <w:bottom w:val="single" w:sz="4" w:space="0" w:color="auto"/>
            </w:tcBorders>
            <w:shd w:val="clear" w:color="auto" w:fill="auto"/>
          </w:tcPr>
          <w:p w14:paraId="062385E7" w14:textId="77777777" w:rsidR="006866E4" w:rsidRPr="00AC34BE" w:rsidRDefault="006866E4" w:rsidP="00AC34BE">
            <w:pPr>
              <w:rPr>
                <w:rFonts w:cs="Arial"/>
                <w:sz w:val="20"/>
              </w:rPr>
            </w:pPr>
            <w:r w:rsidRPr="00AC34BE">
              <w:rPr>
                <w:rFonts w:cs="Arial"/>
                <w:sz w:val="20"/>
              </w:rPr>
              <w:t>$</w:t>
            </w:r>
          </w:p>
        </w:tc>
      </w:tr>
      <w:tr w:rsidR="006866E4" w:rsidRPr="00AC34BE" w14:paraId="7DBDEF85" w14:textId="77777777" w:rsidTr="00AC34BE">
        <w:trPr>
          <w:trHeight w:val="364"/>
        </w:trPr>
        <w:tc>
          <w:tcPr>
            <w:tcW w:w="10173" w:type="dxa"/>
            <w:gridSpan w:val="10"/>
            <w:shd w:val="clear" w:color="auto" w:fill="B8CCE4"/>
          </w:tcPr>
          <w:p w14:paraId="44B20D88" w14:textId="77777777" w:rsidR="006866E4" w:rsidRPr="00AC34BE" w:rsidRDefault="006866E4" w:rsidP="00AC34BE">
            <w:pPr>
              <w:rPr>
                <w:rFonts w:cs="Arial"/>
                <w:sz w:val="20"/>
              </w:rPr>
            </w:pPr>
            <w:r w:rsidRPr="00A821EC">
              <w:rPr>
                <w:rFonts w:cs="Arial"/>
                <w:b/>
                <w:sz w:val="22"/>
              </w:rPr>
              <w:t xml:space="preserve">                                    SECTION D – FORECASTED CASH NEEDS</w:t>
            </w:r>
          </w:p>
        </w:tc>
      </w:tr>
      <w:tr w:rsidR="006866E4" w:rsidRPr="00AC34BE" w14:paraId="37FA67E5" w14:textId="77777777" w:rsidTr="00AC34BE">
        <w:tblPrEx>
          <w:tblLook w:val="04A0" w:firstRow="1" w:lastRow="0" w:firstColumn="1" w:lastColumn="0" w:noHBand="0" w:noVBand="1"/>
        </w:tblPrEx>
        <w:trPr>
          <w:trHeight w:val="763"/>
        </w:trPr>
        <w:tc>
          <w:tcPr>
            <w:tcW w:w="3109" w:type="dxa"/>
            <w:gridSpan w:val="2"/>
            <w:shd w:val="clear" w:color="auto" w:fill="auto"/>
          </w:tcPr>
          <w:p w14:paraId="7A9ACEB4" w14:textId="77777777" w:rsidR="006866E4" w:rsidRPr="00AC34BE" w:rsidRDefault="006866E4" w:rsidP="00AC34BE">
            <w:pPr>
              <w:rPr>
                <w:rFonts w:cs="Arial"/>
                <w:b/>
                <w:sz w:val="20"/>
              </w:rPr>
            </w:pPr>
            <w:r w:rsidRPr="00AC34BE">
              <w:rPr>
                <w:rFonts w:cs="Arial"/>
                <w:b/>
                <w:sz w:val="20"/>
              </w:rPr>
              <w:t>13. Federal</w:t>
            </w:r>
          </w:p>
        </w:tc>
        <w:tc>
          <w:tcPr>
            <w:tcW w:w="1878" w:type="dxa"/>
            <w:gridSpan w:val="2"/>
            <w:shd w:val="clear" w:color="auto" w:fill="auto"/>
          </w:tcPr>
          <w:p w14:paraId="1FF8C64E" w14:textId="77777777" w:rsidR="006866E4" w:rsidRPr="00AC34BE" w:rsidRDefault="006866E4" w:rsidP="00AC34BE">
            <w:pPr>
              <w:rPr>
                <w:rFonts w:cs="Arial"/>
                <w:sz w:val="20"/>
              </w:rPr>
            </w:pPr>
            <w:r w:rsidRPr="00AC34BE">
              <w:rPr>
                <w:rFonts w:cs="Arial"/>
                <w:sz w:val="20"/>
              </w:rPr>
              <w:t>Totals for 1</w:t>
            </w:r>
            <w:r w:rsidRPr="00AC34BE">
              <w:rPr>
                <w:rFonts w:cs="Arial"/>
                <w:sz w:val="20"/>
                <w:vertAlign w:val="superscript"/>
              </w:rPr>
              <w:t>st</w:t>
            </w:r>
            <w:r w:rsidRPr="00AC34BE">
              <w:rPr>
                <w:rFonts w:cs="Arial"/>
                <w:sz w:val="20"/>
              </w:rPr>
              <w:t xml:space="preserve"> Year             </w:t>
            </w:r>
          </w:p>
          <w:p w14:paraId="25DC5C01" w14:textId="77777777" w:rsidR="006866E4" w:rsidRPr="00AC34BE" w:rsidRDefault="006866E4" w:rsidP="00AC34BE">
            <w:pPr>
              <w:rPr>
                <w:rFonts w:cs="Arial"/>
                <w:sz w:val="20"/>
              </w:rPr>
            </w:pPr>
            <w:r w:rsidRPr="00AC34BE">
              <w:rPr>
                <w:rFonts w:cs="Arial"/>
                <w:sz w:val="20"/>
              </w:rPr>
              <w:t xml:space="preserve">              $184,303</w:t>
            </w:r>
          </w:p>
        </w:tc>
        <w:tc>
          <w:tcPr>
            <w:tcW w:w="1283" w:type="dxa"/>
            <w:gridSpan w:val="3"/>
            <w:shd w:val="clear" w:color="auto" w:fill="auto"/>
          </w:tcPr>
          <w:p w14:paraId="11C258A6" w14:textId="77777777" w:rsidR="006866E4" w:rsidRPr="00AC34BE" w:rsidRDefault="006866E4" w:rsidP="00AC34BE">
            <w:pPr>
              <w:rPr>
                <w:rFonts w:cs="Arial"/>
                <w:sz w:val="20"/>
              </w:rPr>
            </w:pPr>
            <w:r w:rsidRPr="00AC34BE">
              <w:rPr>
                <w:rFonts w:cs="Arial"/>
                <w:sz w:val="20"/>
              </w:rPr>
              <w:t>1</w:t>
            </w:r>
            <w:r w:rsidRPr="00AC34BE">
              <w:rPr>
                <w:rFonts w:cs="Arial"/>
                <w:sz w:val="20"/>
                <w:vertAlign w:val="superscript"/>
              </w:rPr>
              <w:t>st</w:t>
            </w:r>
            <w:r w:rsidRPr="00AC34BE">
              <w:rPr>
                <w:rFonts w:cs="Arial"/>
                <w:sz w:val="20"/>
              </w:rPr>
              <w:t xml:space="preserve"> Quarter</w:t>
            </w:r>
          </w:p>
          <w:p w14:paraId="67CF9A50" w14:textId="77777777" w:rsidR="006866E4" w:rsidRPr="00AC34BE" w:rsidRDefault="006866E4" w:rsidP="00AC34BE">
            <w:pPr>
              <w:rPr>
                <w:rFonts w:cs="Arial"/>
                <w:sz w:val="20"/>
              </w:rPr>
            </w:pPr>
            <w:r w:rsidRPr="00AC34BE">
              <w:rPr>
                <w:rFonts w:cs="Arial"/>
                <w:sz w:val="20"/>
              </w:rPr>
              <w:t>$46,075</w:t>
            </w:r>
          </w:p>
        </w:tc>
        <w:tc>
          <w:tcPr>
            <w:tcW w:w="1270" w:type="dxa"/>
            <w:shd w:val="clear" w:color="auto" w:fill="auto"/>
          </w:tcPr>
          <w:p w14:paraId="225FF03E" w14:textId="77777777" w:rsidR="006866E4" w:rsidRPr="00AC34BE" w:rsidRDefault="006866E4" w:rsidP="00AC34BE">
            <w:pPr>
              <w:rPr>
                <w:rFonts w:cs="Arial"/>
                <w:sz w:val="20"/>
              </w:rPr>
            </w:pPr>
            <w:r w:rsidRPr="00AC34BE">
              <w:rPr>
                <w:rFonts w:cs="Arial"/>
                <w:sz w:val="20"/>
              </w:rPr>
              <w:t>2</w:t>
            </w:r>
            <w:r w:rsidRPr="00AC34BE">
              <w:rPr>
                <w:rFonts w:cs="Arial"/>
                <w:sz w:val="20"/>
                <w:vertAlign w:val="superscript"/>
              </w:rPr>
              <w:t>nd</w:t>
            </w:r>
            <w:r w:rsidRPr="00AC34BE">
              <w:rPr>
                <w:rFonts w:cs="Arial"/>
                <w:sz w:val="20"/>
              </w:rPr>
              <w:t xml:space="preserve"> Quarter</w:t>
            </w:r>
          </w:p>
          <w:p w14:paraId="559033B1" w14:textId="77777777" w:rsidR="006866E4" w:rsidRPr="00AC34BE" w:rsidRDefault="006866E4" w:rsidP="00AC34BE">
            <w:pPr>
              <w:rPr>
                <w:rFonts w:cs="Arial"/>
                <w:sz w:val="20"/>
              </w:rPr>
            </w:pPr>
            <w:r w:rsidRPr="00AC34BE">
              <w:rPr>
                <w:rFonts w:cs="Arial"/>
                <w:sz w:val="20"/>
              </w:rPr>
              <w:t>$46,076</w:t>
            </w:r>
          </w:p>
        </w:tc>
        <w:tc>
          <w:tcPr>
            <w:tcW w:w="1271" w:type="dxa"/>
            <w:shd w:val="clear" w:color="auto" w:fill="auto"/>
          </w:tcPr>
          <w:p w14:paraId="181BFDD9" w14:textId="77777777" w:rsidR="006866E4" w:rsidRPr="00AC34BE" w:rsidRDefault="006866E4" w:rsidP="00AC34BE">
            <w:pPr>
              <w:rPr>
                <w:rFonts w:cs="Arial"/>
                <w:sz w:val="20"/>
              </w:rPr>
            </w:pPr>
            <w:r w:rsidRPr="00AC34BE">
              <w:rPr>
                <w:rFonts w:cs="Arial"/>
                <w:sz w:val="20"/>
              </w:rPr>
              <w:t>3</w:t>
            </w:r>
            <w:r w:rsidRPr="00AC34BE">
              <w:rPr>
                <w:rFonts w:cs="Arial"/>
                <w:sz w:val="20"/>
                <w:vertAlign w:val="superscript"/>
              </w:rPr>
              <w:t>rd</w:t>
            </w:r>
            <w:r w:rsidRPr="00AC34BE">
              <w:rPr>
                <w:rFonts w:cs="Arial"/>
                <w:sz w:val="20"/>
              </w:rPr>
              <w:t xml:space="preserve"> Quarter</w:t>
            </w:r>
          </w:p>
          <w:p w14:paraId="04E61A91" w14:textId="77777777" w:rsidR="006866E4" w:rsidRPr="00AC34BE" w:rsidRDefault="006866E4" w:rsidP="00AC34BE">
            <w:pPr>
              <w:rPr>
                <w:rFonts w:cs="Arial"/>
                <w:sz w:val="20"/>
              </w:rPr>
            </w:pPr>
            <w:r w:rsidRPr="00AC34BE">
              <w:rPr>
                <w:rFonts w:cs="Arial"/>
                <w:sz w:val="20"/>
              </w:rPr>
              <w:t>$46.076</w:t>
            </w:r>
          </w:p>
        </w:tc>
        <w:tc>
          <w:tcPr>
            <w:tcW w:w="1362" w:type="dxa"/>
            <w:shd w:val="clear" w:color="auto" w:fill="auto"/>
          </w:tcPr>
          <w:p w14:paraId="0A95F104" w14:textId="77777777" w:rsidR="006866E4" w:rsidRPr="00AC34BE" w:rsidRDefault="006866E4" w:rsidP="00AC34BE">
            <w:pPr>
              <w:rPr>
                <w:rFonts w:cs="Arial"/>
                <w:sz w:val="20"/>
              </w:rPr>
            </w:pPr>
            <w:r w:rsidRPr="00AC34BE">
              <w:rPr>
                <w:rFonts w:cs="Arial"/>
                <w:sz w:val="20"/>
              </w:rPr>
              <w:t>4</w:t>
            </w:r>
            <w:r w:rsidRPr="00AC34BE">
              <w:rPr>
                <w:rFonts w:cs="Arial"/>
                <w:sz w:val="20"/>
                <w:vertAlign w:val="superscript"/>
              </w:rPr>
              <w:t>th</w:t>
            </w:r>
            <w:r w:rsidRPr="00AC34BE">
              <w:rPr>
                <w:rFonts w:cs="Arial"/>
                <w:sz w:val="20"/>
              </w:rPr>
              <w:t xml:space="preserve"> Quarter</w:t>
            </w:r>
          </w:p>
          <w:p w14:paraId="354BCCBE" w14:textId="77777777" w:rsidR="006866E4" w:rsidRPr="00AC34BE" w:rsidRDefault="006866E4" w:rsidP="00AC34BE">
            <w:pPr>
              <w:rPr>
                <w:rFonts w:cs="Arial"/>
                <w:sz w:val="20"/>
              </w:rPr>
            </w:pPr>
            <w:r w:rsidRPr="00AC34BE">
              <w:rPr>
                <w:rFonts w:cs="Arial"/>
                <w:sz w:val="20"/>
              </w:rPr>
              <w:t>$46,076</w:t>
            </w:r>
          </w:p>
        </w:tc>
      </w:tr>
      <w:tr w:rsidR="006866E4" w:rsidRPr="00AC34BE" w14:paraId="487FA6B0" w14:textId="77777777" w:rsidTr="00AC34BE">
        <w:tblPrEx>
          <w:tblLook w:val="04A0" w:firstRow="1" w:lastRow="0" w:firstColumn="1" w:lastColumn="0" w:noHBand="0" w:noVBand="1"/>
        </w:tblPrEx>
        <w:trPr>
          <w:trHeight w:val="468"/>
        </w:trPr>
        <w:tc>
          <w:tcPr>
            <w:tcW w:w="3109" w:type="dxa"/>
            <w:gridSpan w:val="2"/>
            <w:shd w:val="clear" w:color="auto" w:fill="auto"/>
          </w:tcPr>
          <w:p w14:paraId="1C7091FD" w14:textId="77777777" w:rsidR="006866E4" w:rsidRPr="00AC34BE" w:rsidRDefault="006866E4" w:rsidP="00AC34BE">
            <w:pPr>
              <w:rPr>
                <w:rFonts w:cs="Arial"/>
                <w:b/>
                <w:sz w:val="20"/>
              </w:rPr>
            </w:pPr>
            <w:r w:rsidRPr="00AC34BE">
              <w:rPr>
                <w:rFonts w:cs="Arial"/>
                <w:b/>
                <w:sz w:val="20"/>
              </w:rPr>
              <w:t>14.  Non-Federal</w:t>
            </w:r>
          </w:p>
        </w:tc>
        <w:tc>
          <w:tcPr>
            <w:tcW w:w="1878" w:type="dxa"/>
            <w:gridSpan w:val="2"/>
            <w:shd w:val="clear" w:color="auto" w:fill="auto"/>
          </w:tcPr>
          <w:p w14:paraId="259D4990" w14:textId="77777777" w:rsidR="006866E4" w:rsidRPr="00AC34BE" w:rsidRDefault="006866E4" w:rsidP="00AC34BE">
            <w:pPr>
              <w:rPr>
                <w:rFonts w:cs="Arial"/>
                <w:sz w:val="20"/>
              </w:rPr>
            </w:pPr>
          </w:p>
        </w:tc>
        <w:tc>
          <w:tcPr>
            <w:tcW w:w="1283" w:type="dxa"/>
            <w:gridSpan w:val="3"/>
            <w:shd w:val="clear" w:color="auto" w:fill="auto"/>
          </w:tcPr>
          <w:p w14:paraId="1E1BEB10" w14:textId="77777777" w:rsidR="006866E4" w:rsidRPr="00AC34BE" w:rsidRDefault="006866E4" w:rsidP="00AC34BE">
            <w:pPr>
              <w:rPr>
                <w:rFonts w:cs="Arial"/>
                <w:sz w:val="20"/>
              </w:rPr>
            </w:pPr>
          </w:p>
        </w:tc>
        <w:tc>
          <w:tcPr>
            <w:tcW w:w="1270" w:type="dxa"/>
            <w:shd w:val="clear" w:color="auto" w:fill="auto"/>
          </w:tcPr>
          <w:p w14:paraId="30157ECF" w14:textId="77777777" w:rsidR="006866E4" w:rsidRPr="00AC34BE" w:rsidRDefault="006866E4" w:rsidP="00AC34BE">
            <w:pPr>
              <w:rPr>
                <w:rFonts w:cs="Arial"/>
                <w:sz w:val="20"/>
              </w:rPr>
            </w:pPr>
          </w:p>
        </w:tc>
        <w:tc>
          <w:tcPr>
            <w:tcW w:w="1271" w:type="dxa"/>
            <w:shd w:val="clear" w:color="auto" w:fill="auto"/>
          </w:tcPr>
          <w:p w14:paraId="43AE954E" w14:textId="77777777" w:rsidR="006866E4" w:rsidRPr="00AC34BE" w:rsidRDefault="006866E4" w:rsidP="00AC34BE">
            <w:pPr>
              <w:rPr>
                <w:rFonts w:cs="Arial"/>
                <w:sz w:val="20"/>
              </w:rPr>
            </w:pPr>
          </w:p>
        </w:tc>
        <w:tc>
          <w:tcPr>
            <w:tcW w:w="1362" w:type="dxa"/>
            <w:shd w:val="clear" w:color="auto" w:fill="auto"/>
          </w:tcPr>
          <w:p w14:paraId="1BA29D77" w14:textId="77777777" w:rsidR="006866E4" w:rsidRPr="00AC34BE" w:rsidRDefault="006866E4" w:rsidP="00AC34BE">
            <w:pPr>
              <w:rPr>
                <w:rFonts w:cs="Arial"/>
                <w:sz w:val="20"/>
              </w:rPr>
            </w:pPr>
          </w:p>
        </w:tc>
      </w:tr>
      <w:tr w:rsidR="006866E4" w:rsidRPr="00AC34BE" w14:paraId="1B08DE77" w14:textId="77777777" w:rsidTr="00AC34BE">
        <w:tblPrEx>
          <w:tblLook w:val="04A0" w:firstRow="1" w:lastRow="0" w:firstColumn="1" w:lastColumn="0" w:noHBand="0" w:noVBand="1"/>
        </w:tblPrEx>
        <w:trPr>
          <w:trHeight w:val="468"/>
        </w:trPr>
        <w:tc>
          <w:tcPr>
            <w:tcW w:w="3109" w:type="dxa"/>
            <w:gridSpan w:val="2"/>
            <w:tcBorders>
              <w:bottom w:val="single" w:sz="4" w:space="0" w:color="auto"/>
            </w:tcBorders>
            <w:shd w:val="clear" w:color="auto" w:fill="auto"/>
          </w:tcPr>
          <w:p w14:paraId="642A7A36" w14:textId="77777777" w:rsidR="006866E4" w:rsidRPr="00AC34BE" w:rsidRDefault="006866E4" w:rsidP="00AC34BE">
            <w:pPr>
              <w:rPr>
                <w:rFonts w:cs="Arial"/>
                <w:b/>
                <w:sz w:val="20"/>
              </w:rPr>
            </w:pPr>
            <w:r w:rsidRPr="00AC34BE">
              <w:rPr>
                <w:rFonts w:cs="Arial"/>
                <w:b/>
                <w:sz w:val="20"/>
              </w:rPr>
              <w:t>15.TOTAL (</w:t>
            </w:r>
            <w:r w:rsidRPr="00AC34BE">
              <w:rPr>
                <w:rFonts w:cs="Arial"/>
                <w:b/>
                <w:sz w:val="16"/>
                <w:szCs w:val="16"/>
              </w:rPr>
              <w:t>sum of lines 13 and 14)</w:t>
            </w:r>
          </w:p>
        </w:tc>
        <w:tc>
          <w:tcPr>
            <w:tcW w:w="1878" w:type="dxa"/>
            <w:gridSpan w:val="2"/>
            <w:tcBorders>
              <w:bottom w:val="single" w:sz="4" w:space="0" w:color="auto"/>
            </w:tcBorders>
            <w:shd w:val="clear" w:color="auto" w:fill="auto"/>
          </w:tcPr>
          <w:p w14:paraId="4C9F665F" w14:textId="77777777" w:rsidR="006866E4" w:rsidRPr="00AC34BE" w:rsidRDefault="006866E4" w:rsidP="00AC34BE">
            <w:pPr>
              <w:rPr>
                <w:rFonts w:cs="Arial"/>
                <w:sz w:val="20"/>
              </w:rPr>
            </w:pPr>
            <w:r w:rsidRPr="00AC34BE">
              <w:rPr>
                <w:rFonts w:cs="Arial"/>
                <w:sz w:val="20"/>
              </w:rPr>
              <w:t xml:space="preserve">              $184,303</w:t>
            </w:r>
          </w:p>
        </w:tc>
        <w:tc>
          <w:tcPr>
            <w:tcW w:w="1283" w:type="dxa"/>
            <w:gridSpan w:val="3"/>
            <w:tcBorders>
              <w:bottom w:val="single" w:sz="4" w:space="0" w:color="auto"/>
            </w:tcBorders>
            <w:shd w:val="clear" w:color="auto" w:fill="auto"/>
          </w:tcPr>
          <w:p w14:paraId="1A2734EA" w14:textId="77777777" w:rsidR="006866E4" w:rsidRPr="00AC34BE" w:rsidRDefault="006866E4" w:rsidP="00AC34BE">
            <w:pPr>
              <w:rPr>
                <w:rFonts w:cs="Arial"/>
                <w:sz w:val="20"/>
              </w:rPr>
            </w:pPr>
            <w:r w:rsidRPr="00AC34BE">
              <w:rPr>
                <w:rFonts w:cs="Arial"/>
                <w:sz w:val="20"/>
              </w:rPr>
              <w:t>$46,075</w:t>
            </w:r>
          </w:p>
        </w:tc>
        <w:tc>
          <w:tcPr>
            <w:tcW w:w="1270" w:type="dxa"/>
            <w:tcBorders>
              <w:bottom w:val="single" w:sz="4" w:space="0" w:color="auto"/>
            </w:tcBorders>
            <w:shd w:val="clear" w:color="auto" w:fill="auto"/>
          </w:tcPr>
          <w:p w14:paraId="6D25A5C9" w14:textId="77777777" w:rsidR="006866E4" w:rsidRPr="00AC34BE" w:rsidRDefault="006866E4" w:rsidP="00AC34BE">
            <w:pPr>
              <w:rPr>
                <w:rFonts w:cs="Arial"/>
                <w:sz w:val="20"/>
              </w:rPr>
            </w:pPr>
            <w:r w:rsidRPr="00AC34BE">
              <w:rPr>
                <w:rFonts w:cs="Arial"/>
                <w:sz w:val="20"/>
              </w:rPr>
              <w:t>$46,076</w:t>
            </w:r>
          </w:p>
        </w:tc>
        <w:tc>
          <w:tcPr>
            <w:tcW w:w="1271" w:type="dxa"/>
            <w:tcBorders>
              <w:bottom w:val="single" w:sz="4" w:space="0" w:color="auto"/>
            </w:tcBorders>
            <w:shd w:val="clear" w:color="auto" w:fill="auto"/>
          </w:tcPr>
          <w:p w14:paraId="5855F360" w14:textId="77777777" w:rsidR="006866E4" w:rsidRPr="00AC34BE" w:rsidRDefault="006866E4" w:rsidP="00AC34BE">
            <w:pPr>
              <w:rPr>
                <w:rFonts w:cs="Arial"/>
                <w:sz w:val="20"/>
              </w:rPr>
            </w:pPr>
            <w:r w:rsidRPr="00AC34BE">
              <w:rPr>
                <w:rFonts w:cs="Arial"/>
                <w:sz w:val="20"/>
              </w:rPr>
              <w:t>$46,076</w:t>
            </w:r>
          </w:p>
        </w:tc>
        <w:tc>
          <w:tcPr>
            <w:tcW w:w="1362" w:type="dxa"/>
            <w:tcBorders>
              <w:bottom w:val="single" w:sz="4" w:space="0" w:color="auto"/>
            </w:tcBorders>
            <w:shd w:val="clear" w:color="auto" w:fill="auto"/>
          </w:tcPr>
          <w:p w14:paraId="74667E51" w14:textId="77777777" w:rsidR="006866E4" w:rsidRPr="00AC34BE" w:rsidRDefault="006866E4" w:rsidP="00AC34BE">
            <w:pPr>
              <w:rPr>
                <w:rFonts w:cs="Arial"/>
                <w:sz w:val="20"/>
              </w:rPr>
            </w:pPr>
            <w:r w:rsidRPr="00AC34BE">
              <w:rPr>
                <w:rFonts w:cs="Arial"/>
                <w:sz w:val="20"/>
              </w:rPr>
              <w:t>$46,076</w:t>
            </w:r>
          </w:p>
        </w:tc>
      </w:tr>
      <w:tr w:rsidR="006866E4" w:rsidRPr="00AC34BE" w14:paraId="6978F750" w14:textId="77777777" w:rsidTr="00AC34BE">
        <w:trPr>
          <w:trHeight w:val="485"/>
        </w:trPr>
        <w:tc>
          <w:tcPr>
            <w:tcW w:w="10173" w:type="dxa"/>
            <w:gridSpan w:val="10"/>
            <w:shd w:val="clear" w:color="auto" w:fill="DBE5F1"/>
          </w:tcPr>
          <w:p w14:paraId="3E4B4A94" w14:textId="77777777" w:rsidR="006866E4" w:rsidRPr="00AC34BE" w:rsidRDefault="006866E4" w:rsidP="00AC34BE">
            <w:pPr>
              <w:rPr>
                <w:rFonts w:cs="Arial"/>
                <w:szCs w:val="24"/>
              </w:rPr>
            </w:pPr>
            <w:r w:rsidRPr="00AC34BE">
              <w:rPr>
                <w:rFonts w:cs="Arial"/>
                <w:b/>
                <w:szCs w:val="24"/>
              </w:rPr>
              <w:t xml:space="preserve"> </w:t>
            </w:r>
            <w:r w:rsidRPr="00A821EC">
              <w:rPr>
                <w:rFonts w:cs="Arial"/>
                <w:b/>
                <w:sz w:val="22"/>
                <w:szCs w:val="24"/>
              </w:rPr>
              <w:t>SECTION E – BUDGET ESTIMATES OF FEDERAL FUNDS  NEEDED FOR BALANCE OF THE PROJECT</w:t>
            </w:r>
          </w:p>
        </w:tc>
      </w:tr>
      <w:tr w:rsidR="006866E4" w:rsidRPr="00AC34BE" w14:paraId="27E257C5" w14:textId="77777777" w:rsidTr="00AC34BE">
        <w:trPr>
          <w:trHeight w:val="290"/>
        </w:trPr>
        <w:tc>
          <w:tcPr>
            <w:tcW w:w="3049" w:type="dxa"/>
            <w:vMerge w:val="restart"/>
            <w:tcBorders>
              <w:right w:val="nil"/>
            </w:tcBorders>
            <w:shd w:val="clear" w:color="auto" w:fill="auto"/>
          </w:tcPr>
          <w:p w14:paraId="60B4B950" w14:textId="77777777" w:rsidR="006866E4" w:rsidRPr="00AC34BE" w:rsidRDefault="006866E4" w:rsidP="00AC34BE">
            <w:pPr>
              <w:rPr>
                <w:rFonts w:cs="Arial"/>
                <w:b/>
                <w:sz w:val="20"/>
              </w:rPr>
            </w:pPr>
            <w:r w:rsidRPr="00AC34BE">
              <w:rPr>
                <w:rFonts w:cs="Arial"/>
                <w:b/>
                <w:sz w:val="20"/>
              </w:rPr>
              <w:t xml:space="preserve">                  (a) Grant Program</w:t>
            </w:r>
          </w:p>
        </w:tc>
        <w:tc>
          <w:tcPr>
            <w:tcW w:w="1475" w:type="dxa"/>
            <w:gridSpan w:val="2"/>
            <w:vMerge w:val="restart"/>
            <w:tcBorders>
              <w:left w:val="nil"/>
            </w:tcBorders>
            <w:shd w:val="clear" w:color="auto" w:fill="auto"/>
          </w:tcPr>
          <w:p w14:paraId="10361891" w14:textId="77777777" w:rsidR="006866E4" w:rsidRPr="00AC34BE" w:rsidRDefault="006866E4" w:rsidP="00AC34BE">
            <w:pPr>
              <w:spacing w:after="0"/>
              <w:rPr>
                <w:rFonts w:cs="Arial"/>
                <w:b/>
              </w:rPr>
            </w:pPr>
          </w:p>
        </w:tc>
        <w:tc>
          <w:tcPr>
            <w:tcW w:w="5649" w:type="dxa"/>
            <w:gridSpan w:val="7"/>
            <w:shd w:val="clear" w:color="auto" w:fill="auto"/>
          </w:tcPr>
          <w:p w14:paraId="065938BD" w14:textId="77777777" w:rsidR="006866E4" w:rsidRPr="00AC34BE" w:rsidRDefault="006866E4" w:rsidP="00AC34BE">
            <w:pPr>
              <w:spacing w:after="0"/>
              <w:rPr>
                <w:rFonts w:cs="Arial"/>
                <w:b/>
              </w:rPr>
            </w:pPr>
            <w:r w:rsidRPr="00AC34BE">
              <w:rPr>
                <w:rFonts w:cs="Arial"/>
                <w:b/>
              </w:rPr>
              <w:t xml:space="preserve">                  FUTURE FUNDING PERIODS</w:t>
            </w:r>
          </w:p>
        </w:tc>
      </w:tr>
      <w:tr w:rsidR="006866E4" w:rsidRPr="00AC34BE" w14:paraId="632833B2" w14:textId="77777777" w:rsidTr="00AC34BE">
        <w:trPr>
          <w:trHeight w:val="181"/>
        </w:trPr>
        <w:tc>
          <w:tcPr>
            <w:tcW w:w="3049" w:type="dxa"/>
            <w:vMerge/>
            <w:tcBorders>
              <w:right w:val="nil"/>
            </w:tcBorders>
            <w:shd w:val="clear" w:color="auto" w:fill="auto"/>
          </w:tcPr>
          <w:p w14:paraId="314DE161" w14:textId="77777777" w:rsidR="006866E4" w:rsidRPr="00AC34BE" w:rsidRDefault="006866E4" w:rsidP="00AC34BE">
            <w:pPr>
              <w:rPr>
                <w:rFonts w:cs="Arial"/>
                <w:b/>
              </w:rPr>
            </w:pPr>
          </w:p>
        </w:tc>
        <w:tc>
          <w:tcPr>
            <w:tcW w:w="1475" w:type="dxa"/>
            <w:gridSpan w:val="2"/>
            <w:vMerge/>
            <w:tcBorders>
              <w:left w:val="nil"/>
            </w:tcBorders>
            <w:shd w:val="clear" w:color="auto" w:fill="auto"/>
          </w:tcPr>
          <w:p w14:paraId="13CC24A7" w14:textId="77777777" w:rsidR="006866E4" w:rsidRPr="00AC34BE" w:rsidRDefault="006866E4" w:rsidP="00AC34BE">
            <w:pPr>
              <w:spacing w:after="0"/>
              <w:rPr>
                <w:rFonts w:cs="Arial"/>
                <w:b/>
                <w:sz w:val="18"/>
                <w:szCs w:val="18"/>
              </w:rPr>
            </w:pPr>
          </w:p>
        </w:tc>
        <w:tc>
          <w:tcPr>
            <w:tcW w:w="463" w:type="dxa"/>
            <w:tcBorders>
              <w:right w:val="nil"/>
            </w:tcBorders>
            <w:shd w:val="clear" w:color="auto" w:fill="auto"/>
          </w:tcPr>
          <w:p w14:paraId="19A6C90D" w14:textId="77777777" w:rsidR="006866E4" w:rsidRPr="00AC34BE" w:rsidRDefault="006866E4" w:rsidP="00AC34BE">
            <w:pPr>
              <w:rPr>
                <w:rFonts w:cs="Arial"/>
                <w:b/>
                <w:sz w:val="18"/>
                <w:szCs w:val="18"/>
              </w:rPr>
            </w:pPr>
            <w:r w:rsidRPr="00AC34BE">
              <w:rPr>
                <w:rFonts w:cs="Arial"/>
                <w:b/>
                <w:sz w:val="18"/>
                <w:szCs w:val="18"/>
              </w:rPr>
              <w:t>(a)</w:t>
            </w:r>
          </w:p>
        </w:tc>
        <w:tc>
          <w:tcPr>
            <w:tcW w:w="1283" w:type="dxa"/>
            <w:gridSpan w:val="3"/>
            <w:tcBorders>
              <w:left w:val="nil"/>
            </w:tcBorders>
            <w:shd w:val="clear" w:color="auto" w:fill="auto"/>
          </w:tcPr>
          <w:p w14:paraId="2E7BBBE9" w14:textId="77777777" w:rsidR="006866E4" w:rsidRPr="00AC34BE" w:rsidRDefault="006866E4" w:rsidP="00AC34BE">
            <w:pPr>
              <w:rPr>
                <w:rFonts w:cs="Arial"/>
                <w:b/>
                <w:sz w:val="18"/>
                <w:szCs w:val="18"/>
              </w:rPr>
            </w:pPr>
            <w:r w:rsidRPr="00AC34BE">
              <w:rPr>
                <w:rFonts w:cs="Arial"/>
                <w:b/>
                <w:sz w:val="18"/>
                <w:szCs w:val="18"/>
              </w:rPr>
              <w:t>First</w:t>
            </w:r>
          </w:p>
        </w:tc>
        <w:tc>
          <w:tcPr>
            <w:tcW w:w="1270" w:type="dxa"/>
            <w:shd w:val="clear" w:color="auto" w:fill="auto"/>
          </w:tcPr>
          <w:p w14:paraId="5BE4985C" w14:textId="77777777" w:rsidR="006866E4" w:rsidRPr="00AC34BE" w:rsidRDefault="006866E4" w:rsidP="00AC34BE">
            <w:pPr>
              <w:rPr>
                <w:rFonts w:cs="Arial"/>
                <w:b/>
                <w:sz w:val="18"/>
                <w:szCs w:val="18"/>
              </w:rPr>
            </w:pPr>
            <w:r w:rsidRPr="00AC34BE">
              <w:rPr>
                <w:rFonts w:cs="Arial"/>
                <w:b/>
                <w:sz w:val="18"/>
                <w:szCs w:val="18"/>
              </w:rPr>
              <w:t>(b)  Second</w:t>
            </w:r>
          </w:p>
        </w:tc>
        <w:tc>
          <w:tcPr>
            <w:tcW w:w="1271" w:type="dxa"/>
            <w:shd w:val="clear" w:color="auto" w:fill="auto"/>
          </w:tcPr>
          <w:p w14:paraId="6BB5DC88" w14:textId="77777777" w:rsidR="006866E4" w:rsidRPr="00AC34BE" w:rsidRDefault="006866E4" w:rsidP="00AC34BE">
            <w:pPr>
              <w:spacing w:after="0"/>
              <w:rPr>
                <w:rFonts w:cs="Arial"/>
                <w:b/>
                <w:sz w:val="18"/>
                <w:szCs w:val="18"/>
              </w:rPr>
            </w:pPr>
            <w:r w:rsidRPr="00AC34BE">
              <w:rPr>
                <w:rFonts w:cs="Arial"/>
                <w:b/>
                <w:sz w:val="18"/>
                <w:szCs w:val="18"/>
              </w:rPr>
              <w:t>(c)  Third</w:t>
            </w:r>
          </w:p>
        </w:tc>
        <w:tc>
          <w:tcPr>
            <w:tcW w:w="1362" w:type="dxa"/>
            <w:shd w:val="clear" w:color="auto" w:fill="auto"/>
          </w:tcPr>
          <w:p w14:paraId="3ADA48D0" w14:textId="77777777" w:rsidR="006866E4" w:rsidRPr="00AC34BE" w:rsidRDefault="006866E4" w:rsidP="00AC34BE">
            <w:pPr>
              <w:spacing w:after="0"/>
              <w:rPr>
                <w:rFonts w:cs="Arial"/>
                <w:b/>
                <w:sz w:val="18"/>
                <w:szCs w:val="18"/>
              </w:rPr>
            </w:pPr>
            <w:r w:rsidRPr="00AC34BE">
              <w:rPr>
                <w:rFonts w:cs="Arial"/>
                <w:b/>
                <w:sz w:val="18"/>
                <w:szCs w:val="18"/>
              </w:rPr>
              <w:t>(d)  Fourth</w:t>
            </w:r>
          </w:p>
        </w:tc>
      </w:tr>
      <w:tr w:rsidR="006866E4" w:rsidRPr="00AC34BE" w14:paraId="242CB73C" w14:textId="77777777" w:rsidTr="00AC34BE">
        <w:tblPrEx>
          <w:tblLook w:val="04A0" w:firstRow="1" w:lastRow="0" w:firstColumn="1" w:lastColumn="0" w:noHBand="0" w:noVBand="1"/>
        </w:tblPrEx>
        <w:trPr>
          <w:trHeight w:val="468"/>
        </w:trPr>
        <w:tc>
          <w:tcPr>
            <w:tcW w:w="4524" w:type="dxa"/>
            <w:gridSpan w:val="3"/>
            <w:shd w:val="clear" w:color="auto" w:fill="auto"/>
          </w:tcPr>
          <w:p w14:paraId="18540F3B" w14:textId="77777777" w:rsidR="006866E4" w:rsidRPr="00AC34BE" w:rsidRDefault="006866E4" w:rsidP="00AC34BE">
            <w:pPr>
              <w:rPr>
                <w:rFonts w:cs="Arial"/>
                <w:b/>
                <w:sz w:val="20"/>
              </w:rPr>
            </w:pPr>
            <w:r w:rsidRPr="00AC34BE">
              <w:rPr>
                <w:rFonts w:cs="Arial"/>
                <w:b/>
                <w:sz w:val="18"/>
                <w:szCs w:val="18"/>
              </w:rPr>
              <w:t xml:space="preserve">16. Title of </w:t>
            </w:r>
            <w:r w:rsidR="00282919">
              <w:rPr>
                <w:rFonts w:cs="Arial"/>
                <w:b/>
                <w:sz w:val="18"/>
                <w:szCs w:val="18"/>
              </w:rPr>
              <w:t>FOA</w:t>
            </w:r>
          </w:p>
        </w:tc>
        <w:tc>
          <w:tcPr>
            <w:tcW w:w="463" w:type="dxa"/>
            <w:tcBorders>
              <w:bottom w:val="single" w:sz="4" w:space="0" w:color="auto"/>
              <w:right w:val="nil"/>
            </w:tcBorders>
            <w:shd w:val="clear" w:color="auto" w:fill="auto"/>
          </w:tcPr>
          <w:p w14:paraId="6BD8FC8F" w14:textId="77777777" w:rsidR="006866E4" w:rsidRPr="00AC34BE" w:rsidRDefault="006866E4" w:rsidP="00AC34BE">
            <w:pPr>
              <w:spacing w:after="0"/>
              <w:rPr>
                <w:rFonts w:cs="Arial"/>
                <w:sz w:val="20"/>
              </w:rPr>
            </w:pPr>
          </w:p>
        </w:tc>
        <w:tc>
          <w:tcPr>
            <w:tcW w:w="1283" w:type="dxa"/>
            <w:gridSpan w:val="3"/>
            <w:tcBorders>
              <w:left w:val="nil"/>
              <w:bottom w:val="single" w:sz="4" w:space="0" w:color="auto"/>
            </w:tcBorders>
            <w:shd w:val="clear" w:color="auto" w:fill="auto"/>
          </w:tcPr>
          <w:p w14:paraId="7E5DE7A4" w14:textId="77777777" w:rsidR="006866E4" w:rsidRPr="00AC34BE" w:rsidRDefault="006866E4" w:rsidP="00AC34BE">
            <w:pPr>
              <w:rPr>
                <w:rFonts w:cs="Arial"/>
                <w:sz w:val="20"/>
              </w:rPr>
            </w:pPr>
            <w:r w:rsidRPr="00AC34BE">
              <w:rPr>
                <w:rFonts w:cs="Arial"/>
                <w:sz w:val="20"/>
              </w:rPr>
              <w:t xml:space="preserve">   $184,498</w:t>
            </w:r>
          </w:p>
        </w:tc>
        <w:tc>
          <w:tcPr>
            <w:tcW w:w="1270" w:type="dxa"/>
            <w:shd w:val="clear" w:color="auto" w:fill="auto"/>
          </w:tcPr>
          <w:p w14:paraId="738C7BC8" w14:textId="77777777" w:rsidR="006866E4" w:rsidRPr="00AC34BE" w:rsidRDefault="006866E4" w:rsidP="00AC34BE">
            <w:pPr>
              <w:rPr>
                <w:rFonts w:cs="Arial"/>
                <w:sz w:val="20"/>
              </w:rPr>
            </w:pPr>
            <w:r w:rsidRPr="00AC34BE">
              <w:rPr>
                <w:rFonts w:cs="Arial"/>
                <w:sz w:val="20"/>
              </w:rPr>
              <w:t xml:space="preserve">   $185,531</w:t>
            </w:r>
          </w:p>
        </w:tc>
        <w:tc>
          <w:tcPr>
            <w:tcW w:w="1271" w:type="dxa"/>
            <w:shd w:val="clear" w:color="auto" w:fill="auto"/>
          </w:tcPr>
          <w:p w14:paraId="6F759593" w14:textId="77777777" w:rsidR="006866E4" w:rsidRPr="00AC34BE" w:rsidRDefault="006866E4" w:rsidP="00AC34BE">
            <w:pPr>
              <w:rPr>
                <w:rFonts w:cs="Arial"/>
                <w:sz w:val="20"/>
              </w:rPr>
            </w:pPr>
            <w:r w:rsidRPr="00AC34BE">
              <w:rPr>
                <w:rFonts w:cs="Arial"/>
                <w:sz w:val="20"/>
              </w:rPr>
              <w:t xml:space="preserve">   $185,762</w:t>
            </w:r>
          </w:p>
        </w:tc>
        <w:tc>
          <w:tcPr>
            <w:tcW w:w="1362" w:type="dxa"/>
            <w:shd w:val="clear" w:color="auto" w:fill="auto"/>
          </w:tcPr>
          <w:p w14:paraId="0CF8143A" w14:textId="77777777" w:rsidR="006866E4" w:rsidRPr="00AC34BE" w:rsidRDefault="006866E4" w:rsidP="00AC34BE">
            <w:pPr>
              <w:spacing w:after="0"/>
              <w:rPr>
                <w:rFonts w:cs="Arial"/>
                <w:sz w:val="20"/>
              </w:rPr>
            </w:pPr>
            <w:r w:rsidRPr="00AC34BE">
              <w:rPr>
                <w:rFonts w:cs="Arial"/>
                <w:sz w:val="20"/>
              </w:rPr>
              <w:t xml:space="preserve">   $186,001</w:t>
            </w:r>
          </w:p>
        </w:tc>
      </w:tr>
      <w:tr w:rsidR="006866E4" w:rsidRPr="00AC34BE" w14:paraId="59C33C0F" w14:textId="77777777" w:rsidTr="00AC34BE">
        <w:tblPrEx>
          <w:tblLook w:val="04A0" w:firstRow="1" w:lastRow="0" w:firstColumn="1" w:lastColumn="0" w:noHBand="0" w:noVBand="1"/>
        </w:tblPrEx>
        <w:trPr>
          <w:trHeight w:val="468"/>
        </w:trPr>
        <w:tc>
          <w:tcPr>
            <w:tcW w:w="4524" w:type="dxa"/>
            <w:gridSpan w:val="3"/>
            <w:tcBorders>
              <w:bottom w:val="single" w:sz="4" w:space="0" w:color="auto"/>
            </w:tcBorders>
            <w:shd w:val="clear" w:color="auto" w:fill="auto"/>
          </w:tcPr>
          <w:p w14:paraId="627E3B2E" w14:textId="77777777" w:rsidR="006866E4" w:rsidRPr="00AC34BE" w:rsidRDefault="006866E4" w:rsidP="00AC34BE">
            <w:pPr>
              <w:rPr>
                <w:rFonts w:cs="Arial"/>
                <w:b/>
                <w:sz w:val="20"/>
              </w:rPr>
            </w:pPr>
            <w:r w:rsidRPr="00AC34BE">
              <w:rPr>
                <w:rFonts w:cs="Arial"/>
                <w:b/>
                <w:sz w:val="18"/>
                <w:szCs w:val="18"/>
              </w:rPr>
              <w:t>17.</w:t>
            </w:r>
          </w:p>
        </w:tc>
        <w:tc>
          <w:tcPr>
            <w:tcW w:w="1746" w:type="dxa"/>
            <w:gridSpan w:val="4"/>
            <w:tcBorders>
              <w:top w:val="single" w:sz="4" w:space="0" w:color="auto"/>
              <w:bottom w:val="single" w:sz="4" w:space="0" w:color="auto"/>
            </w:tcBorders>
            <w:shd w:val="clear" w:color="auto" w:fill="auto"/>
          </w:tcPr>
          <w:p w14:paraId="1FB1515E" w14:textId="77777777" w:rsidR="006866E4" w:rsidRPr="00AC34BE" w:rsidRDefault="006866E4" w:rsidP="00AC34BE">
            <w:pPr>
              <w:spacing w:after="0"/>
              <w:rPr>
                <w:rFonts w:cs="Arial"/>
                <w:sz w:val="20"/>
              </w:rPr>
            </w:pPr>
          </w:p>
        </w:tc>
        <w:tc>
          <w:tcPr>
            <w:tcW w:w="1270" w:type="dxa"/>
            <w:shd w:val="clear" w:color="auto" w:fill="auto"/>
          </w:tcPr>
          <w:p w14:paraId="708B4E13" w14:textId="77777777" w:rsidR="006866E4" w:rsidRPr="00AC34BE" w:rsidRDefault="006866E4" w:rsidP="00AC34BE">
            <w:pPr>
              <w:rPr>
                <w:rFonts w:cs="Arial"/>
                <w:sz w:val="20"/>
              </w:rPr>
            </w:pPr>
          </w:p>
        </w:tc>
        <w:tc>
          <w:tcPr>
            <w:tcW w:w="1271" w:type="dxa"/>
            <w:shd w:val="clear" w:color="auto" w:fill="auto"/>
          </w:tcPr>
          <w:p w14:paraId="2B3F2152" w14:textId="77777777" w:rsidR="006866E4" w:rsidRPr="00AC34BE" w:rsidRDefault="006866E4" w:rsidP="00AC34BE">
            <w:pPr>
              <w:rPr>
                <w:rFonts w:cs="Arial"/>
                <w:sz w:val="20"/>
              </w:rPr>
            </w:pPr>
          </w:p>
        </w:tc>
        <w:tc>
          <w:tcPr>
            <w:tcW w:w="1362" w:type="dxa"/>
            <w:shd w:val="clear" w:color="auto" w:fill="auto"/>
          </w:tcPr>
          <w:p w14:paraId="2FEE085A" w14:textId="77777777" w:rsidR="006866E4" w:rsidRPr="00AC34BE" w:rsidRDefault="006866E4" w:rsidP="00AC34BE">
            <w:pPr>
              <w:rPr>
                <w:rFonts w:cs="Arial"/>
                <w:sz w:val="20"/>
              </w:rPr>
            </w:pPr>
          </w:p>
        </w:tc>
      </w:tr>
      <w:tr w:rsidR="006866E4" w:rsidRPr="00AC34BE" w14:paraId="5E33AE87" w14:textId="77777777" w:rsidTr="00AC34BE">
        <w:tblPrEx>
          <w:tblLook w:val="04A0" w:firstRow="1" w:lastRow="0" w:firstColumn="1" w:lastColumn="0" w:noHBand="0" w:noVBand="1"/>
        </w:tblPrEx>
        <w:trPr>
          <w:trHeight w:val="481"/>
        </w:trPr>
        <w:tc>
          <w:tcPr>
            <w:tcW w:w="4524" w:type="dxa"/>
            <w:gridSpan w:val="3"/>
            <w:shd w:val="clear" w:color="auto" w:fill="auto"/>
          </w:tcPr>
          <w:p w14:paraId="31E403B6" w14:textId="77777777" w:rsidR="006866E4" w:rsidRPr="00AC34BE" w:rsidRDefault="006866E4" w:rsidP="00AC34BE">
            <w:pPr>
              <w:rPr>
                <w:rFonts w:cs="Arial"/>
                <w:b/>
                <w:sz w:val="20"/>
              </w:rPr>
            </w:pPr>
            <w:r w:rsidRPr="00AC34BE">
              <w:rPr>
                <w:rFonts w:cs="Arial"/>
                <w:b/>
                <w:sz w:val="18"/>
                <w:szCs w:val="18"/>
              </w:rPr>
              <w:t>18.</w:t>
            </w:r>
          </w:p>
        </w:tc>
        <w:tc>
          <w:tcPr>
            <w:tcW w:w="1746" w:type="dxa"/>
            <w:gridSpan w:val="4"/>
            <w:shd w:val="clear" w:color="auto" w:fill="auto"/>
          </w:tcPr>
          <w:p w14:paraId="136F250D" w14:textId="77777777" w:rsidR="006866E4" w:rsidRPr="00AC34BE" w:rsidRDefault="006866E4" w:rsidP="00AC34BE">
            <w:pPr>
              <w:spacing w:after="0"/>
              <w:rPr>
                <w:rFonts w:cs="Arial"/>
                <w:sz w:val="20"/>
              </w:rPr>
            </w:pPr>
          </w:p>
        </w:tc>
        <w:tc>
          <w:tcPr>
            <w:tcW w:w="1270" w:type="dxa"/>
            <w:shd w:val="clear" w:color="auto" w:fill="auto"/>
          </w:tcPr>
          <w:p w14:paraId="29ED2596" w14:textId="77777777" w:rsidR="006866E4" w:rsidRPr="00AC34BE" w:rsidRDefault="006866E4" w:rsidP="00AC34BE">
            <w:pPr>
              <w:rPr>
                <w:rFonts w:cs="Arial"/>
                <w:sz w:val="20"/>
              </w:rPr>
            </w:pPr>
          </w:p>
        </w:tc>
        <w:tc>
          <w:tcPr>
            <w:tcW w:w="1271" w:type="dxa"/>
            <w:shd w:val="clear" w:color="auto" w:fill="auto"/>
          </w:tcPr>
          <w:p w14:paraId="09C7B85F" w14:textId="77777777" w:rsidR="006866E4" w:rsidRPr="00AC34BE" w:rsidRDefault="006866E4" w:rsidP="00AC34BE">
            <w:pPr>
              <w:rPr>
                <w:rFonts w:cs="Arial"/>
                <w:sz w:val="20"/>
              </w:rPr>
            </w:pPr>
          </w:p>
        </w:tc>
        <w:tc>
          <w:tcPr>
            <w:tcW w:w="1362" w:type="dxa"/>
            <w:shd w:val="clear" w:color="auto" w:fill="auto"/>
          </w:tcPr>
          <w:p w14:paraId="4DF8D5EC" w14:textId="77777777" w:rsidR="006866E4" w:rsidRPr="00AC34BE" w:rsidRDefault="006866E4" w:rsidP="00AC34BE">
            <w:pPr>
              <w:rPr>
                <w:rFonts w:cs="Arial"/>
                <w:sz w:val="20"/>
              </w:rPr>
            </w:pPr>
          </w:p>
        </w:tc>
      </w:tr>
      <w:tr w:rsidR="006866E4" w:rsidRPr="00AC34BE" w14:paraId="188BEC44" w14:textId="77777777" w:rsidTr="00AC34BE">
        <w:tblPrEx>
          <w:tblLook w:val="04A0" w:firstRow="1" w:lastRow="0" w:firstColumn="1" w:lastColumn="0" w:noHBand="0" w:noVBand="1"/>
        </w:tblPrEx>
        <w:trPr>
          <w:trHeight w:val="581"/>
        </w:trPr>
        <w:tc>
          <w:tcPr>
            <w:tcW w:w="4524" w:type="dxa"/>
            <w:gridSpan w:val="3"/>
            <w:tcBorders>
              <w:bottom w:val="single" w:sz="4" w:space="0" w:color="auto"/>
            </w:tcBorders>
            <w:shd w:val="clear" w:color="auto" w:fill="auto"/>
          </w:tcPr>
          <w:p w14:paraId="7FBB4B2E" w14:textId="77777777" w:rsidR="006866E4" w:rsidRPr="00AC34BE" w:rsidRDefault="006866E4" w:rsidP="00AC34BE">
            <w:pPr>
              <w:rPr>
                <w:rFonts w:cs="Arial"/>
                <w:b/>
                <w:sz w:val="20"/>
              </w:rPr>
            </w:pPr>
            <w:r w:rsidRPr="00AC34BE">
              <w:rPr>
                <w:rFonts w:cs="Arial"/>
                <w:b/>
                <w:sz w:val="18"/>
                <w:szCs w:val="18"/>
              </w:rPr>
              <w:t>19.</w:t>
            </w:r>
          </w:p>
        </w:tc>
        <w:tc>
          <w:tcPr>
            <w:tcW w:w="1746" w:type="dxa"/>
            <w:gridSpan w:val="4"/>
            <w:tcBorders>
              <w:bottom w:val="single" w:sz="4" w:space="0" w:color="auto"/>
            </w:tcBorders>
            <w:shd w:val="clear" w:color="auto" w:fill="auto"/>
          </w:tcPr>
          <w:p w14:paraId="4F401141" w14:textId="77777777" w:rsidR="006866E4" w:rsidRPr="00AC34BE" w:rsidRDefault="006866E4" w:rsidP="00AC34BE">
            <w:pPr>
              <w:spacing w:after="0"/>
              <w:rPr>
                <w:rFonts w:cs="Arial"/>
                <w:sz w:val="20"/>
              </w:rPr>
            </w:pPr>
          </w:p>
        </w:tc>
        <w:tc>
          <w:tcPr>
            <w:tcW w:w="1270" w:type="dxa"/>
            <w:shd w:val="clear" w:color="auto" w:fill="auto"/>
          </w:tcPr>
          <w:p w14:paraId="67E2DA08" w14:textId="77777777" w:rsidR="006866E4" w:rsidRPr="00AC34BE" w:rsidRDefault="006866E4" w:rsidP="00AC34BE">
            <w:pPr>
              <w:rPr>
                <w:rFonts w:cs="Arial"/>
                <w:sz w:val="20"/>
              </w:rPr>
            </w:pPr>
          </w:p>
        </w:tc>
        <w:tc>
          <w:tcPr>
            <w:tcW w:w="1271" w:type="dxa"/>
            <w:shd w:val="clear" w:color="auto" w:fill="auto"/>
          </w:tcPr>
          <w:p w14:paraId="04D34292" w14:textId="77777777" w:rsidR="006866E4" w:rsidRPr="00AC34BE" w:rsidRDefault="006866E4" w:rsidP="00AC34BE">
            <w:pPr>
              <w:rPr>
                <w:rFonts w:cs="Arial"/>
                <w:sz w:val="20"/>
              </w:rPr>
            </w:pPr>
          </w:p>
        </w:tc>
        <w:tc>
          <w:tcPr>
            <w:tcW w:w="1362" w:type="dxa"/>
            <w:shd w:val="clear" w:color="auto" w:fill="auto"/>
          </w:tcPr>
          <w:p w14:paraId="37AD9077" w14:textId="77777777" w:rsidR="006866E4" w:rsidRPr="00AC34BE" w:rsidRDefault="006866E4" w:rsidP="00AC34BE">
            <w:pPr>
              <w:rPr>
                <w:rFonts w:cs="Arial"/>
                <w:sz w:val="20"/>
              </w:rPr>
            </w:pPr>
          </w:p>
        </w:tc>
      </w:tr>
      <w:tr w:rsidR="006866E4" w:rsidRPr="00AC34BE" w14:paraId="01786663" w14:textId="77777777" w:rsidTr="00AC34BE">
        <w:tblPrEx>
          <w:tblLook w:val="04A0" w:firstRow="1" w:lastRow="0" w:firstColumn="1" w:lastColumn="0" w:noHBand="0" w:noVBand="1"/>
        </w:tblPrEx>
        <w:trPr>
          <w:trHeight w:val="481"/>
        </w:trPr>
        <w:tc>
          <w:tcPr>
            <w:tcW w:w="4524" w:type="dxa"/>
            <w:gridSpan w:val="3"/>
            <w:tcBorders>
              <w:bottom w:val="single" w:sz="4" w:space="0" w:color="auto"/>
            </w:tcBorders>
            <w:shd w:val="clear" w:color="auto" w:fill="auto"/>
          </w:tcPr>
          <w:p w14:paraId="4AF3A7AC" w14:textId="77777777" w:rsidR="006866E4" w:rsidRPr="00AC34BE" w:rsidRDefault="006866E4" w:rsidP="00AC34BE">
            <w:pPr>
              <w:rPr>
                <w:rFonts w:cs="Arial"/>
                <w:b/>
                <w:sz w:val="20"/>
              </w:rPr>
            </w:pPr>
            <w:r w:rsidRPr="00AC34BE">
              <w:rPr>
                <w:rFonts w:cs="Arial"/>
                <w:b/>
                <w:sz w:val="18"/>
                <w:szCs w:val="18"/>
              </w:rPr>
              <w:t xml:space="preserve">20.  TOTAL (Sum of lines 16-19)  </w:t>
            </w:r>
          </w:p>
        </w:tc>
        <w:tc>
          <w:tcPr>
            <w:tcW w:w="1746" w:type="dxa"/>
            <w:gridSpan w:val="4"/>
            <w:tcBorders>
              <w:bottom w:val="single" w:sz="4" w:space="0" w:color="auto"/>
            </w:tcBorders>
            <w:shd w:val="clear" w:color="auto" w:fill="auto"/>
          </w:tcPr>
          <w:p w14:paraId="00744974" w14:textId="77777777" w:rsidR="006866E4" w:rsidRPr="00AC34BE" w:rsidRDefault="006866E4" w:rsidP="00AC34BE">
            <w:pPr>
              <w:spacing w:after="0"/>
              <w:rPr>
                <w:rFonts w:cs="Arial"/>
                <w:sz w:val="20"/>
              </w:rPr>
            </w:pPr>
            <w:r w:rsidRPr="00AC34BE">
              <w:rPr>
                <w:rFonts w:cs="Arial"/>
                <w:sz w:val="20"/>
              </w:rPr>
              <w:t xml:space="preserve">           $184,194</w:t>
            </w:r>
          </w:p>
        </w:tc>
        <w:tc>
          <w:tcPr>
            <w:tcW w:w="1270" w:type="dxa"/>
            <w:tcBorders>
              <w:bottom w:val="single" w:sz="4" w:space="0" w:color="auto"/>
            </w:tcBorders>
            <w:shd w:val="clear" w:color="auto" w:fill="auto"/>
          </w:tcPr>
          <w:p w14:paraId="0832A410" w14:textId="77777777" w:rsidR="006866E4" w:rsidRPr="00AC34BE" w:rsidRDefault="006866E4" w:rsidP="00AC34BE">
            <w:pPr>
              <w:rPr>
                <w:rFonts w:cs="Arial"/>
                <w:sz w:val="20"/>
              </w:rPr>
            </w:pPr>
            <w:r w:rsidRPr="00AC34BE">
              <w:rPr>
                <w:rFonts w:cs="Arial"/>
                <w:sz w:val="20"/>
              </w:rPr>
              <w:t xml:space="preserve">   $185,531</w:t>
            </w:r>
          </w:p>
        </w:tc>
        <w:tc>
          <w:tcPr>
            <w:tcW w:w="1271" w:type="dxa"/>
            <w:tcBorders>
              <w:bottom w:val="single" w:sz="4" w:space="0" w:color="auto"/>
            </w:tcBorders>
            <w:shd w:val="clear" w:color="auto" w:fill="auto"/>
          </w:tcPr>
          <w:p w14:paraId="19CCA0C7" w14:textId="77777777" w:rsidR="006866E4" w:rsidRPr="00AC34BE" w:rsidRDefault="006866E4" w:rsidP="00AC34BE">
            <w:pPr>
              <w:rPr>
                <w:rFonts w:cs="Arial"/>
                <w:sz w:val="20"/>
              </w:rPr>
            </w:pPr>
            <w:r w:rsidRPr="00AC34BE">
              <w:rPr>
                <w:rFonts w:cs="Arial"/>
                <w:sz w:val="20"/>
              </w:rPr>
              <w:t xml:space="preserve">   $184,458</w:t>
            </w:r>
          </w:p>
        </w:tc>
        <w:tc>
          <w:tcPr>
            <w:tcW w:w="1362" w:type="dxa"/>
            <w:tcBorders>
              <w:bottom w:val="single" w:sz="4" w:space="0" w:color="auto"/>
            </w:tcBorders>
            <w:shd w:val="clear" w:color="auto" w:fill="auto"/>
          </w:tcPr>
          <w:p w14:paraId="5A40C2A7" w14:textId="77777777" w:rsidR="006866E4" w:rsidRPr="00AC34BE" w:rsidRDefault="006866E4" w:rsidP="00AC34BE">
            <w:pPr>
              <w:rPr>
                <w:rFonts w:cs="Arial"/>
                <w:sz w:val="20"/>
              </w:rPr>
            </w:pPr>
            <w:r w:rsidRPr="00AC34BE">
              <w:rPr>
                <w:rFonts w:cs="Arial"/>
                <w:sz w:val="20"/>
              </w:rPr>
              <w:t xml:space="preserve">   $184,932</w:t>
            </w:r>
          </w:p>
        </w:tc>
      </w:tr>
      <w:tr w:rsidR="006866E4" w:rsidRPr="00AC34BE" w14:paraId="2FBAB6AE" w14:textId="77777777" w:rsidTr="00AC34BE">
        <w:trPr>
          <w:trHeight w:val="364"/>
        </w:trPr>
        <w:tc>
          <w:tcPr>
            <w:tcW w:w="10173" w:type="dxa"/>
            <w:gridSpan w:val="10"/>
            <w:tcBorders>
              <w:bottom w:val="single" w:sz="4" w:space="0" w:color="auto"/>
            </w:tcBorders>
            <w:shd w:val="clear" w:color="auto" w:fill="B8CCE4"/>
          </w:tcPr>
          <w:p w14:paraId="02FC9A5E" w14:textId="77777777" w:rsidR="006866E4" w:rsidRPr="00AC34BE" w:rsidRDefault="006866E4" w:rsidP="00AC34BE">
            <w:pPr>
              <w:jc w:val="center"/>
              <w:rPr>
                <w:rFonts w:cs="Arial"/>
                <w:b/>
                <w:szCs w:val="24"/>
              </w:rPr>
            </w:pPr>
            <w:r w:rsidRPr="00A821EC">
              <w:rPr>
                <w:rFonts w:cs="Arial"/>
                <w:b/>
                <w:sz w:val="22"/>
                <w:szCs w:val="24"/>
              </w:rPr>
              <w:t>SECTION F – OTHER BUDGET INFORMATION</w:t>
            </w:r>
          </w:p>
        </w:tc>
      </w:tr>
      <w:tr w:rsidR="006866E4" w:rsidRPr="00AC34BE" w14:paraId="0E613E44" w14:textId="77777777" w:rsidTr="00AC34BE">
        <w:trPr>
          <w:trHeight w:val="424"/>
        </w:trPr>
        <w:tc>
          <w:tcPr>
            <w:tcW w:w="5272" w:type="dxa"/>
            <w:gridSpan w:val="6"/>
            <w:shd w:val="clear" w:color="auto" w:fill="auto"/>
          </w:tcPr>
          <w:p w14:paraId="28FF0ED5" w14:textId="77777777" w:rsidR="006866E4" w:rsidRPr="00AC34BE" w:rsidRDefault="006866E4" w:rsidP="00AC34BE">
            <w:pPr>
              <w:rPr>
                <w:rFonts w:cs="Arial"/>
                <w:b/>
                <w:sz w:val="20"/>
              </w:rPr>
            </w:pPr>
            <w:r w:rsidRPr="00AC34BE">
              <w:rPr>
                <w:rFonts w:cs="Arial"/>
                <w:b/>
                <w:sz w:val="20"/>
              </w:rPr>
              <w:t>21.  Direct Charges:</w:t>
            </w:r>
          </w:p>
        </w:tc>
        <w:tc>
          <w:tcPr>
            <w:tcW w:w="4901" w:type="dxa"/>
            <w:gridSpan w:val="4"/>
            <w:shd w:val="clear" w:color="auto" w:fill="auto"/>
          </w:tcPr>
          <w:p w14:paraId="5BE8D5DC" w14:textId="77777777" w:rsidR="006866E4" w:rsidRPr="00AC34BE" w:rsidRDefault="006866E4" w:rsidP="00AC34BE">
            <w:pPr>
              <w:spacing w:after="0"/>
              <w:rPr>
                <w:rFonts w:cs="Arial"/>
                <w:b/>
                <w:sz w:val="20"/>
              </w:rPr>
            </w:pPr>
            <w:r w:rsidRPr="00AC34BE">
              <w:rPr>
                <w:rFonts w:cs="Arial"/>
                <w:b/>
                <w:sz w:val="20"/>
              </w:rPr>
              <w:t xml:space="preserve">22.  Indirect Charges: </w:t>
            </w:r>
          </w:p>
        </w:tc>
      </w:tr>
      <w:tr w:rsidR="006866E4" w:rsidRPr="00AC34BE" w14:paraId="30564D22" w14:textId="77777777" w:rsidTr="00AC34BE">
        <w:trPr>
          <w:trHeight w:val="455"/>
        </w:trPr>
        <w:tc>
          <w:tcPr>
            <w:tcW w:w="10173" w:type="dxa"/>
            <w:gridSpan w:val="10"/>
            <w:shd w:val="clear" w:color="auto" w:fill="auto"/>
          </w:tcPr>
          <w:p w14:paraId="439E70B3" w14:textId="77777777" w:rsidR="006866E4" w:rsidRPr="00AC34BE" w:rsidRDefault="006866E4" w:rsidP="00AC34BE">
            <w:pPr>
              <w:rPr>
                <w:rFonts w:cs="Arial"/>
                <w:b/>
                <w:sz w:val="20"/>
              </w:rPr>
            </w:pPr>
            <w:r w:rsidRPr="00AC34BE">
              <w:rPr>
                <w:rFonts w:cs="Arial"/>
                <w:b/>
                <w:sz w:val="20"/>
              </w:rPr>
              <w:t>23.  Remarks:</w:t>
            </w:r>
          </w:p>
        </w:tc>
      </w:tr>
    </w:tbl>
    <w:p w14:paraId="79D9DD7A" w14:textId="77777777" w:rsidR="00331744" w:rsidRPr="00AC34BE" w:rsidRDefault="00331744" w:rsidP="00326760">
      <w:pPr>
        <w:rPr>
          <w:rFonts w:cs="Arial"/>
          <w:sz w:val="20"/>
        </w:rPr>
      </w:pPr>
      <w:bookmarkStart w:id="361" w:name="_Appendix_J_–_1"/>
      <w:bookmarkEnd w:id="361"/>
    </w:p>
    <w:sectPr w:rsidR="00331744" w:rsidRPr="00AC34BE" w:rsidSect="00FB77BC">
      <w:footerReference w:type="default" r:id="rId81"/>
      <w:pgSz w:w="12240" w:h="15840"/>
      <w:pgMar w:top="1440" w:right="1440" w:bottom="1440" w:left="1440" w:header="720" w:footer="720" w:gutter="0"/>
      <w:pgNumType w:start="5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2CAA1A" w14:textId="77777777" w:rsidR="00A67369" w:rsidRDefault="00A67369">
      <w:r>
        <w:separator/>
      </w:r>
    </w:p>
  </w:endnote>
  <w:endnote w:type="continuationSeparator" w:id="0">
    <w:p w14:paraId="1F88314D" w14:textId="77777777" w:rsidR="00A67369" w:rsidRDefault="00A67369">
      <w:r>
        <w:continuationSeparator/>
      </w:r>
    </w:p>
  </w:endnote>
  <w:endnote w:type="continuationNotice" w:id="1">
    <w:p w14:paraId="6943AD61" w14:textId="77777777" w:rsidR="00A67369" w:rsidRDefault="00A6736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47 CondensedLight">
    <w:altName w:val="Univers 47 Condensed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087238"/>
      <w:docPartObj>
        <w:docPartGallery w:val="Page Numbers (Bottom of Page)"/>
        <w:docPartUnique/>
      </w:docPartObj>
    </w:sdtPr>
    <w:sdtEndPr>
      <w:rPr>
        <w:noProof/>
      </w:rPr>
    </w:sdtEndPr>
    <w:sdtContent>
      <w:p w14:paraId="11BD055C" w14:textId="338B15B7" w:rsidR="00A67369" w:rsidRDefault="00A67369">
        <w:pPr>
          <w:pStyle w:val="Footer"/>
          <w:jc w:val="center"/>
        </w:pPr>
        <w:r>
          <w:fldChar w:fldCharType="begin"/>
        </w:r>
        <w:r>
          <w:instrText xml:space="preserve"> PAGE   \* MERGEFORMAT </w:instrText>
        </w:r>
        <w:r>
          <w:fldChar w:fldCharType="separate"/>
        </w:r>
        <w:r w:rsidR="005A59A7">
          <w:rPr>
            <w:noProof/>
          </w:rPr>
          <w:t>1</w:t>
        </w:r>
        <w:r>
          <w:rPr>
            <w:noProof/>
          </w:rPr>
          <w:fldChar w:fldCharType="end"/>
        </w:r>
      </w:p>
    </w:sdtContent>
  </w:sdt>
  <w:p w14:paraId="1B834B6D" w14:textId="77777777" w:rsidR="00A67369" w:rsidRPr="00704DBF" w:rsidRDefault="00A67369" w:rsidP="00704D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68623"/>
      <w:docPartObj>
        <w:docPartGallery w:val="Page Numbers (Bottom of Page)"/>
        <w:docPartUnique/>
      </w:docPartObj>
    </w:sdtPr>
    <w:sdtEndPr>
      <w:rPr>
        <w:noProof/>
      </w:rPr>
    </w:sdtEndPr>
    <w:sdtContent>
      <w:p w14:paraId="45F5DE11" w14:textId="09F1EF17" w:rsidR="00A67369" w:rsidRDefault="00A67369">
        <w:pPr>
          <w:pStyle w:val="Footer"/>
          <w:jc w:val="center"/>
        </w:pPr>
        <w:r>
          <w:fldChar w:fldCharType="begin"/>
        </w:r>
        <w:r>
          <w:instrText xml:space="preserve"> PAGE   \* MERGEFORMAT </w:instrText>
        </w:r>
        <w:r>
          <w:fldChar w:fldCharType="separate"/>
        </w:r>
        <w:r w:rsidR="00BE3945">
          <w:rPr>
            <w:noProof/>
          </w:rPr>
          <w:t>53</w:t>
        </w:r>
        <w:r>
          <w:rPr>
            <w:noProof/>
          </w:rPr>
          <w:fldChar w:fldCharType="end"/>
        </w:r>
      </w:p>
    </w:sdtContent>
  </w:sdt>
  <w:p w14:paraId="04551A68" w14:textId="77777777" w:rsidR="00A67369" w:rsidRPr="00704DBF" w:rsidRDefault="00A67369"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E9B30" w14:textId="77777777" w:rsidR="00A67369" w:rsidRDefault="00A67369">
      <w:r>
        <w:separator/>
      </w:r>
    </w:p>
  </w:footnote>
  <w:footnote w:type="continuationSeparator" w:id="0">
    <w:p w14:paraId="18877B54" w14:textId="77777777" w:rsidR="00A67369" w:rsidRDefault="00A67369">
      <w:r>
        <w:continuationSeparator/>
      </w:r>
    </w:p>
  </w:footnote>
  <w:footnote w:type="continuationNotice" w:id="1">
    <w:p w14:paraId="43ED04E1" w14:textId="77777777" w:rsidR="00A67369" w:rsidRDefault="00A67369">
      <w:pPr>
        <w:spacing w:after="0"/>
      </w:pPr>
    </w:p>
  </w:footnote>
  <w:footnote w:id="2">
    <w:p w14:paraId="6DC1BE9B" w14:textId="77777777" w:rsidR="00A67369" w:rsidRDefault="00A67369" w:rsidP="00282919">
      <w:pPr>
        <w:autoSpaceDE w:val="0"/>
        <w:autoSpaceDN w:val="0"/>
      </w:pPr>
      <w:r>
        <w:rPr>
          <w:rStyle w:val="FootnoteReference"/>
        </w:rPr>
        <w:footnoteRef/>
      </w:r>
      <w:r>
        <w:t xml:space="preserve"> </w:t>
      </w:r>
      <w:r w:rsidRPr="00231F98">
        <w:rPr>
          <w:rFonts w:cs="Arial"/>
          <w:sz w:val="20"/>
        </w:rPr>
        <w:t xml:space="preserve">Substance Abuse and Mental Health Services Administration, Center for Behavioral Health Statistics and Quality. (March 20, 2013). </w:t>
      </w:r>
      <w:r w:rsidRPr="00231F98">
        <w:rPr>
          <w:rFonts w:cs="Arial"/>
          <w:i/>
          <w:iCs/>
          <w:sz w:val="20"/>
        </w:rPr>
        <w:t xml:space="preserve">The NSDUH Report: Adults with Mental Illness or Substance Use Disorder Account for 40 Percent of All Cigarettes Smoked. </w:t>
      </w:r>
      <w:r w:rsidRPr="00231F98">
        <w:rPr>
          <w:rFonts w:cs="Arial"/>
          <w:sz w:val="20"/>
        </w:rPr>
        <w:t xml:space="preserve">Rockville, MD. </w:t>
      </w:r>
      <w:hyperlink r:id="rId1" w:history="1">
        <w:r w:rsidRPr="00947FA1">
          <w:rPr>
            <w:rStyle w:val="Hyperlink"/>
            <w:rFonts w:cs="Arial"/>
            <w:sz w:val="20"/>
          </w:rPr>
          <w:t>https://www.samhsa.gov/data/sites/default/files/spot104-cigarettes-mental-illness-substance-use-disorder/spot104-cigarettes-mental-illness-substance-use-disorder.pdf</w:t>
        </w:r>
      </w:hyperlink>
    </w:p>
  </w:footnote>
  <w:footnote w:id="3">
    <w:p w14:paraId="3CBA40D0" w14:textId="77777777" w:rsidR="00A67369" w:rsidRPr="009B5425" w:rsidRDefault="00A67369" w:rsidP="00282919">
      <w:pPr>
        <w:rPr>
          <w:color w:val="1F497D"/>
          <w:sz w:val="20"/>
        </w:rPr>
      </w:pPr>
      <w:r w:rsidRPr="009B5425">
        <w:rPr>
          <w:rStyle w:val="FootnoteReference"/>
          <w:sz w:val="20"/>
        </w:rPr>
        <w:footnoteRef/>
      </w:r>
      <w:r w:rsidRPr="009B5425">
        <w:rPr>
          <w:sz w:val="20"/>
        </w:rPr>
        <w:t xml:space="preserve"> </w:t>
      </w:r>
      <w:r w:rsidRPr="009B5425">
        <w:rPr>
          <w:color w:val="000000"/>
          <w:sz w:val="20"/>
          <w:shd w:val="clear" w:color="auto" w:fill="FFFFFF"/>
        </w:rPr>
        <w:t>U.S. Department of Health and Human Services.</w:t>
      </w:r>
      <w:r>
        <w:rPr>
          <w:color w:val="000000"/>
          <w:sz w:val="20"/>
          <w:shd w:val="clear" w:color="auto" w:fill="FFFFFF"/>
        </w:rPr>
        <w:t xml:space="preserve"> </w:t>
      </w:r>
      <w:r w:rsidRPr="009B5425">
        <w:rPr>
          <w:i/>
          <w:iCs/>
          <w:color w:val="000000"/>
          <w:sz w:val="20"/>
          <w:shd w:val="clear" w:color="auto" w:fill="FFFFFF"/>
        </w:rPr>
        <w:t>The Health Consequences of Smoking: 50 Years of Progress. A Report of the Surgeon General</w:t>
      </w:r>
      <w:r w:rsidRPr="009B5425">
        <w:rPr>
          <w:color w:val="000000"/>
          <w:sz w:val="20"/>
          <w:shd w:val="clear" w:color="auto" w:fill="FFFFFF"/>
        </w:rPr>
        <w:t>. Atlanta, GA: U.S. Department of Health and Human Services, Centers for Disease Control and Prevention, National Center for Chronic Disease Prevention and Health Promotion, Office on Smoking and Health, 2014.</w:t>
      </w:r>
    </w:p>
    <w:p w14:paraId="505532D2" w14:textId="77777777" w:rsidR="00A67369" w:rsidRDefault="00A67369" w:rsidP="00282919">
      <w:pPr>
        <w:pStyle w:val="FootnoteText"/>
      </w:pPr>
    </w:p>
  </w:footnote>
  <w:footnote w:id="4">
    <w:p w14:paraId="6F8B7229" w14:textId="77777777" w:rsidR="00A67369" w:rsidRPr="001D1A3C" w:rsidRDefault="00A67369" w:rsidP="00347739">
      <w:pPr>
        <w:pStyle w:val="FootnoteText"/>
      </w:pPr>
      <w:r w:rsidRPr="001D1A3C">
        <w:rPr>
          <w:rStyle w:val="FootnoteReference"/>
        </w:rPr>
        <w:footnoteRef/>
      </w:r>
      <w:r w:rsidRPr="001D1A3C">
        <w:t xml:space="preserve"> </w:t>
      </w:r>
      <w:r>
        <w:t>Tribe</w:t>
      </w:r>
      <w:r w:rsidRPr="001D1A3C">
        <w:t>s and tribal organizations are exempt from these requirements.</w:t>
      </w:r>
    </w:p>
  </w:footnote>
  <w:footnote w:id="5">
    <w:p w14:paraId="53A780DC" w14:textId="77777777" w:rsidR="00A67369" w:rsidRPr="00CE15C3" w:rsidRDefault="00A67369" w:rsidP="006866E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 w:id="6">
    <w:p w14:paraId="3D612EB6" w14:textId="1419C4D1" w:rsidR="00A67369" w:rsidRDefault="00A67369">
      <w:pPr>
        <w:pStyle w:val="FootnoteText"/>
      </w:pPr>
      <w:r>
        <w:rPr>
          <w:rStyle w:val="FootnoteReference"/>
        </w:rPr>
        <w:footnoteRef/>
      </w:r>
      <w:r>
        <w:t xml:space="preserve"> </w:t>
      </w:r>
      <w:r w:rsidRPr="00043A75">
        <w:t>Taxman, 2006; Taxman &amp; Marlowe, 2006; Lowenkamp, Latessa, &amp; Hostlinger, 2006; Andrews &amp; Bonta, 2010</w:t>
      </w:r>
    </w:p>
  </w:footnote>
  <w:footnote w:id="7">
    <w:p w14:paraId="47149FBB" w14:textId="61007A22" w:rsidR="00A67369" w:rsidRPr="00043A75" w:rsidRDefault="00A67369" w:rsidP="00043A75">
      <w:pPr>
        <w:pStyle w:val="FootnoteText"/>
      </w:pPr>
      <w:r>
        <w:rPr>
          <w:rStyle w:val="FootnoteReference"/>
        </w:rPr>
        <w:footnoteRef/>
      </w:r>
      <w:r>
        <w:t xml:space="preserve"> </w:t>
      </w:r>
      <w:r w:rsidRPr="00043A75">
        <w:t>Taxman, Perdoni, &amp; Caudy, 2012; Lowenkamp &amp; Latessa, 2005)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2C53E9"/>
    <w:multiLevelType w:val="hybridMultilevel"/>
    <w:tmpl w:val="BD26076E"/>
    <w:lvl w:ilvl="0" w:tplc="641C1F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5"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E55B8D"/>
    <w:multiLevelType w:val="hybridMultilevel"/>
    <w:tmpl w:val="19960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856212"/>
    <w:multiLevelType w:val="hybridMultilevel"/>
    <w:tmpl w:val="48A42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A647C5"/>
    <w:multiLevelType w:val="multilevel"/>
    <w:tmpl w:val="227EB5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89C4D4E"/>
    <w:multiLevelType w:val="hybridMultilevel"/>
    <w:tmpl w:val="D860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6" w15:restartNumberingAfterBreak="0">
    <w:nsid w:val="1BF53DE6"/>
    <w:multiLevelType w:val="hybridMultilevel"/>
    <w:tmpl w:val="36AA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0396723"/>
    <w:multiLevelType w:val="hybridMultilevel"/>
    <w:tmpl w:val="D7488D1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9"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62935DA"/>
    <w:multiLevelType w:val="hybridMultilevel"/>
    <w:tmpl w:val="3AE0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327323B3"/>
    <w:multiLevelType w:val="hybridMultilevel"/>
    <w:tmpl w:val="CBB80940"/>
    <w:lvl w:ilvl="0" w:tplc="04090003">
      <w:start w:val="1"/>
      <w:numFmt w:val="bullet"/>
      <w:lvlText w:val="o"/>
      <w:lvlJc w:val="left"/>
      <w:pPr>
        <w:ind w:left="1080" w:hanging="360"/>
      </w:pPr>
      <w:rPr>
        <w:rFonts w:ascii="Courier New" w:hAnsi="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8CB546B"/>
    <w:multiLevelType w:val="hybridMultilevel"/>
    <w:tmpl w:val="BECAD2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6"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E863D67"/>
    <w:multiLevelType w:val="hybridMultilevel"/>
    <w:tmpl w:val="D53A9E3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0"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1"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3D3226"/>
    <w:multiLevelType w:val="hybridMultilevel"/>
    <w:tmpl w:val="5A30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88C2DC3"/>
    <w:multiLevelType w:val="hybridMultilevel"/>
    <w:tmpl w:val="AFA85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71"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9"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0"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46076BE"/>
    <w:multiLevelType w:val="hybridMultilevel"/>
    <w:tmpl w:val="6142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55C4E3F"/>
    <w:multiLevelType w:val="hybridMultilevel"/>
    <w:tmpl w:val="31B0A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668077C9"/>
    <w:multiLevelType w:val="hybridMultilevel"/>
    <w:tmpl w:val="45A4F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69EB1C7F"/>
    <w:multiLevelType w:val="hybridMultilevel"/>
    <w:tmpl w:val="DBDE8144"/>
    <w:lvl w:ilvl="0" w:tplc="8FC2921E">
      <w:start w:val="1"/>
      <w:numFmt w:val="decimal"/>
      <w:lvlText w:val="%1)"/>
      <w:lvlJc w:val="left"/>
      <w:pPr>
        <w:ind w:hanging="281"/>
      </w:pPr>
      <w:rPr>
        <w:rFonts w:ascii="Arial" w:eastAsia="Arial" w:hAnsi="Arial" w:hint="default"/>
        <w:b/>
        <w:bCs/>
        <w:sz w:val="24"/>
        <w:szCs w:val="24"/>
      </w:rPr>
    </w:lvl>
    <w:lvl w:ilvl="1" w:tplc="351CE154">
      <w:start w:val="1"/>
      <w:numFmt w:val="bullet"/>
      <w:lvlText w:val=""/>
      <w:lvlJc w:val="left"/>
      <w:pPr>
        <w:ind w:hanging="360"/>
      </w:pPr>
      <w:rPr>
        <w:rFonts w:ascii="Symbol" w:eastAsia="Symbol" w:hAnsi="Symbol" w:hint="default"/>
        <w:sz w:val="24"/>
        <w:szCs w:val="24"/>
      </w:rPr>
    </w:lvl>
    <w:lvl w:ilvl="2" w:tplc="FD0A0836">
      <w:start w:val="1"/>
      <w:numFmt w:val="bullet"/>
      <w:lvlText w:val="•"/>
      <w:lvlJc w:val="left"/>
      <w:rPr>
        <w:rFonts w:hint="default"/>
      </w:rPr>
    </w:lvl>
    <w:lvl w:ilvl="3" w:tplc="79A67882">
      <w:start w:val="1"/>
      <w:numFmt w:val="bullet"/>
      <w:lvlText w:val="•"/>
      <w:lvlJc w:val="left"/>
      <w:rPr>
        <w:rFonts w:hint="default"/>
      </w:rPr>
    </w:lvl>
    <w:lvl w:ilvl="4" w:tplc="9FF4EABE">
      <w:start w:val="1"/>
      <w:numFmt w:val="bullet"/>
      <w:lvlText w:val="•"/>
      <w:lvlJc w:val="left"/>
      <w:rPr>
        <w:rFonts w:hint="default"/>
      </w:rPr>
    </w:lvl>
    <w:lvl w:ilvl="5" w:tplc="3EA46A42">
      <w:start w:val="1"/>
      <w:numFmt w:val="bullet"/>
      <w:lvlText w:val="•"/>
      <w:lvlJc w:val="left"/>
      <w:rPr>
        <w:rFonts w:hint="default"/>
      </w:rPr>
    </w:lvl>
    <w:lvl w:ilvl="6" w:tplc="02921BA4">
      <w:start w:val="1"/>
      <w:numFmt w:val="bullet"/>
      <w:lvlText w:val="•"/>
      <w:lvlJc w:val="left"/>
      <w:rPr>
        <w:rFonts w:hint="default"/>
      </w:rPr>
    </w:lvl>
    <w:lvl w:ilvl="7" w:tplc="D0A0344A">
      <w:start w:val="1"/>
      <w:numFmt w:val="bullet"/>
      <w:lvlText w:val="•"/>
      <w:lvlJc w:val="left"/>
      <w:rPr>
        <w:rFonts w:hint="default"/>
      </w:rPr>
    </w:lvl>
    <w:lvl w:ilvl="8" w:tplc="8306E87A">
      <w:start w:val="1"/>
      <w:numFmt w:val="bullet"/>
      <w:lvlText w:val="•"/>
      <w:lvlJc w:val="left"/>
      <w:rPr>
        <w:rFonts w:hint="default"/>
      </w:rPr>
    </w:lvl>
  </w:abstractNum>
  <w:abstractNum w:abstractNumId="88"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3"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705E242F"/>
    <w:multiLevelType w:val="hybridMultilevel"/>
    <w:tmpl w:val="3DE297B0"/>
    <w:lvl w:ilvl="0" w:tplc="E9A034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CED6EE8"/>
    <w:multiLevelType w:val="hybridMultilevel"/>
    <w:tmpl w:val="10420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63"/>
  </w:num>
  <w:num w:numId="3">
    <w:abstractNumId w:val="6"/>
  </w:num>
  <w:num w:numId="4">
    <w:abstractNumId w:val="88"/>
  </w:num>
  <w:num w:numId="5">
    <w:abstractNumId w:val="12"/>
  </w:num>
  <w:num w:numId="6">
    <w:abstractNumId w:val="0"/>
  </w:num>
  <w:num w:numId="7">
    <w:abstractNumId w:val="28"/>
  </w:num>
  <w:num w:numId="8">
    <w:abstractNumId w:val="62"/>
  </w:num>
  <w:num w:numId="9">
    <w:abstractNumId w:val="4"/>
  </w:num>
  <w:num w:numId="10">
    <w:abstractNumId w:val="94"/>
  </w:num>
  <w:num w:numId="11">
    <w:abstractNumId w:val="5"/>
  </w:num>
  <w:num w:numId="12">
    <w:abstractNumId w:val="16"/>
  </w:num>
  <w:num w:numId="13">
    <w:abstractNumId w:val="102"/>
  </w:num>
  <w:num w:numId="14">
    <w:abstractNumId w:val="59"/>
  </w:num>
  <w:num w:numId="15">
    <w:abstractNumId w:val="65"/>
  </w:num>
  <w:num w:numId="16">
    <w:abstractNumId w:val="71"/>
  </w:num>
  <w:num w:numId="17">
    <w:abstractNumId w:val="26"/>
  </w:num>
  <w:num w:numId="18">
    <w:abstractNumId w:val="15"/>
  </w:num>
  <w:num w:numId="19">
    <w:abstractNumId w:val="64"/>
  </w:num>
  <w:num w:numId="20">
    <w:abstractNumId w:val="67"/>
  </w:num>
  <w:num w:numId="21">
    <w:abstractNumId w:val="85"/>
  </w:num>
  <w:num w:numId="22">
    <w:abstractNumId w:val="37"/>
  </w:num>
  <w:num w:numId="23">
    <w:abstractNumId w:val="32"/>
  </w:num>
  <w:num w:numId="24">
    <w:abstractNumId w:val="95"/>
  </w:num>
  <w:num w:numId="25">
    <w:abstractNumId w:val="9"/>
  </w:num>
  <w:num w:numId="26">
    <w:abstractNumId w:val="21"/>
  </w:num>
  <w:num w:numId="27">
    <w:abstractNumId w:val="72"/>
  </w:num>
  <w:num w:numId="28">
    <w:abstractNumId w:val="69"/>
  </w:num>
  <w:num w:numId="29">
    <w:abstractNumId w:val="42"/>
  </w:num>
  <w:num w:numId="30">
    <w:abstractNumId w:val="70"/>
  </w:num>
  <w:num w:numId="31">
    <w:abstractNumId w:val="60"/>
  </w:num>
  <w:num w:numId="32">
    <w:abstractNumId w:val="93"/>
  </w:num>
  <w:num w:numId="33">
    <w:abstractNumId w:val="80"/>
  </w:num>
  <w:num w:numId="34">
    <w:abstractNumId w:val="54"/>
  </w:num>
  <w:num w:numId="35">
    <w:abstractNumId w:val="25"/>
  </w:num>
  <w:num w:numId="36">
    <w:abstractNumId w:val="22"/>
  </w:num>
  <w:num w:numId="37">
    <w:abstractNumId w:val="79"/>
  </w:num>
  <w:num w:numId="38">
    <w:abstractNumId w:val="69"/>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9">
    <w:abstractNumId w:val="1"/>
  </w:num>
  <w:num w:numId="40">
    <w:abstractNumId w:val="78"/>
  </w:num>
  <w:num w:numId="41">
    <w:abstractNumId w:val="73"/>
  </w:num>
  <w:num w:numId="42">
    <w:abstractNumId w:val="19"/>
  </w:num>
  <w:num w:numId="43">
    <w:abstractNumId w:val="97"/>
  </w:num>
  <w:num w:numId="44">
    <w:abstractNumId w:val="3"/>
  </w:num>
  <w:num w:numId="45">
    <w:abstractNumId w:val="10"/>
  </w:num>
  <w:num w:numId="46">
    <w:abstractNumId w:val="84"/>
  </w:num>
  <w:num w:numId="47">
    <w:abstractNumId w:val="92"/>
  </w:num>
  <w:num w:numId="48">
    <w:abstractNumId w:val="24"/>
  </w:num>
  <w:num w:numId="49">
    <w:abstractNumId w:val="58"/>
  </w:num>
  <w:num w:numId="50">
    <w:abstractNumId w:val="81"/>
  </w:num>
  <w:num w:numId="51">
    <w:abstractNumId w:val="53"/>
  </w:num>
  <w:num w:numId="52">
    <w:abstractNumId w:val="17"/>
  </w:num>
  <w:num w:numId="53">
    <w:abstractNumId w:val="30"/>
  </w:num>
  <w:num w:numId="54">
    <w:abstractNumId w:val="50"/>
  </w:num>
  <w:num w:numId="55">
    <w:abstractNumId w:val="11"/>
  </w:num>
  <w:num w:numId="56">
    <w:abstractNumId w:val="38"/>
  </w:num>
  <w:num w:numId="57">
    <w:abstractNumId w:val="39"/>
  </w:num>
  <w:num w:numId="58">
    <w:abstractNumId w:val="104"/>
  </w:num>
  <w:num w:numId="59">
    <w:abstractNumId w:val="100"/>
  </w:num>
  <w:num w:numId="60">
    <w:abstractNumId w:val="86"/>
  </w:num>
  <w:num w:numId="61">
    <w:abstractNumId w:val="27"/>
  </w:num>
  <w:num w:numId="62">
    <w:abstractNumId w:val="61"/>
  </w:num>
  <w:num w:numId="63">
    <w:abstractNumId w:val="98"/>
  </w:num>
  <w:num w:numId="64">
    <w:abstractNumId w:val="89"/>
  </w:num>
  <w:num w:numId="65">
    <w:abstractNumId w:val="13"/>
  </w:num>
  <w:num w:numId="66">
    <w:abstractNumId w:val="77"/>
  </w:num>
  <w:num w:numId="67">
    <w:abstractNumId w:val="40"/>
  </w:num>
  <w:num w:numId="68">
    <w:abstractNumId w:val="33"/>
  </w:num>
  <w:num w:numId="69">
    <w:abstractNumId w:val="35"/>
  </w:num>
  <w:num w:numId="70">
    <w:abstractNumId w:val="14"/>
  </w:num>
  <w:num w:numId="71">
    <w:abstractNumId w:val="96"/>
  </w:num>
  <w:num w:numId="72">
    <w:abstractNumId w:val="56"/>
  </w:num>
  <w:num w:numId="73">
    <w:abstractNumId w:val="55"/>
  </w:num>
  <w:num w:numId="74">
    <w:abstractNumId w:val="51"/>
  </w:num>
  <w:num w:numId="75">
    <w:abstractNumId w:val="20"/>
  </w:num>
  <w:num w:numId="76">
    <w:abstractNumId w:val="75"/>
  </w:num>
  <w:num w:numId="77">
    <w:abstractNumId w:val="44"/>
  </w:num>
  <w:num w:numId="78">
    <w:abstractNumId w:val="41"/>
  </w:num>
  <w:num w:numId="79">
    <w:abstractNumId w:val="52"/>
  </w:num>
  <w:num w:numId="80">
    <w:abstractNumId w:val="47"/>
  </w:num>
  <w:num w:numId="81">
    <w:abstractNumId w:val="2"/>
  </w:num>
  <w:num w:numId="82">
    <w:abstractNumId w:val="34"/>
  </w:num>
  <w:num w:numId="83">
    <w:abstractNumId w:val="49"/>
  </w:num>
  <w:num w:numId="84">
    <w:abstractNumId w:val="101"/>
  </w:num>
  <w:num w:numId="85">
    <w:abstractNumId w:val="66"/>
  </w:num>
  <w:num w:numId="86">
    <w:abstractNumId w:val="105"/>
  </w:num>
  <w:num w:numId="87">
    <w:abstractNumId w:val="76"/>
  </w:num>
  <w:num w:numId="88">
    <w:abstractNumId w:val="74"/>
  </w:num>
  <w:num w:numId="89">
    <w:abstractNumId w:val="91"/>
  </w:num>
  <w:num w:numId="90">
    <w:abstractNumId w:val="29"/>
  </w:num>
  <w:num w:numId="91">
    <w:abstractNumId w:val="46"/>
  </w:num>
  <w:num w:numId="92">
    <w:abstractNumId w:val="36"/>
  </w:num>
  <w:num w:numId="93">
    <w:abstractNumId w:val="90"/>
  </w:num>
  <w:num w:numId="94">
    <w:abstractNumId w:val="99"/>
  </w:num>
  <w:num w:numId="95">
    <w:abstractNumId w:val="57"/>
  </w:num>
  <w:num w:numId="96">
    <w:abstractNumId w:val="45"/>
  </w:num>
  <w:num w:numId="97">
    <w:abstractNumId w:val="8"/>
  </w:num>
  <w:num w:numId="98">
    <w:abstractNumId w:val="68"/>
  </w:num>
  <w:num w:numId="99">
    <w:abstractNumId w:val="83"/>
  </w:num>
  <w:num w:numId="100">
    <w:abstractNumId w:val="103"/>
  </w:num>
  <w:num w:numId="101">
    <w:abstractNumId w:val="7"/>
  </w:num>
  <w:num w:numId="102">
    <w:abstractNumId w:val="82"/>
  </w:num>
  <w:num w:numId="103">
    <w:abstractNumId w:val="31"/>
  </w:num>
  <w:num w:numId="104">
    <w:abstractNumId w:val="87"/>
  </w:num>
  <w:num w:numId="105">
    <w:abstractNumId w:val="43"/>
  </w:num>
  <w:num w:numId="106">
    <w:abstractNumId w:val="18"/>
  </w:num>
  <w:num w:numId="1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69"/>
    <w:lvlOverride w:ilvl="0">
      <w:lvl w:ilvl="0" w:tplc="65FE2746">
        <w:start w:val="1"/>
        <w:numFmt w:val="decimal"/>
        <w:lvlText w:val="%1."/>
        <w:lvlJc w:val="left"/>
        <w:pPr>
          <w:ind w:left="364" w:hanging="360"/>
        </w:pPr>
        <w:rPr>
          <w:rFonts w:hint="default"/>
        </w:rPr>
      </w:lvl>
    </w:lvlOverride>
    <w:lvlOverride w:ilvl="1">
      <w:lvl w:ilvl="1" w:tplc="04090019" w:tentative="1">
        <w:start w:val="1"/>
        <w:numFmt w:val="lowerLetter"/>
        <w:lvlText w:val="%2."/>
        <w:lvlJc w:val="left"/>
        <w:pPr>
          <w:ind w:left="994" w:hanging="360"/>
        </w:pPr>
      </w:lvl>
    </w:lvlOverride>
    <w:lvlOverride w:ilvl="2">
      <w:lvl w:ilvl="2" w:tplc="0409001B" w:tentative="1">
        <w:start w:val="1"/>
        <w:numFmt w:val="lowerRoman"/>
        <w:lvlText w:val="%3."/>
        <w:lvlJc w:val="right"/>
        <w:pPr>
          <w:ind w:left="1714" w:hanging="180"/>
        </w:pPr>
      </w:lvl>
    </w:lvlOverride>
    <w:lvlOverride w:ilvl="3">
      <w:lvl w:ilvl="3" w:tplc="0409000F" w:tentative="1">
        <w:start w:val="1"/>
        <w:numFmt w:val="decimal"/>
        <w:lvlText w:val="%4."/>
        <w:lvlJc w:val="left"/>
        <w:pPr>
          <w:ind w:left="2434" w:hanging="360"/>
        </w:pPr>
      </w:lvl>
    </w:lvlOverride>
    <w:lvlOverride w:ilvl="4">
      <w:lvl w:ilvl="4" w:tplc="04090019" w:tentative="1">
        <w:start w:val="1"/>
        <w:numFmt w:val="lowerLetter"/>
        <w:lvlText w:val="%5."/>
        <w:lvlJc w:val="left"/>
        <w:pPr>
          <w:ind w:left="3154" w:hanging="360"/>
        </w:pPr>
      </w:lvl>
    </w:lvlOverride>
    <w:lvlOverride w:ilvl="5">
      <w:lvl w:ilvl="5" w:tplc="0409001B" w:tentative="1">
        <w:start w:val="1"/>
        <w:numFmt w:val="lowerRoman"/>
        <w:lvlText w:val="%6."/>
        <w:lvlJc w:val="right"/>
        <w:pPr>
          <w:ind w:left="3874" w:hanging="180"/>
        </w:pPr>
      </w:lvl>
    </w:lvlOverride>
    <w:lvlOverride w:ilvl="6">
      <w:lvl w:ilvl="6" w:tplc="0409000F" w:tentative="1">
        <w:start w:val="1"/>
        <w:numFmt w:val="decimal"/>
        <w:lvlText w:val="%7."/>
        <w:lvlJc w:val="left"/>
        <w:pPr>
          <w:ind w:left="4594" w:hanging="360"/>
        </w:pPr>
      </w:lvl>
    </w:lvlOverride>
    <w:lvlOverride w:ilvl="7">
      <w:lvl w:ilvl="7" w:tplc="04090019" w:tentative="1">
        <w:start w:val="1"/>
        <w:numFmt w:val="lowerLetter"/>
        <w:lvlText w:val="%8."/>
        <w:lvlJc w:val="left"/>
        <w:pPr>
          <w:ind w:left="5314" w:hanging="360"/>
        </w:pPr>
      </w:lvl>
    </w:lvlOverride>
    <w:lvlOverride w:ilvl="8">
      <w:lvl w:ilvl="8" w:tplc="0409001B" w:tentative="1">
        <w:start w:val="1"/>
        <w:numFmt w:val="lowerRoman"/>
        <w:lvlText w:val="%9."/>
        <w:lvlJc w:val="right"/>
        <w:pPr>
          <w:ind w:left="6034" w:hanging="180"/>
        </w:pPr>
      </w:lvl>
    </w:lvlOverride>
  </w:num>
  <w:num w:numId="115">
    <w:abstractNumId w:val="2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04"/>
    <w:rsid w:val="00000D0F"/>
    <w:rsid w:val="00000F12"/>
    <w:rsid w:val="00001D33"/>
    <w:rsid w:val="000020BC"/>
    <w:rsid w:val="00002EDF"/>
    <w:rsid w:val="00003118"/>
    <w:rsid w:val="0000329C"/>
    <w:rsid w:val="000037DF"/>
    <w:rsid w:val="00003F39"/>
    <w:rsid w:val="00003FC2"/>
    <w:rsid w:val="00004D9C"/>
    <w:rsid w:val="00006217"/>
    <w:rsid w:val="00006CA2"/>
    <w:rsid w:val="00006DCE"/>
    <w:rsid w:val="000103A1"/>
    <w:rsid w:val="000106FC"/>
    <w:rsid w:val="000113F8"/>
    <w:rsid w:val="000115B9"/>
    <w:rsid w:val="000122D6"/>
    <w:rsid w:val="0001418D"/>
    <w:rsid w:val="000151F5"/>
    <w:rsid w:val="00015A1D"/>
    <w:rsid w:val="00015DC6"/>
    <w:rsid w:val="00016842"/>
    <w:rsid w:val="0001794E"/>
    <w:rsid w:val="000212A8"/>
    <w:rsid w:val="000213D1"/>
    <w:rsid w:val="000216BD"/>
    <w:rsid w:val="00022D07"/>
    <w:rsid w:val="0002417B"/>
    <w:rsid w:val="000247E6"/>
    <w:rsid w:val="000249D6"/>
    <w:rsid w:val="00024C74"/>
    <w:rsid w:val="00025137"/>
    <w:rsid w:val="00025583"/>
    <w:rsid w:val="00025CB6"/>
    <w:rsid w:val="00026000"/>
    <w:rsid w:val="00026707"/>
    <w:rsid w:val="000268A8"/>
    <w:rsid w:val="000268B5"/>
    <w:rsid w:val="00026C30"/>
    <w:rsid w:val="000276F3"/>
    <w:rsid w:val="00027E26"/>
    <w:rsid w:val="000300C1"/>
    <w:rsid w:val="00030512"/>
    <w:rsid w:val="000305C7"/>
    <w:rsid w:val="000314F6"/>
    <w:rsid w:val="00031FE4"/>
    <w:rsid w:val="00032E91"/>
    <w:rsid w:val="0003313B"/>
    <w:rsid w:val="00033606"/>
    <w:rsid w:val="00034061"/>
    <w:rsid w:val="00034527"/>
    <w:rsid w:val="000346C5"/>
    <w:rsid w:val="00034A74"/>
    <w:rsid w:val="00034B64"/>
    <w:rsid w:val="00034D4F"/>
    <w:rsid w:val="00035C7D"/>
    <w:rsid w:val="000367AC"/>
    <w:rsid w:val="000376A4"/>
    <w:rsid w:val="00037851"/>
    <w:rsid w:val="00040502"/>
    <w:rsid w:val="00041323"/>
    <w:rsid w:val="000417EC"/>
    <w:rsid w:val="00041834"/>
    <w:rsid w:val="0004249A"/>
    <w:rsid w:val="00042667"/>
    <w:rsid w:val="00043092"/>
    <w:rsid w:val="00043A75"/>
    <w:rsid w:val="0004492D"/>
    <w:rsid w:val="00045443"/>
    <w:rsid w:val="0004558D"/>
    <w:rsid w:val="00045FFE"/>
    <w:rsid w:val="00046E4F"/>
    <w:rsid w:val="00047995"/>
    <w:rsid w:val="000502AF"/>
    <w:rsid w:val="00050C91"/>
    <w:rsid w:val="00051EC7"/>
    <w:rsid w:val="00051ED7"/>
    <w:rsid w:val="000522ED"/>
    <w:rsid w:val="00053646"/>
    <w:rsid w:val="000538F4"/>
    <w:rsid w:val="00053BB1"/>
    <w:rsid w:val="00053C79"/>
    <w:rsid w:val="00053DB3"/>
    <w:rsid w:val="000544FB"/>
    <w:rsid w:val="0005535A"/>
    <w:rsid w:val="00055374"/>
    <w:rsid w:val="00055466"/>
    <w:rsid w:val="00056146"/>
    <w:rsid w:val="000607D5"/>
    <w:rsid w:val="00060804"/>
    <w:rsid w:val="00060845"/>
    <w:rsid w:val="000620E0"/>
    <w:rsid w:val="000628F1"/>
    <w:rsid w:val="00063BC9"/>
    <w:rsid w:val="00064251"/>
    <w:rsid w:val="00064A37"/>
    <w:rsid w:val="00064A78"/>
    <w:rsid w:val="00065331"/>
    <w:rsid w:val="00066493"/>
    <w:rsid w:val="00066818"/>
    <w:rsid w:val="000668E1"/>
    <w:rsid w:val="000669BA"/>
    <w:rsid w:val="00066D9A"/>
    <w:rsid w:val="00066DF8"/>
    <w:rsid w:val="00070A1C"/>
    <w:rsid w:val="0007126B"/>
    <w:rsid w:val="00071842"/>
    <w:rsid w:val="000725BD"/>
    <w:rsid w:val="00074754"/>
    <w:rsid w:val="00074D94"/>
    <w:rsid w:val="000755DC"/>
    <w:rsid w:val="00075B3B"/>
    <w:rsid w:val="000767A1"/>
    <w:rsid w:val="0008061F"/>
    <w:rsid w:val="0008071B"/>
    <w:rsid w:val="000808DD"/>
    <w:rsid w:val="00080DD3"/>
    <w:rsid w:val="0008180C"/>
    <w:rsid w:val="000837BE"/>
    <w:rsid w:val="000843C9"/>
    <w:rsid w:val="00084610"/>
    <w:rsid w:val="00085357"/>
    <w:rsid w:val="00085C15"/>
    <w:rsid w:val="00085E29"/>
    <w:rsid w:val="000861EB"/>
    <w:rsid w:val="00087347"/>
    <w:rsid w:val="00087A75"/>
    <w:rsid w:val="00090A1D"/>
    <w:rsid w:val="00090B98"/>
    <w:rsid w:val="00090D5A"/>
    <w:rsid w:val="000923FA"/>
    <w:rsid w:val="00092706"/>
    <w:rsid w:val="00092D48"/>
    <w:rsid w:val="00094C3F"/>
    <w:rsid w:val="00094C46"/>
    <w:rsid w:val="00095AA8"/>
    <w:rsid w:val="00095E5C"/>
    <w:rsid w:val="000973D2"/>
    <w:rsid w:val="0009768F"/>
    <w:rsid w:val="00097E0B"/>
    <w:rsid w:val="000A06E5"/>
    <w:rsid w:val="000A0E5C"/>
    <w:rsid w:val="000A1540"/>
    <w:rsid w:val="000A161B"/>
    <w:rsid w:val="000A1E8D"/>
    <w:rsid w:val="000A36C8"/>
    <w:rsid w:val="000A5136"/>
    <w:rsid w:val="000A56CD"/>
    <w:rsid w:val="000A5D27"/>
    <w:rsid w:val="000A631C"/>
    <w:rsid w:val="000A753A"/>
    <w:rsid w:val="000A7F45"/>
    <w:rsid w:val="000B065B"/>
    <w:rsid w:val="000B0FF0"/>
    <w:rsid w:val="000B2A5E"/>
    <w:rsid w:val="000B3461"/>
    <w:rsid w:val="000B3CDF"/>
    <w:rsid w:val="000B3EC6"/>
    <w:rsid w:val="000B4247"/>
    <w:rsid w:val="000B44C1"/>
    <w:rsid w:val="000B4BB7"/>
    <w:rsid w:val="000B4C88"/>
    <w:rsid w:val="000B5844"/>
    <w:rsid w:val="000B620E"/>
    <w:rsid w:val="000B6D35"/>
    <w:rsid w:val="000B751D"/>
    <w:rsid w:val="000C392C"/>
    <w:rsid w:val="000C4754"/>
    <w:rsid w:val="000C4DD6"/>
    <w:rsid w:val="000C4EB5"/>
    <w:rsid w:val="000C550B"/>
    <w:rsid w:val="000C5B7D"/>
    <w:rsid w:val="000C6552"/>
    <w:rsid w:val="000C6E10"/>
    <w:rsid w:val="000D077C"/>
    <w:rsid w:val="000D0F12"/>
    <w:rsid w:val="000D10D5"/>
    <w:rsid w:val="000D1760"/>
    <w:rsid w:val="000D1C47"/>
    <w:rsid w:val="000D1F25"/>
    <w:rsid w:val="000D2294"/>
    <w:rsid w:val="000D2936"/>
    <w:rsid w:val="000D3251"/>
    <w:rsid w:val="000D403A"/>
    <w:rsid w:val="000D4C55"/>
    <w:rsid w:val="000D539C"/>
    <w:rsid w:val="000D55F8"/>
    <w:rsid w:val="000D5870"/>
    <w:rsid w:val="000D5BE3"/>
    <w:rsid w:val="000D5E6A"/>
    <w:rsid w:val="000D6652"/>
    <w:rsid w:val="000D6987"/>
    <w:rsid w:val="000D7838"/>
    <w:rsid w:val="000D7D11"/>
    <w:rsid w:val="000E05C6"/>
    <w:rsid w:val="000E0678"/>
    <w:rsid w:val="000E08BA"/>
    <w:rsid w:val="000E147C"/>
    <w:rsid w:val="000E16C6"/>
    <w:rsid w:val="000E1BFF"/>
    <w:rsid w:val="000E1C5C"/>
    <w:rsid w:val="000E2099"/>
    <w:rsid w:val="000E2C9C"/>
    <w:rsid w:val="000E2CC4"/>
    <w:rsid w:val="000E3746"/>
    <w:rsid w:val="000E519A"/>
    <w:rsid w:val="000E6776"/>
    <w:rsid w:val="000E76B2"/>
    <w:rsid w:val="000F033F"/>
    <w:rsid w:val="000F0DA2"/>
    <w:rsid w:val="000F1251"/>
    <w:rsid w:val="000F1EFD"/>
    <w:rsid w:val="000F2330"/>
    <w:rsid w:val="000F26AB"/>
    <w:rsid w:val="000F38A9"/>
    <w:rsid w:val="000F3EEC"/>
    <w:rsid w:val="000F3EEF"/>
    <w:rsid w:val="000F4A5D"/>
    <w:rsid w:val="000F4B9D"/>
    <w:rsid w:val="000F5A94"/>
    <w:rsid w:val="000F5D8C"/>
    <w:rsid w:val="000F5F70"/>
    <w:rsid w:val="000F6798"/>
    <w:rsid w:val="000F7A68"/>
    <w:rsid w:val="000F7DA7"/>
    <w:rsid w:val="00100C35"/>
    <w:rsid w:val="00100F00"/>
    <w:rsid w:val="00101393"/>
    <w:rsid w:val="001016A5"/>
    <w:rsid w:val="001018D4"/>
    <w:rsid w:val="00101BB3"/>
    <w:rsid w:val="00101C8D"/>
    <w:rsid w:val="00102968"/>
    <w:rsid w:val="00102B0A"/>
    <w:rsid w:val="0010308E"/>
    <w:rsid w:val="0010326C"/>
    <w:rsid w:val="001047BA"/>
    <w:rsid w:val="001057A3"/>
    <w:rsid w:val="00106930"/>
    <w:rsid w:val="0010748B"/>
    <w:rsid w:val="0010765E"/>
    <w:rsid w:val="00107EAD"/>
    <w:rsid w:val="00110738"/>
    <w:rsid w:val="00113251"/>
    <w:rsid w:val="0011366E"/>
    <w:rsid w:val="0011394D"/>
    <w:rsid w:val="00114454"/>
    <w:rsid w:val="00114566"/>
    <w:rsid w:val="00114913"/>
    <w:rsid w:val="0011497F"/>
    <w:rsid w:val="00114CC7"/>
    <w:rsid w:val="00115FA4"/>
    <w:rsid w:val="00116502"/>
    <w:rsid w:val="0011677E"/>
    <w:rsid w:val="00117921"/>
    <w:rsid w:val="0012011E"/>
    <w:rsid w:val="001205C4"/>
    <w:rsid w:val="001207E6"/>
    <w:rsid w:val="00120FC4"/>
    <w:rsid w:val="0012177A"/>
    <w:rsid w:val="00122BAC"/>
    <w:rsid w:val="00122CA7"/>
    <w:rsid w:val="00122E65"/>
    <w:rsid w:val="00123677"/>
    <w:rsid w:val="00124755"/>
    <w:rsid w:val="00125676"/>
    <w:rsid w:val="00126485"/>
    <w:rsid w:val="00126A49"/>
    <w:rsid w:val="00126DB7"/>
    <w:rsid w:val="00127B2F"/>
    <w:rsid w:val="001301CC"/>
    <w:rsid w:val="00130607"/>
    <w:rsid w:val="00130CFC"/>
    <w:rsid w:val="00132537"/>
    <w:rsid w:val="00132630"/>
    <w:rsid w:val="001326FC"/>
    <w:rsid w:val="00132A1E"/>
    <w:rsid w:val="00132F84"/>
    <w:rsid w:val="001337AC"/>
    <w:rsid w:val="0013456D"/>
    <w:rsid w:val="00135869"/>
    <w:rsid w:val="00136029"/>
    <w:rsid w:val="00136055"/>
    <w:rsid w:val="00136BDA"/>
    <w:rsid w:val="00137D55"/>
    <w:rsid w:val="00137DD4"/>
    <w:rsid w:val="001402C8"/>
    <w:rsid w:val="00142047"/>
    <w:rsid w:val="00142126"/>
    <w:rsid w:val="00142241"/>
    <w:rsid w:val="001422E5"/>
    <w:rsid w:val="001423AF"/>
    <w:rsid w:val="00142465"/>
    <w:rsid w:val="001425B9"/>
    <w:rsid w:val="0014277D"/>
    <w:rsid w:val="00143273"/>
    <w:rsid w:val="00144509"/>
    <w:rsid w:val="001454E0"/>
    <w:rsid w:val="0014610B"/>
    <w:rsid w:val="00146D9C"/>
    <w:rsid w:val="00147113"/>
    <w:rsid w:val="00147508"/>
    <w:rsid w:val="00147C2E"/>
    <w:rsid w:val="00151317"/>
    <w:rsid w:val="001514C0"/>
    <w:rsid w:val="001517A2"/>
    <w:rsid w:val="00152268"/>
    <w:rsid w:val="0015285A"/>
    <w:rsid w:val="00153C12"/>
    <w:rsid w:val="00154501"/>
    <w:rsid w:val="00154B3D"/>
    <w:rsid w:val="0015518F"/>
    <w:rsid w:val="00155396"/>
    <w:rsid w:val="0015568D"/>
    <w:rsid w:val="001571D1"/>
    <w:rsid w:val="0015791C"/>
    <w:rsid w:val="00157DEC"/>
    <w:rsid w:val="00160346"/>
    <w:rsid w:val="00161825"/>
    <w:rsid w:val="001618A6"/>
    <w:rsid w:val="00162773"/>
    <w:rsid w:val="0016375C"/>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DB2"/>
    <w:rsid w:val="00173439"/>
    <w:rsid w:val="00174241"/>
    <w:rsid w:val="00174768"/>
    <w:rsid w:val="00175ACE"/>
    <w:rsid w:val="00176006"/>
    <w:rsid w:val="0017665D"/>
    <w:rsid w:val="00176C78"/>
    <w:rsid w:val="001774D0"/>
    <w:rsid w:val="001776A2"/>
    <w:rsid w:val="001802D6"/>
    <w:rsid w:val="0018066F"/>
    <w:rsid w:val="00180911"/>
    <w:rsid w:val="00180AA3"/>
    <w:rsid w:val="001814AA"/>
    <w:rsid w:val="001815AE"/>
    <w:rsid w:val="00181676"/>
    <w:rsid w:val="001836DB"/>
    <w:rsid w:val="00183B75"/>
    <w:rsid w:val="00184ECE"/>
    <w:rsid w:val="001851C1"/>
    <w:rsid w:val="00185215"/>
    <w:rsid w:val="00186121"/>
    <w:rsid w:val="0019073E"/>
    <w:rsid w:val="00190FFE"/>
    <w:rsid w:val="0019178B"/>
    <w:rsid w:val="0019204D"/>
    <w:rsid w:val="00192F18"/>
    <w:rsid w:val="00194664"/>
    <w:rsid w:val="0019468F"/>
    <w:rsid w:val="00195585"/>
    <w:rsid w:val="001959B7"/>
    <w:rsid w:val="001A0426"/>
    <w:rsid w:val="001A05AD"/>
    <w:rsid w:val="001A2215"/>
    <w:rsid w:val="001A2D66"/>
    <w:rsid w:val="001A353D"/>
    <w:rsid w:val="001A4DFE"/>
    <w:rsid w:val="001A4F18"/>
    <w:rsid w:val="001A592B"/>
    <w:rsid w:val="001A627D"/>
    <w:rsid w:val="001A7656"/>
    <w:rsid w:val="001A7EB4"/>
    <w:rsid w:val="001B095E"/>
    <w:rsid w:val="001B4830"/>
    <w:rsid w:val="001B5944"/>
    <w:rsid w:val="001B732C"/>
    <w:rsid w:val="001B7A9B"/>
    <w:rsid w:val="001C006E"/>
    <w:rsid w:val="001C01C2"/>
    <w:rsid w:val="001C16CD"/>
    <w:rsid w:val="001C2A71"/>
    <w:rsid w:val="001C318F"/>
    <w:rsid w:val="001C366C"/>
    <w:rsid w:val="001C3972"/>
    <w:rsid w:val="001C4198"/>
    <w:rsid w:val="001C43A8"/>
    <w:rsid w:val="001C4830"/>
    <w:rsid w:val="001C5616"/>
    <w:rsid w:val="001C6B00"/>
    <w:rsid w:val="001C6E7F"/>
    <w:rsid w:val="001C7012"/>
    <w:rsid w:val="001C7958"/>
    <w:rsid w:val="001D06C4"/>
    <w:rsid w:val="001D0AD3"/>
    <w:rsid w:val="001D129A"/>
    <w:rsid w:val="001D14DB"/>
    <w:rsid w:val="001D1A3C"/>
    <w:rsid w:val="001D1E03"/>
    <w:rsid w:val="001D2A36"/>
    <w:rsid w:val="001D3EE7"/>
    <w:rsid w:val="001D4D12"/>
    <w:rsid w:val="001D779C"/>
    <w:rsid w:val="001D7A55"/>
    <w:rsid w:val="001E0601"/>
    <w:rsid w:val="001E0EFB"/>
    <w:rsid w:val="001E10D4"/>
    <w:rsid w:val="001E16FF"/>
    <w:rsid w:val="001E1D95"/>
    <w:rsid w:val="001E1E5B"/>
    <w:rsid w:val="001E21C6"/>
    <w:rsid w:val="001E242A"/>
    <w:rsid w:val="001E376F"/>
    <w:rsid w:val="001E4740"/>
    <w:rsid w:val="001E503B"/>
    <w:rsid w:val="001E51EA"/>
    <w:rsid w:val="001E548D"/>
    <w:rsid w:val="001E5EB6"/>
    <w:rsid w:val="001E6925"/>
    <w:rsid w:val="001E6AED"/>
    <w:rsid w:val="001E797D"/>
    <w:rsid w:val="001E7CD2"/>
    <w:rsid w:val="001F097E"/>
    <w:rsid w:val="001F1783"/>
    <w:rsid w:val="001F18AB"/>
    <w:rsid w:val="001F2075"/>
    <w:rsid w:val="001F22DE"/>
    <w:rsid w:val="001F3225"/>
    <w:rsid w:val="001F3832"/>
    <w:rsid w:val="001F4672"/>
    <w:rsid w:val="001F4B66"/>
    <w:rsid w:val="001F4E2F"/>
    <w:rsid w:val="001F5E50"/>
    <w:rsid w:val="001F65ED"/>
    <w:rsid w:val="001F743E"/>
    <w:rsid w:val="001F7A27"/>
    <w:rsid w:val="001F7C83"/>
    <w:rsid w:val="001F7D71"/>
    <w:rsid w:val="001F7E03"/>
    <w:rsid w:val="0020038B"/>
    <w:rsid w:val="00201137"/>
    <w:rsid w:val="002015F1"/>
    <w:rsid w:val="00203CC8"/>
    <w:rsid w:val="00204780"/>
    <w:rsid w:val="00204E3E"/>
    <w:rsid w:val="00205BB7"/>
    <w:rsid w:val="002067B6"/>
    <w:rsid w:val="002067C2"/>
    <w:rsid w:val="002071A8"/>
    <w:rsid w:val="00210533"/>
    <w:rsid w:val="00210872"/>
    <w:rsid w:val="00211593"/>
    <w:rsid w:val="00211BA3"/>
    <w:rsid w:val="0021315D"/>
    <w:rsid w:val="00214C78"/>
    <w:rsid w:val="00215081"/>
    <w:rsid w:val="00215100"/>
    <w:rsid w:val="002156FA"/>
    <w:rsid w:val="00216BD5"/>
    <w:rsid w:val="00216C7B"/>
    <w:rsid w:val="0021735C"/>
    <w:rsid w:val="00217510"/>
    <w:rsid w:val="002209D3"/>
    <w:rsid w:val="002215B1"/>
    <w:rsid w:val="00221758"/>
    <w:rsid w:val="00221B3E"/>
    <w:rsid w:val="00221C2E"/>
    <w:rsid w:val="00221FFA"/>
    <w:rsid w:val="002230CE"/>
    <w:rsid w:val="00223387"/>
    <w:rsid w:val="00223653"/>
    <w:rsid w:val="00224219"/>
    <w:rsid w:val="00224593"/>
    <w:rsid w:val="00224A68"/>
    <w:rsid w:val="0022555A"/>
    <w:rsid w:val="00225B0B"/>
    <w:rsid w:val="00226888"/>
    <w:rsid w:val="00226B5F"/>
    <w:rsid w:val="00230B77"/>
    <w:rsid w:val="00230C8F"/>
    <w:rsid w:val="002317BB"/>
    <w:rsid w:val="00231B82"/>
    <w:rsid w:val="00231F0C"/>
    <w:rsid w:val="00231F98"/>
    <w:rsid w:val="002328BB"/>
    <w:rsid w:val="002329C4"/>
    <w:rsid w:val="002331CF"/>
    <w:rsid w:val="002332D2"/>
    <w:rsid w:val="0023437F"/>
    <w:rsid w:val="0023569F"/>
    <w:rsid w:val="00235CC9"/>
    <w:rsid w:val="002361D1"/>
    <w:rsid w:val="00236BDA"/>
    <w:rsid w:val="00236EDF"/>
    <w:rsid w:val="00237200"/>
    <w:rsid w:val="0023753F"/>
    <w:rsid w:val="0024076D"/>
    <w:rsid w:val="00241D6C"/>
    <w:rsid w:val="00242369"/>
    <w:rsid w:val="00242A9D"/>
    <w:rsid w:val="00242B21"/>
    <w:rsid w:val="00243450"/>
    <w:rsid w:val="0024422B"/>
    <w:rsid w:val="002448A6"/>
    <w:rsid w:val="00244AE2"/>
    <w:rsid w:val="0024550A"/>
    <w:rsid w:val="00245A87"/>
    <w:rsid w:val="00246808"/>
    <w:rsid w:val="00246A73"/>
    <w:rsid w:val="00247012"/>
    <w:rsid w:val="0024710A"/>
    <w:rsid w:val="00247B8E"/>
    <w:rsid w:val="002503C3"/>
    <w:rsid w:val="00250BDB"/>
    <w:rsid w:val="00252196"/>
    <w:rsid w:val="00252B65"/>
    <w:rsid w:val="0025315B"/>
    <w:rsid w:val="0025372A"/>
    <w:rsid w:val="002541CE"/>
    <w:rsid w:val="0025439C"/>
    <w:rsid w:val="002547AA"/>
    <w:rsid w:val="002549C2"/>
    <w:rsid w:val="0025502F"/>
    <w:rsid w:val="00255810"/>
    <w:rsid w:val="002563EA"/>
    <w:rsid w:val="00256A15"/>
    <w:rsid w:val="002572ED"/>
    <w:rsid w:val="00257461"/>
    <w:rsid w:val="00257EE7"/>
    <w:rsid w:val="00260BFB"/>
    <w:rsid w:val="002610AA"/>
    <w:rsid w:val="00261D68"/>
    <w:rsid w:val="0026307A"/>
    <w:rsid w:val="0026331F"/>
    <w:rsid w:val="00263395"/>
    <w:rsid w:val="00263615"/>
    <w:rsid w:val="00264F99"/>
    <w:rsid w:val="002658F0"/>
    <w:rsid w:val="00265E51"/>
    <w:rsid w:val="00267048"/>
    <w:rsid w:val="00267438"/>
    <w:rsid w:val="002700CE"/>
    <w:rsid w:val="00270F82"/>
    <w:rsid w:val="002711D4"/>
    <w:rsid w:val="00271216"/>
    <w:rsid w:val="00271A0C"/>
    <w:rsid w:val="002724D6"/>
    <w:rsid w:val="0027277E"/>
    <w:rsid w:val="0027297D"/>
    <w:rsid w:val="00272988"/>
    <w:rsid w:val="002729F7"/>
    <w:rsid w:val="0027326F"/>
    <w:rsid w:val="00274A9F"/>
    <w:rsid w:val="00274D6C"/>
    <w:rsid w:val="00276915"/>
    <w:rsid w:val="00276CBF"/>
    <w:rsid w:val="00277930"/>
    <w:rsid w:val="00280BAC"/>
    <w:rsid w:val="002814EA"/>
    <w:rsid w:val="002817A1"/>
    <w:rsid w:val="00282919"/>
    <w:rsid w:val="00282B6E"/>
    <w:rsid w:val="0028574D"/>
    <w:rsid w:val="00285756"/>
    <w:rsid w:val="00285947"/>
    <w:rsid w:val="00290208"/>
    <w:rsid w:val="00290631"/>
    <w:rsid w:val="002917F5"/>
    <w:rsid w:val="00291E28"/>
    <w:rsid w:val="00292B46"/>
    <w:rsid w:val="002934EC"/>
    <w:rsid w:val="00293813"/>
    <w:rsid w:val="00293A5B"/>
    <w:rsid w:val="00294273"/>
    <w:rsid w:val="00295177"/>
    <w:rsid w:val="0029546E"/>
    <w:rsid w:val="00296148"/>
    <w:rsid w:val="00296661"/>
    <w:rsid w:val="00297628"/>
    <w:rsid w:val="002A101A"/>
    <w:rsid w:val="002A1D71"/>
    <w:rsid w:val="002A1D94"/>
    <w:rsid w:val="002A223A"/>
    <w:rsid w:val="002A36CE"/>
    <w:rsid w:val="002A3F27"/>
    <w:rsid w:val="002A4D71"/>
    <w:rsid w:val="002A5266"/>
    <w:rsid w:val="002A57C5"/>
    <w:rsid w:val="002A58BB"/>
    <w:rsid w:val="002A733D"/>
    <w:rsid w:val="002A798B"/>
    <w:rsid w:val="002B13B1"/>
    <w:rsid w:val="002B1981"/>
    <w:rsid w:val="002B237A"/>
    <w:rsid w:val="002B251C"/>
    <w:rsid w:val="002B4923"/>
    <w:rsid w:val="002B4FDA"/>
    <w:rsid w:val="002B569C"/>
    <w:rsid w:val="002B5A1F"/>
    <w:rsid w:val="002B6468"/>
    <w:rsid w:val="002B792E"/>
    <w:rsid w:val="002C0175"/>
    <w:rsid w:val="002C0559"/>
    <w:rsid w:val="002C081D"/>
    <w:rsid w:val="002C14BF"/>
    <w:rsid w:val="002C186A"/>
    <w:rsid w:val="002C2374"/>
    <w:rsid w:val="002C26D8"/>
    <w:rsid w:val="002C378C"/>
    <w:rsid w:val="002C45E6"/>
    <w:rsid w:val="002C5AEC"/>
    <w:rsid w:val="002C6332"/>
    <w:rsid w:val="002C67E0"/>
    <w:rsid w:val="002C727A"/>
    <w:rsid w:val="002C74B9"/>
    <w:rsid w:val="002C7740"/>
    <w:rsid w:val="002C7B42"/>
    <w:rsid w:val="002D0368"/>
    <w:rsid w:val="002D095A"/>
    <w:rsid w:val="002D2474"/>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D77DE"/>
    <w:rsid w:val="002E026A"/>
    <w:rsid w:val="002E084D"/>
    <w:rsid w:val="002E0F63"/>
    <w:rsid w:val="002E206D"/>
    <w:rsid w:val="002E2806"/>
    <w:rsid w:val="002E35DF"/>
    <w:rsid w:val="002E36B4"/>
    <w:rsid w:val="002E3DB7"/>
    <w:rsid w:val="002E3F40"/>
    <w:rsid w:val="002E4714"/>
    <w:rsid w:val="002E6171"/>
    <w:rsid w:val="002E6414"/>
    <w:rsid w:val="002E69B5"/>
    <w:rsid w:val="002E6C41"/>
    <w:rsid w:val="002E6FD4"/>
    <w:rsid w:val="002E7285"/>
    <w:rsid w:val="002E7BA2"/>
    <w:rsid w:val="002E7FD2"/>
    <w:rsid w:val="002F0D60"/>
    <w:rsid w:val="002F32F3"/>
    <w:rsid w:val="002F379B"/>
    <w:rsid w:val="002F40B6"/>
    <w:rsid w:val="002F4D3D"/>
    <w:rsid w:val="002F4E29"/>
    <w:rsid w:val="002F601B"/>
    <w:rsid w:val="002F6551"/>
    <w:rsid w:val="002F66FB"/>
    <w:rsid w:val="002F7C21"/>
    <w:rsid w:val="00300415"/>
    <w:rsid w:val="00300D6D"/>
    <w:rsid w:val="0030115B"/>
    <w:rsid w:val="00301486"/>
    <w:rsid w:val="003029F1"/>
    <w:rsid w:val="00302CCB"/>
    <w:rsid w:val="00302D67"/>
    <w:rsid w:val="00303EAC"/>
    <w:rsid w:val="00303F5F"/>
    <w:rsid w:val="0030419F"/>
    <w:rsid w:val="003043D9"/>
    <w:rsid w:val="00304E91"/>
    <w:rsid w:val="00304F0E"/>
    <w:rsid w:val="003055D0"/>
    <w:rsid w:val="00305ECF"/>
    <w:rsid w:val="003061E3"/>
    <w:rsid w:val="00307C78"/>
    <w:rsid w:val="003102E9"/>
    <w:rsid w:val="0031144C"/>
    <w:rsid w:val="003114D4"/>
    <w:rsid w:val="00311DEF"/>
    <w:rsid w:val="00312F06"/>
    <w:rsid w:val="00313C97"/>
    <w:rsid w:val="00314257"/>
    <w:rsid w:val="003144EA"/>
    <w:rsid w:val="00315313"/>
    <w:rsid w:val="003153A6"/>
    <w:rsid w:val="0031634E"/>
    <w:rsid w:val="00316A56"/>
    <w:rsid w:val="003172BA"/>
    <w:rsid w:val="003204BC"/>
    <w:rsid w:val="00321764"/>
    <w:rsid w:val="00321C08"/>
    <w:rsid w:val="003224CC"/>
    <w:rsid w:val="00322C35"/>
    <w:rsid w:val="003236B1"/>
    <w:rsid w:val="00323A55"/>
    <w:rsid w:val="00324B6E"/>
    <w:rsid w:val="00325C2D"/>
    <w:rsid w:val="00326760"/>
    <w:rsid w:val="003267A7"/>
    <w:rsid w:val="00326A73"/>
    <w:rsid w:val="00326E24"/>
    <w:rsid w:val="00327206"/>
    <w:rsid w:val="0033036D"/>
    <w:rsid w:val="003306B4"/>
    <w:rsid w:val="003309DD"/>
    <w:rsid w:val="00331500"/>
    <w:rsid w:val="00331744"/>
    <w:rsid w:val="00331EAC"/>
    <w:rsid w:val="0033256B"/>
    <w:rsid w:val="00332599"/>
    <w:rsid w:val="00332D77"/>
    <w:rsid w:val="003331D5"/>
    <w:rsid w:val="00333331"/>
    <w:rsid w:val="00333F49"/>
    <w:rsid w:val="0033433F"/>
    <w:rsid w:val="00334380"/>
    <w:rsid w:val="00335057"/>
    <w:rsid w:val="003356BC"/>
    <w:rsid w:val="00335FB4"/>
    <w:rsid w:val="003370BF"/>
    <w:rsid w:val="003379DD"/>
    <w:rsid w:val="00337D3D"/>
    <w:rsid w:val="00340176"/>
    <w:rsid w:val="00340192"/>
    <w:rsid w:val="00340311"/>
    <w:rsid w:val="003409EE"/>
    <w:rsid w:val="00340A56"/>
    <w:rsid w:val="0034134A"/>
    <w:rsid w:val="00341A26"/>
    <w:rsid w:val="00343119"/>
    <w:rsid w:val="0034404A"/>
    <w:rsid w:val="00344AAA"/>
    <w:rsid w:val="003455AB"/>
    <w:rsid w:val="00345F5A"/>
    <w:rsid w:val="00346416"/>
    <w:rsid w:val="0034674B"/>
    <w:rsid w:val="00347044"/>
    <w:rsid w:val="003471C9"/>
    <w:rsid w:val="00347739"/>
    <w:rsid w:val="003514C9"/>
    <w:rsid w:val="00351C7E"/>
    <w:rsid w:val="00353797"/>
    <w:rsid w:val="003557DC"/>
    <w:rsid w:val="003578CE"/>
    <w:rsid w:val="00357B4F"/>
    <w:rsid w:val="00357BCD"/>
    <w:rsid w:val="00360209"/>
    <w:rsid w:val="00361141"/>
    <w:rsid w:val="003611C1"/>
    <w:rsid w:val="00361AD6"/>
    <w:rsid w:val="00362965"/>
    <w:rsid w:val="00362B0B"/>
    <w:rsid w:val="00362E37"/>
    <w:rsid w:val="00363336"/>
    <w:rsid w:val="0036470B"/>
    <w:rsid w:val="00364D88"/>
    <w:rsid w:val="0036642B"/>
    <w:rsid w:val="00366522"/>
    <w:rsid w:val="0036652E"/>
    <w:rsid w:val="0036734F"/>
    <w:rsid w:val="0036743E"/>
    <w:rsid w:val="00367971"/>
    <w:rsid w:val="00367B39"/>
    <w:rsid w:val="003701A6"/>
    <w:rsid w:val="00370DB0"/>
    <w:rsid w:val="00371533"/>
    <w:rsid w:val="0037226B"/>
    <w:rsid w:val="003728DB"/>
    <w:rsid w:val="0037290D"/>
    <w:rsid w:val="003732EE"/>
    <w:rsid w:val="00373452"/>
    <w:rsid w:val="00373E30"/>
    <w:rsid w:val="00374071"/>
    <w:rsid w:val="0037435C"/>
    <w:rsid w:val="00374BCD"/>
    <w:rsid w:val="00374E8D"/>
    <w:rsid w:val="00375464"/>
    <w:rsid w:val="00375C22"/>
    <w:rsid w:val="003770AB"/>
    <w:rsid w:val="0037741F"/>
    <w:rsid w:val="0038096E"/>
    <w:rsid w:val="00380D19"/>
    <w:rsid w:val="003818CA"/>
    <w:rsid w:val="00382A8D"/>
    <w:rsid w:val="00384278"/>
    <w:rsid w:val="003843BE"/>
    <w:rsid w:val="00384D78"/>
    <w:rsid w:val="0038676B"/>
    <w:rsid w:val="00386AF5"/>
    <w:rsid w:val="00386B0A"/>
    <w:rsid w:val="00387C2C"/>
    <w:rsid w:val="0039089D"/>
    <w:rsid w:val="00390A75"/>
    <w:rsid w:val="003913A0"/>
    <w:rsid w:val="00391DB6"/>
    <w:rsid w:val="00392DC6"/>
    <w:rsid w:val="0039373E"/>
    <w:rsid w:val="003937A9"/>
    <w:rsid w:val="0039494D"/>
    <w:rsid w:val="00394FA1"/>
    <w:rsid w:val="00394FAC"/>
    <w:rsid w:val="00396768"/>
    <w:rsid w:val="00396857"/>
    <w:rsid w:val="003A04BA"/>
    <w:rsid w:val="003A12CD"/>
    <w:rsid w:val="003A16A9"/>
    <w:rsid w:val="003A1703"/>
    <w:rsid w:val="003A17A6"/>
    <w:rsid w:val="003A1F18"/>
    <w:rsid w:val="003A295B"/>
    <w:rsid w:val="003A325D"/>
    <w:rsid w:val="003A3280"/>
    <w:rsid w:val="003A3331"/>
    <w:rsid w:val="003A4B0E"/>
    <w:rsid w:val="003A53C4"/>
    <w:rsid w:val="003A647C"/>
    <w:rsid w:val="003A6EF3"/>
    <w:rsid w:val="003A7222"/>
    <w:rsid w:val="003A726D"/>
    <w:rsid w:val="003A73D4"/>
    <w:rsid w:val="003A7E82"/>
    <w:rsid w:val="003B067C"/>
    <w:rsid w:val="003B0D40"/>
    <w:rsid w:val="003B0D87"/>
    <w:rsid w:val="003B1B29"/>
    <w:rsid w:val="003B274B"/>
    <w:rsid w:val="003B2E48"/>
    <w:rsid w:val="003B30D0"/>
    <w:rsid w:val="003B331B"/>
    <w:rsid w:val="003B3C90"/>
    <w:rsid w:val="003B409E"/>
    <w:rsid w:val="003B40F9"/>
    <w:rsid w:val="003B476E"/>
    <w:rsid w:val="003B4837"/>
    <w:rsid w:val="003B4FC3"/>
    <w:rsid w:val="003B607E"/>
    <w:rsid w:val="003B6960"/>
    <w:rsid w:val="003B697C"/>
    <w:rsid w:val="003B7673"/>
    <w:rsid w:val="003B77F1"/>
    <w:rsid w:val="003C0147"/>
    <w:rsid w:val="003C036E"/>
    <w:rsid w:val="003C0C41"/>
    <w:rsid w:val="003C2076"/>
    <w:rsid w:val="003C3AA1"/>
    <w:rsid w:val="003C43EE"/>
    <w:rsid w:val="003C4DAC"/>
    <w:rsid w:val="003C50DB"/>
    <w:rsid w:val="003C584D"/>
    <w:rsid w:val="003C595A"/>
    <w:rsid w:val="003C5B4E"/>
    <w:rsid w:val="003C6726"/>
    <w:rsid w:val="003C7DC6"/>
    <w:rsid w:val="003D03BA"/>
    <w:rsid w:val="003D055D"/>
    <w:rsid w:val="003D0828"/>
    <w:rsid w:val="003D0C03"/>
    <w:rsid w:val="003D0D12"/>
    <w:rsid w:val="003D1F4F"/>
    <w:rsid w:val="003D26C8"/>
    <w:rsid w:val="003D37B7"/>
    <w:rsid w:val="003D3C8A"/>
    <w:rsid w:val="003D4339"/>
    <w:rsid w:val="003D4C8B"/>
    <w:rsid w:val="003D5BE1"/>
    <w:rsid w:val="003D6087"/>
    <w:rsid w:val="003D6C4B"/>
    <w:rsid w:val="003D6DA4"/>
    <w:rsid w:val="003D7655"/>
    <w:rsid w:val="003D77B1"/>
    <w:rsid w:val="003D7A74"/>
    <w:rsid w:val="003E001E"/>
    <w:rsid w:val="003E03C6"/>
    <w:rsid w:val="003E1088"/>
    <w:rsid w:val="003E1249"/>
    <w:rsid w:val="003E1923"/>
    <w:rsid w:val="003E25DC"/>
    <w:rsid w:val="003E2820"/>
    <w:rsid w:val="003E29E1"/>
    <w:rsid w:val="003E41D9"/>
    <w:rsid w:val="003E43A4"/>
    <w:rsid w:val="003E5CC1"/>
    <w:rsid w:val="003E5CC4"/>
    <w:rsid w:val="003E6F9E"/>
    <w:rsid w:val="003E71AA"/>
    <w:rsid w:val="003F0A0B"/>
    <w:rsid w:val="003F0D99"/>
    <w:rsid w:val="003F0F7F"/>
    <w:rsid w:val="003F1330"/>
    <w:rsid w:val="003F17FF"/>
    <w:rsid w:val="003F1966"/>
    <w:rsid w:val="003F1FD6"/>
    <w:rsid w:val="003F2099"/>
    <w:rsid w:val="003F2307"/>
    <w:rsid w:val="003F25E5"/>
    <w:rsid w:val="003F38BB"/>
    <w:rsid w:val="003F5044"/>
    <w:rsid w:val="003F632D"/>
    <w:rsid w:val="003F71D6"/>
    <w:rsid w:val="003F7776"/>
    <w:rsid w:val="003F7BD6"/>
    <w:rsid w:val="00401257"/>
    <w:rsid w:val="004020F1"/>
    <w:rsid w:val="00404725"/>
    <w:rsid w:val="004057AF"/>
    <w:rsid w:val="00407061"/>
    <w:rsid w:val="00407453"/>
    <w:rsid w:val="0041026C"/>
    <w:rsid w:val="0041098B"/>
    <w:rsid w:val="00410F7C"/>
    <w:rsid w:val="004119AE"/>
    <w:rsid w:val="00411B4B"/>
    <w:rsid w:val="0041217B"/>
    <w:rsid w:val="0041278C"/>
    <w:rsid w:val="0041379D"/>
    <w:rsid w:val="004139DC"/>
    <w:rsid w:val="00413DEB"/>
    <w:rsid w:val="00413E02"/>
    <w:rsid w:val="00414E8F"/>
    <w:rsid w:val="00415346"/>
    <w:rsid w:val="004153F3"/>
    <w:rsid w:val="00416A1B"/>
    <w:rsid w:val="004171EC"/>
    <w:rsid w:val="00417452"/>
    <w:rsid w:val="00417932"/>
    <w:rsid w:val="00420B2C"/>
    <w:rsid w:val="004211F3"/>
    <w:rsid w:val="00421EFB"/>
    <w:rsid w:val="00422629"/>
    <w:rsid w:val="0042284A"/>
    <w:rsid w:val="00422A09"/>
    <w:rsid w:val="00423083"/>
    <w:rsid w:val="00423964"/>
    <w:rsid w:val="00423FA6"/>
    <w:rsid w:val="00424E2F"/>
    <w:rsid w:val="004251DB"/>
    <w:rsid w:val="004254EA"/>
    <w:rsid w:val="00426357"/>
    <w:rsid w:val="004264B6"/>
    <w:rsid w:val="00426509"/>
    <w:rsid w:val="004265E3"/>
    <w:rsid w:val="004304A2"/>
    <w:rsid w:val="0043356E"/>
    <w:rsid w:val="00433FBD"/>
    <w:rsid w:val="004341B0"/>
    <w:rsid w:val="00434858"/>
    <w:rsid w:val="004359D6"/>
    <w:rsid w:val="00435D07"/>
    <w:rsid w:val="004362EB"/>
    <w:rsid w:val="00436473"/>
    <w:rsid w:val="004365CF"/>
    <w:rsid w:val="00437134"/>
    <w:rsid w:val="0043734B"/>
    <w:rsid w:val="00437D7D"/>
    <w:rsid w:val="0044010B"/>
    <w:rsid w:val="00441463"/>
    <w:rsid w:val="004429E6"/>
    <w:rsid w:val="004432D8"/>
    <w:rsid w:val="00443559"/>
    <w:rsid w:val="004436F5"/>
    <w:rsid w:val="00443B8A"/>
    <w:rsid w:val="00444014"/>
    <w:rsid w:val="00444326"/>
    <w:rsid w:val="0044535F"/>
    <w:rsid w:val="004455B4"/>
    <w:rsid w:val="0044622B"/>
    <w:rsid w:val="00446420"/>
    <w:rsid w:val="00450D9F"/>
    <w:rsid w:val="00450FAF"/>
    <w:rsid w:val="00451540"/>
    <w:rsid w:val="004539F4"/>
    <w:rsid w:val="00453C85"/>
    <w:rsid w:val="00453C91"/>
    <w:rsid w:val="00454193"/>
    <w:rsid w:val="004547C0"/>
    <w:rsid w:val="00454EA7"/>
    <w:rsid w:val="00455313"/>
    <w:rsid w:val="0045586D"/>
    <w:rsid w:val="00456975"/>
    <w:rsid w:val="00456A74"/>
    <w:rsid w:val="004574D8"/>
    <w:rsid w:val="00457873"/>
    <w:rsid w:val="0046026E"/>
    <w:rsid w:val="0046117D"/>
    <w:rsid w:val="00461604"/>
    <w:rsid w:val="00462467"/>
    <w:rsid w:val="00462599"/>
    <w:rsid w:val="00462AF5"/>
    <w:rsid w:val="00463B81"/>
    <w:rsid w:val="00463C8B"/>
    <w:rsid w:val="00463DE6"/>
    <w:rsid w:val="00465752"/>
    <w:rsid w:val="00465D34"/>
    <w:rsid w:val="00466B44"/>
    <w:rsid w:val="004678C2"/>
    <w:rsid w:val="00467B6B"/>
    <w:rsid w:val="00467BD0"/>
    <w:rsid w:val="00467FFA"/>
    <w:rsid w:val="0047036C"/>
    <w:rsid w:val="00470D59"/>
    <w:rsid w:val="00470F25"/>
    <w:rsid w:val="00473E7B"/>
    <w:rsid w:val="004748D6"/>
    <w:rsid w:val="00474AC5"/>
    <w:rsid w:val="00475433"/>
    <w:rsid w:val="0047546F"/>
    <w:rsid w:val="00475CA6"/>
    <w:rsid w:val="00475EA0"/>
    <w:rsid w:val="00476001"/>
    <w:rsid w:val="00476612"/>
    <w:rsid w:val="004769DA"/>
    <w:rsid w:val="00476CA8"/>
    <w:rsid w:val="00477AE5"/>
    <w:rsid w:val="00480943"/>
    <w:rsid w:val="004811E6"/>
    <w:rsid w:val="0048708A"/>
    <w:rsid w:val="00490F4B"/>
    <w:rsid w:val="00491594"/>
    <w:rsid w:val="0049179B"/>
    <w:rsid w:val="00491E3F"/>
    <w:rsid w:val="00492715"/>
    <w:rsid w:val="00492B45"/>
    <w:rsid w:val="00493D86"/>
    <w:rsid w:val="004944E0"/>
    <w:rsid w:val="00494B77"/>
    <w:rsid w:val="00495E8E"/>
    <w:rsid w:val="004962ED"/>
    <w:rsid w:val="00496546"/>
    <w:rsid w:val="004975CF"/>
    <w:rsid w:val="00497835"/>
    <w:rsid w:val="00497A4A"/>
    <w:rsid w:val="004A0BE1"/>
    <w:rsid w:val="004A0D03"/>
    <w:rsid w:val="004A0EF9"/>
    <w:rsid w:val="004A19F6"/>
    <w:rsid w:val="004A1D6F"/>
    <w:rsid w:val="004A1ED2"/>
    <w:rsid w:val="004A2C81"/>
    <w:rsid w:val="004A2D5F"/>
    <w:rsid w:val="004A3142"/>
    <w:rsid w:val="004A4C0F"/>
    <w:rsid w:val="004A61DF"/>
    <w:rsid w:val="004A6340"/>
    <w:rsid w:val="004A6B20"/>
    <w:rsid w:val="004A6D46"/>
    <w:rsid w:val="004A7FCE"/>
    <w:rsid w:val="004B0A73"/>
    <w:rsid w:val="004B155A"/>
    <w:rsid w:val="004B1C41"/>
    <w:rsid w:val="004B1C62"/>
    <w:rsid w:val="004B1DA5"/>
    <w:rsid w:val="004B2779"/>
    <w:rsid w:val="004B2C90"/>
    <w:rsid w:val="004B5483"/>
    <w:rsid w:val="004B559C"/>
    <w:rsid w:val="004B66BB"/>
    <w:rsid w:val="004B7F9E"/>
    <w:rsid w:val="004C21FE"/>
    <w:rsid w:val="004C26B1"/>
    <w:rsid w:val="004C2A0A"/>
    <w:rsid w:val="004C34FE"/>
    <w:rsid w:val="004C4C28"/>
    <w:rsid w:val="004C538A"/>
    <w:rsid w:val="004C54EB"/>
    <w:rsid w:val="004C59EE"/>
    <w:rsid w:val="004C5BB9"/>
    <w:rsid w:val="004C66B5"/>
    <w:rsid w:val="004C6C3A"/>
    <w:rsid w:val="004D0E69"/>
    <w:rsid w:val="004D19FB"/>
    <w:rsid w:val="004D2946"/>
    <w:rsid w:val="004D2F8A"/>
    <w:rsid w:val="004D374B"/>
    <w:rsid w:val="004D3B0F"/>
    <w:rsid w:val="004D4236"/>
    <w:rsid w:val="004D54BE"/>
    <w:rsid w:val="004D5562"/>
    <w:rsid w:val="004D641C"/>
    <w:rsid w:val="004D69B8"/>
    <w:rsid w:val="004D701E"/>
    <w:rsid w:val="004E0746"/>
    <w:rsid w:val="004E1039"/>
    <w:rsid w:val="004E1652"/>
    <w:rsid w:val="004E1669"/>
    <w:rsid w:val="004E1813"/>
    <w:rsid w:val="004E1A2A"/>
    <w:rsid w:val="004E1ED5"/>
    <w:rsid w:val="004E3A22"/>
    <w:rsid w:val="004E3FE9"/>
    <w:rsid w:val="004E4452"/>
    <w:rsid w:val="004E50A9"/>
    <w:rsid w:val="004E63A9"/>
    <w:rsid w:val="004E6FB3"/>
    <w:rsid w:val="004E7DC0"/>
    <w:rsid w:val="004F20AB"/>
    <w:rsid w:val="004F2A2A"/>
    <w:rsid w:val="004F3975"/>
    <w:rsid w:val="004F47EE"/>
    <w:rsid w:val="004F5B91"/>
    <w:rsid w:val="004F5E44"/>
    <w:rsid w:val="004F7286"/>
    <w:rsid w:val="00500568"/>
    <w:rsid w:val="00501002"/>
    <w:rsid w:val="00501AC4"/>
    <w:rsid w:val="00502D74"/>
    <w:rsid w:val="005043A3"/>
    <w:rsid w:val="00505AE2"/>
    <w:rsid w:val="00506A22"/>
    <w:rsid w:val="00506CB2"/>
    <w:rsid w:val="00507FFA"/>
    <w:rsid w:val="00511F71"/>
    <w:rsid w:val="00512A53"/>
    <w:rsid w:val="00512D16"/>
    <w:rsid w:val="005132B1"/>
    <w:rsid w:val="00513675"/>
    <w:rsid w:val="005146BE"/>
    <w:rsid w:val="00514F4A"/>
    <w:rsid w:val="00515422"/>
    <w:rsid w:val="00515D4B"/>
    <w:rsid w:val="00515D8A"/>
    <w:rsid w:val="005164B2"/>
    <w:rsid w:val="00516959"/>
    <w:rsid w:val="00517A70"/>
    <w:rsid w:val="00517CCF"/>
    <w:rsid w:val="00520954"/>
    <w:rsid w:val="00522282"/>
    <w:rsid w:val="005222F6"/>
    <w:rsid w:val="00522393"/>
    <w:rsid w:val="00522F6D"/>
    <w:rsid w:val="0052474E"/>
    <w:rsid w:val="005247BB"/>
    <w:rsid w:val="00524D21"/>
    <w:rsid w:val="005256D6"/>
    <w:rsid w:val="00525BB6"/>
    <w:rsid w:val="00525E9C"/>
    <w:rsid w:val="00525ED1"/>
    <w:rsid w:val="005262A4"/>
    <w:rsid w:val="00526759"/>
    <w:rsid w:val="005271E7"/>
    <w:rsid w:val="005307FA"/>
    <w:rsid w:val="00530925"/>
    <w:rsid w:val="005309BE"/>
    <w:rsid w:val="00530FB7"/>
    <w:rsid w:val="0053165D"/>
    <w:rsid w:val="00531C5F"/>
    <w:rsid w:val="00531CFB"/>
    <w:rsid w:val="00531D68"/>
    <w:rsid w:val="00531D8A"/>
    <w:rsid w:val="0053275D"/>
    <w:rsid w:val="0053278E"/>
    <w:rsid w:val="00532FC3"/>
    <w:rsid w:val="005348D5"/>
    <w:rsid w:val="0053568F"/>
    <w:rsid w:val="00535AF6"/>
    <w:rsid w:val="0053613B"/>
    <w:rsid w:val="00536321"/>
    <w:rsid w:val="0053670D"/>
    <w:rsid w:val="005369B4"/>
    <w:rsid w:val="00536C4C"/>
    <w:rsid w:val="00537381"/>
    <w:rsid w:val="00537793"/>
    <w:rsid w:val="005410EE"/>
    <w:rsid w:val="00541536"/>
    <w:rsid w:val="005415FD"/>
    <w:rsid w:val="00542A34"/>
    <w:rsid w:val="00543949"/>
    <w:rsid w:val="00544A82"/>
    <w:rsid w:val="00544E8C"/>
    <w:rsid w:val="00545BFE"/>
    <w:rsid w:val="00546551"/>
    <w:rsid w:val="005471A6"/>
    <w:rsid w:val="00551291"/>
    <w:rsid w:val="00551D0F"/>
    <w:rsid w:val="0055249B"/>
    <w:rsid w:val="0055346E"/>
    <w:rsid w:val="00553E80"/>
    <w:rsid w:val="005541FE"/>
    <w:rsid w:val="00555691"/>
    <w:rsid w:val="00555DC6"/>
    <w:rsid w:val="005560B9"/>
    <w:rsid w:val="0055686F"/>
    <w:rsid w:val="00556DCF"/>
    <w:rsid w:val="00557407"/>
    <w:rsid w:val="005576C6"/>
    <w:rsid w:val="00557D4A"/>
    <w:rsid w:val="00560051"/>
    <w:rsid w:val="00560434"/>
    <w:rsid w:val="005616ED"/>
    <w:rsid w:val="00561D70"/>
    <w:rsid w:val="00561DC7"/>
    <w:rsid w:val="00562537"/>
    <w:rsid w:val="005627DA"/>
    <w:rsid w:val="005636DD"/>
    <w:rsid w:val="0056388E"/>
    <w:rsid w:val="00563A9D"/>
    <w:rsid w:val="00564359"/>
    <w:rsid w:val="005646C2"/>
    <w:rsid w:val="0056483D"/>
    <w:rsid w:val="00564E6A"/>
    <w:rsid w:val="005653D0"/>
    <w:rsid w:val="005653FB"/>
    <w:rsid w:val="005664F3"/>
    <w:rsid w:val="005665A5"/>
    <w:rsid w:val="00567725"/>
    <w:rsid w:val="005702D5"/>
    <w:rsid w:val="00570464"/>
    <w:rsid w:val="005723AD"/>
    <w:rsid w:val="005737A5"/>
    <w:rsid w:val="00573BE3"/>
    <w:rsid w:val="00573CA0"/>
    <w:rsid w:val="0057414D"/>
    <w:rsid w:val="00574981"/>
    <w:rsid w:val="0057563D"/>
    <w:rsid w:val="005763B0"/>
    <w:rsid w:val="00576ED9"/>
    <w:rsid w:val="00576FDA"/>
    <w:rsid w:val="0057729A"/>
    <w:rsid w:val="005804A6"/>
    <w:rsid w:val="00580C76"/>
    <w:rsid w:val="005816F2"/>
    <w:rsid w:val="00583DB5"/>
    <w:rsid w:val="00583EBA"/>
    <w:rsid w:val="00584BE9"/>
    <w:rsid w:val="00584E83"/>
    <w:rsid w:val="00585B47"/>
    <w:rsid w:val="00586A23"/>
    <w:rsid w:val="00587FB1"/>
    <w:rsid w:val="00591049"/>
    <w:rsid w:val="0059128C"/>
    <w:rsid w:val="005918F4"/>
    <w:rsid w:val="00592483"/>
    <w:rsid w:val="00593466"/>
    <w:rsid w:val="00595824"/>
    <w:rsid w:val="00595D8A"/>
    <w:rsid w:val="00596A0F"/>
    <w:rsid w:val="00596FB2"/>
    <w:rsid w:val="00597BB0"/>
    <w:rsid w:val="00597E8B"/>
    <w:rsid w:val="005A0674"/>
    <w:rsid w:val="005A0DAD"/>
    <w:rsid w:val="005A13C2"/>
    <w:rsid w:val="005A1C12"/>
    <w:rsid w:val="005A2F3E"/>
    <w:rsid w:val="005A36D6"/>
    <w:rsid w:val="005A3E13"/>
    <w:rsid w:val="005A4242"/>
    <w:rsid w:val="005A59A7"/>
    <w:rsid w:val="005A5D91"/>
    <w:rsid w:val="005A5E4C"/>
    <w:rsid w:val="005A5F1F"/>
    <w:rsid w:val="005A5F29"/>
    <w:rsid w:val="005A69D1"/>
    <w:rsid w:val="005B116B"/>
    <w:rsid w:val="005B1A12"/>
    <w:rsid w:val="005B268D"/>
    <w:rsid w:val="005B2DD5"/>
    <w:rsid w:val="005B2F9B"/>
    <w:rsid w:val="005B367B"/>
    <w:rsid w:val="005B4BAD"/>
    <w:rsid w:val="005B5DEA"/>
    <w:rsid w:val="005B5F44"/>
    <w:rsid w:val="005B75B1"/>
    <w:rsid w:val="005B7A43"/>
    <w:rsid w:val="005C03D0"/>
    <w:rsid w:val="005C0F5F"/>
    <w:rsid w:val="005C1703"/>
    <w:rsid w:val="005C1B01"/>
    <w:rsid w:val="005C3B06"/>
    <w:rsid w:val="005C3D5A"/>
    <w:rsid w:val="005C5E69"/>
    <w:rsid w:val="005C6470"/>
    <w:rsid w:val="005C7456"/>
    <w:rsid w:val="005C7E20"/>
    <w:rsid w:val="005D020C"/>
    <w:rsid w:val="005D0261"/>
    <w:rsid w:val="005D1035"/>
    <w:rsid w:val="005D11F9"/>
    <w:rsid w:val="005D17F9"/>
    <w:rsid w:val="005D1905"/>
    <w:rsid w:val="005D20D6"/>
    <w:rsid w:val="005D2728"/>
    <w:rsid w:val="005D2F04"/>
    <w:rsid w:val="005D43E2"/>
    <w:rsid w:val="005D4B92"/>
    <w:rsid w:val="005D55C4"/>
    <w:rsid w:val="005D59EC"/>
    <w:rsid w:val="005D5B91"/>
    <w:rsid w:val="005D60F8"/>
    <w:rsid w:val="005D6351"/>
    <w:rsid w:val="005D65CE"/>
    <w:rsid w:val="005D6A1C"/>
    <w:rsid w:val="005E0B99"/>
    <w:rsid w:val="005E0EC9"/>
    <w:rsid w:val="005E10E0"/>
    <w:rsid w:val="005E11DC"/>
    <w:rsid w:val="005E13BF"/>
    <w:rsid w:val="005E1CE9"/>
    <w:rsid w:val="005E3A8E"/>
    <w:rsid w:val="005E416E"/>
    <w:rsid w:val="005E42A9"/>
    <w:rsid w:val="005E4C67"/>
    <w:rsid w:val="005E507A"/>
    <w:rsid w:val="005E55BF"/>
    <w:rsid w:val="005E7F98"/>
    <w:rsid w:val="005F0425"/>
    <w:rsid w:val="005F05EA"/>
    <w:rsid w:val="005F067A"/>
    <w:rsid w:val="005F1481"/>
    <w:rsid w:val="005F1485"/>
    <w:rsid w:val="005F209A"/>
    <w:rsid w:val="005F20F4"/>
    <w:rsid w:val="005F24C5"/>
    <w:rsid w:val="005F25B1"/>
    <w:rsid w:val="005F47C9"/>
    <w:rsid w:val="005F491E"/>
    <w:rsid w:val="005F5B4E"/>
    <w:rsid w:val="005F6EF1"/>
    <w:rsid w:val="00600E03"/>
    <w:rsid w:val="006011BC"/>
    <w:rsid w:val="0060155F"/>
    <w:rsid w:val="00602069"/>
    <w:rsid w:val="006020DB"/>
    <w:rsid w:val="0060295E"/>
    <w:rsid w:val="00603977"/>
    <w:rsid w:val="00603E85"/>
    <w:rsid w:val="00604687"/>
    <w:rsid w:val="006057A8"/>
    <w:rsid w:val="00605D74"/>
    <w:rsid w:val="00606E7D"/>
    <w:rsid w:val="006072AF"/>
    <w:rsid w:val="006074EF"/>
    <w:rsid w:val="00607C84"/>
    <w:rsid w:val="00612647"/>
    <w:rsid w:val="00612ACA"/>
    <w:rsid w:val="006130B8"/>
    <w:rsid w:val="006141A1"/>
    <w:rsid w:val="00616317"/>
    <w:rsid w:val="00616ED9"/>
    <w:rsid w:val="00620586"/>
    <w:rsid w:val="006208FB"/>
    <w:rsid w:val="00620EA0"/>
    <w:rsid w:val="00620F3D"/>
    <w:rsid w:val="006210E8"/>
    <w:rsid w:val="00621787"/>
    <w:rsid w:val="00622A7F"/>
    <w:rsid w:val="00623221"/>
    <w:rsid w:val="00623591"/>
    <w:rsid w:val="00623907"/>
    <w:rsid w:val="00623FF7"/>
    <w:rsid w:val="00625057"/>
    <w:rsid w:val="00625E9D"/>
    <w:rsid w:val="00626041"/>
    <w:rsid w:val="00626567"/>
    <w:rsid w:val="00626654"/>
    <w:rsid w:val="00627C57"/>
    <w:rsid w:val="0063012D"/>
    <w:rsid w:val="00630677"/>
    <w:rsid w:val="00631472"/>
    <w:rsid w:val="0063159B"/>
    <w:rsid w:val="00631A48"/>
    <w:rsid w:val="00633948"/>
    <w:rsid w:val="00633BB4"/>
    <w:rsid w:val="006341BF"/>
    <w:rsid w:val="006344A4"/>
    <w:rsid w:val="00634521"/>
    <w:rsid w:val="00635926"/>
    <w:rsid w:val="00635D49"/>
    <w:rsid w:val="00636193"/>
    <w:rsid w:val="00636701"/>
    <w:rsid w:val="0063729E"/>
    <w:rsid w:val="00637C50"/>
    <w:rsid w:val="006403B7"/>
    <w:rsid w:val="006409AB"/>
    <w:rsid w:val="00640D73"/>
    <w:rsid w:val="00640E2B"/>
    <w:rsid w:val="006410A0"/>
    <w:rsid w:val="00641C19"/>
    <w:rsid w:val="00645996"/>
    <w:rsid w:val="00646A74"/>
    <w:rsid w:val="00646A75"/>
    <w:rsid w:val="006472A8"/>
    <w:rsid w:val="006477EA"/>
    <w:rsid w:val="00647893"/>
    <w:rsid w:val="0065036C"/>
    <w:rsid w:val="006511B7"/>
    <w:rsid w:val="00652386"/>
    <w:rsid w:val="00652AE2"/>
    <w:rsid w:val="00652C1A"/>
    <w:rsid w:val="00653070"/>
    <w:rsid w:val="00654DB3"/>
    <w:rsid w:val="00654E17"/>
    <w:rsid w:val="00655474"/>
    <w:rsid w:val="00655D44"/>
    <w:rsid w:val="0065685E"/>
    <w:rsid w:val="006571C6"/>
    <w:rsid w:val="006571D6"/>
    <w:rsid w:val="0066006C"/>
    <w:rsid w:val="00661570"/>
    <w:rsid w:val="00661781"/>
    <w:rsid w:val="006625C2"/>
    <w:rsid w:val="0066393E"/>
    <w:rsid w:val="00663F7D"/>
    <w:rsid w:val="00664248"/>
    <w:rsid w:val="00664327"/>
    <w:rsid w:val="0066452B"/>
    <w:rsid w:val="0066485D"/>
    <w:rsid w:val="00664ABC"/>
    <w:rsid w:val="00664B54"/>
    <w:rsid w:val="006651F9"/>
    <w:rsid w:val="00666175"/>
    <w:rsid w:val="00666E52"/>
    <w:rsid w:val="00667082"/>
    <w:rsid w:val="006670CB"/>
    <w:rsid w:val="00667F87"/>
    <w:rsid w:val="006708E1"/>
    <w:rsid w:val="006708EB"/>
    <w:rsid w:val="00670900"/>
    <w:rsid w:val="00670A7D"/>
    <w:rsid w:val="00671402"/>
    <w:rsid w:val="00671908"/>
    <w:rsid w:val="006722C1"/>
    <w:rsid w:val="0067278C"/>
    <w:rsid w:val="00672B88"/>
    <w:rsid w:val="006734DC"/>
    <w:rsid w:val="006737B8"/>
    <w:rsid w:val="00674B94"/>
    <w:rsid w:val="00676BB4"/>
    <w:rsid w:val="00681567"/>
    <w:rsid w:val="00681574"/>
    <w:rsid w:val="00681724"/>
    <w:rsid w:val="0068193A"/>
    <w:rsid w:val="00681A46"/>
    <w:rsid w:val="00681A9C"/>
    <w:rsid w:val="00681C11"/>
    <w:rsid w:val="00682282"/>
    <w:rsid w:val="0068297E"/>
    <w:rsid w:val="00682E20"/>
    <w:rsid w:val="00683B41"/>
    <w:rsid w:val="00684C34"/>
    <w:rsid w:val="006862B7"/>
    <w:rsid w:val="006866E4"/>
    <w:rsid w:val="00687966"/>
    <w:rsid w:val="00691271"/>
    <w:rsid w:val="0069218F"/>
    <w:rsid w:val="00692796"/>
    <w:rsid w:val="00692D1A"/>
    <w:rsid w:val="00693A46"/>
    <w:rsid w:val="00693E0E"/>
    <w:rsid w:val="00694579"/>
    <w:rsid w:val="00695EEA"/>
    <w:rsid w:val="006966C6"/>
    <w:rsid w:val="006974AE"/>
    <w:rsid w:val="006A0280"/>
    <w:rsid w:val="006A03A3"/>
    <w:rsid w:val="006A0D88"/>
    <w:rsid w:val="006A0F4B"/>
    <w:rsid w:val="006A3178"/>
    <w:rsid w:val="006A329E"/>
    <w:rsid w:val="006A34C0"/>
    <w:rsid w:val="006A36E5"/>
    <w:rsid w:val="006A383D"/>
    <w:rsid w:val="006A3E63"/>
    <w:rsid w:val="006A454C"/>
    <w:rsid w:val="006A4EA7"/>
    <w:rsid w:val="006A572A"/>
    <w:rsid w:val="006A6003"/>
    <w:rsid w:val="006A63C0"/>
    <w:rsid w:val="006A6759"/>
    <w:rsid w:val="006A6AAD"/>
    <w:rsid w:val="006A7C62"/>
    <w:rsid w:val="006B03F1"/>
    <w:rsid w:val="006B06EB"/>
    <w:rsid w:val="006B0A46"/>
    <w:rsid w:val="006B1450"/>
    <w:rsid w:val="006B188C"/>
    <w:rsid w:val="006B1957"/>
    <w:rsid w:val="006B36B4"/>
    <w:rsid w:val="006B39E4"/>
    <w:rsid w:val="006B3AC3"/>
    <w:rsid w:val="006B3CFE"/>
    <w:rsid w:val="006B3D56"/>
    <w:rsid w:val="006B3F1E"/>
    <w:rsid w:val="006B4407"/>
    <w:rsid w:val="006B47C9"/>
    <w:rsid w:val="006B4FB7"/>
    <w:rsid w:val="006B654C"/>
    <w:rsid w:val="006B6F82"/>
    <w:rsid w:val="006B794E"/>
    <w:rsid w:val="006C09C3"/>
    <w:rsid w:val="006C0A3D"/>
    <w:rsid w:val="006C0C47"/>
    <w:rsid w:val="006C101B"/>
    <w:rsid w:val="006C1F2E"/>
    <w:rsid w:val="006C3714"/>
    <w:rsid w:val="006C3EBF"/>
    <w:rsid w:val="006C3EF8"/>
    <w:rsid w:val="006C49CC"/>
    <w:rsid w:val="006C54E3"/>
    <w:rsid w:val="006C5910"/>
    <w:rsid w:val="006C73DD"/>
    <w:rsid w:val="006C7659"/>
    <w:rsid w:val="006C76E4"/>
    <w:rsid w:val="006D09D1"/>
    <w:rsid w:val="006D147E"/>
    <w:rsid w:val="006D16E7"/>
    <w:rsid w:val="006D3CA0"/>
    <w:rsid w:val="006D4332"/>
    <w:rsid w:val="006D4B51"/>
    <w:rsid w:val="006D5E75"/>
    <w:rsid w:val="006D62EB"/>
    <w:rsid w:val="006E399F"/>
    <w:rsid w:val="006E3C73"/>
    <w:rsid w:val="006E3E44"/>
    <w:rsid w:val="006E3FD0"/>
    <w:rsid w:val="006E4285"/>
    <w:rsid w:val="006E42B3"/>
    <w:rsid w:val="006E46A9"/>
    <w:rsid w:val="006E51BC"/>
    <w:rsid w:val="006E5703"/>
    <w:rsid w:val="006E5725"/>
    <w:rsid w:val="006E718D"/>
    <w:rsid w:val="006E7338"/>
    <w:rsid w:val="006F020C"/>
    <w:rsid w:val="006F0FAE"/>
    <w:rsid w:val="006F12B6"/>
    <w:rsid w:val="006F2374"/>
    <w:rsid w:val="006F32C8"/>
    <w:rsid w:val="006F35EE"/>
    <w:rsid w:val="006F3769"/>
    <w:rsid w:val="006F3A6E"/>
    <w:rsid w:val="006F45E4"/>
    <w:rsid w:val="006F5AD1"/>
    <w:rsid w:val="006F63C2"/>
    <w:rsid w:val="006F685B"/>
    <w:rsid w:val="006F7057"/>
    <w:rsid w:val="006F731F"/>
    <w:rsid w:val="006F75B4"/>
    <w:rsid w:val="00700ED1"/>
    <w:rsid w:val="00700F61"/>
    <w:rsid w:val="00701B4A"/>
    <w:rsid w:val="0070280B"/>
    <w:rsid w:val="007036B5"/>
    <w:rsid w:val="007046E8"/>
    <w:rsid w:val="00704BE0"/>
    <w:rsid w:val="00704DBF"/>
    <w:rsid w:val="007062CE"/>
    <w:rsid w:val="00707779"/>
    <w:rsid w:val="007078E7"/>
    <w:rsid w:val="00707D8A"/>
    <w:rsid w:val="00710496"/>
    <w:rsid w:val="00710538"/>
    <w:rsid w:val="0071111B"/>
    <w:rsid w:val="00711633"/>
    <w:rsid w:val="00712EE3"/>
    <w:rsid w:val="00713016"/>
    <w:rsid w:val="00713406"/>
    <w:rsid w:val="007142B3"/>
    <w:rsid w:val="00714D2C"/>
    <w:rsid w:val="00714D3C"/>
    <w:rsid w:val="00714F0B"/>
    <w:rsid w:val="0071531D"/>
    <w:rsid w:val="0071605F"/>
    <w:rsid w:val="007210D6"/>
    <w:rsid w:val="00721549"/>
    <w:rsid w:val="00722634"/>
    <w:rsid w:val="00722B3D"/>
    <w:rsid w:val="007231EB"/>
    <w:rsid w:val="0072500C"/>
    <w:rsid w:val="00725D34"/>
    <w:rsid w:val="007261FF"/>
    <w:rsid w:val="00726216"/>
    <w:rsid w:val="007269D5"/>
    <w:rsid w:val="00726F6C"/>
    <w:rsid w:val="00727A4B"/>
    <w:rsid w:val="00727DF1"/>
    <w:rsid w:val="00727F8F"/>
    <w:rsid w:val="00730CDB"/>
    <w:rsid w:val="00731753"/>
    <w:rsid w:val="0073176E"/>
    <w:rsid w:val="00731E16"/>
    <w:rsid w:val="0073220A"/>
    <w:rsid w:val="00732280"/>
    <w:rsid w:val="0073356F"/>
    <w:rsid w:val="00734236"/>
    <w:rsid w:val="007346F7"/>
    <w:rsid w:val="007350B4"/>
    <w:rsid w:val="00735C11"/>
    <w:rsid w:val="00735C17"/>
    <w:rsid w:val="00737076"/>
    <w:rsid w:val="007373D3"/>
    <w:rsid w:val="007373DD"/>
    <w:rsid w:val="0073772A"/>
    <w:rsid w:val="00740020"/>
    <w:rsid w:val="007417F3"/>
    <w:rsid w:val="00742906"/>
    <w:rsid w:val="00743932"/>
    <w:rsid w:val="00744CF2"/>
    <w:rsid w:val="00744DD2"/>
    <w:rsid w:val="00745A00"/>
    <w:rsid w:val="0074660B"/>
    <w:rsid w:val="00746961"/>
    <w:rsid w:val="007474E2"/>
    <w:rsid w:val="00747963"/>
    <w:rsid w:val="00750F5A"/>
    <w:rsid w:val="00751911"/>
    <w:rsid w:val="00755361"/>
    <w:rsid w:val="00755ABB"/>
    <w:rsid w:val="0075608C"/>
    <w:rsid w:val="0075617C"/>
    <w:rsid w:val="007570B1"/>
    <w:rsid w:val="00757E33"/>
    <w:rsid w:val="00757E8B"/>
    <w:rsid w:val="00760A35"/>
    <w:rsid w:val="00760C68"/>
    <w:rsid w:val="00760F53"/>
    <w:rsid w:val="00762541"/>
    <w:rsid w:val="007629A4"/>
    <w:rsid w:val="007640D8"/>
    <w:rsid w:val="007644CE"/>
    <w:rsid w:val="0076520E"/>
    <w:rsid w:val="007656BC"/>
    <w:rsid w:val="007662F4"/>
    <w:rsid w:val="00766CA1"/>
    <w:rsid w:val="00767B48"/>
    <w:rsid w:val="00767C59"/>
    <w:rsid w:val="00770944"/>
    <w:rsid w:val="00770F02"/>
    <w:rsid w:val="007721A8"/>
    <w:rsid w:val="00773CCA"/>
    <w:rsid w:val="0077406B"/>
    <w:rsid w:val="0077616E"/>
    <w:rsid w:val="00777275"/>
    <w:rsid w:val="007773E0"/>
    <w:rsid w:val="007806C6"/>
    <w:rsid w:val="00780902"/>
    <w:rsid w:val="00780A91"/>
    <w:rsid w:val="00781F27"/>
    <w:rsid w:val="0078213A"/>
    <w:rsid w:val="00782DC0"/>
    <w:rsid w:val="0078361A"/>
    <w:rsid w:val="0078421B"/>
    <w:rsid w:val="00784A2F"/>
    <w:rsid w:val="00784E4E"/>
    <w:rsid w:val="00784F46"/>
    <w:rsid w:val="00786FC0"/>
    <w:rsid w:val="00787E18"/>
    <w:rsid w:val="00790DCE"/>
    <w:rsid w:val="00791AE8"/>
    <w:rsid w:val="00791D1C"/>
    <w:rsid w:val="0079374B"/>
    <w:rsid w:val="007937CD"/>
    <w:rsid w:val="00793C1A"/>
    <w:rsid w:val="007944ED"/>
    <w:rsid w:val="007945E0"/>
    <w:rsid w:val="007949AA"/>
    <w:rsid w:val="00794B07"/>
    <w:rsid w:val="00794B3F"/>
    <w:rsid w:val="00794DB2"/>
    <w:rsid w:val="007952DA"/>
    <w:rsid w:val="00795A77"/>
    <w:rsid w:val="0079631B"/>
    <w:rsid w:val="007A0508"/>
    <w:rsid w:val="007A05F3"/>
    <w:rsid w:val="007A0E27"/>
    <w:rsid w:val="007A0FA4"/>
    <w:rsid w:val="007A17D0"/>
    <w:rsid w:val="007A186D"/>
    <w:rsid w:val="007A1896"/>
    <w:rsid w:val="007A1CC9"/>
    <w:rsid w:val="007A1CD7"/>
    <w:rsid w:val="007A265C"/>
    <w:rsid w:val="007A32FF"/>
    <w:rsid w:val="007A4257"/>
    <w:rsid w:val="007A45D9"/>
    <w:rsid w:val="007A53F7"/>
    <w:rsid w:val="007A59DF"/>
    <w:rsid w:val="007A64E0"/>
    <w:rsid w:val="007A6DAE"/>
    <w:rsid w:val="007A6E11"/>
    <w:rsid w:val="007A73ED"/>
    <w:rsid w:val="007A7A18"/>
    <w:rsid w:val="007B05D7"/>
    <w:rsid w:val="007B090A"/>
    <w:rsid w:val="007B3985"/>
    <w:rsid w:val="007B41B5"/>
    <w:rsid w:val="007B4E8C"/>
    <w:rsid w:val="007B4FEE"/>
    <w:rsid w:val="007B5647"/>
    <w:rsid w:val="007B58F7"/>
    <w:rsid w:val="007B5C77"/>
    <w:rsid w:val="007B6D16"/>
    <w:rsid w:val="007B7472"/>
    <w:rsid w:val="007B77A3"/>
    <w:rsid w:val="007B77C3"/>
    <w:rsid w:val="007B7D14"/>
    <w:rsid w:val="007C0838"/>
    <w:rsid w:val="007C093F"/>
    <w:rsid w:val="007C0942"/>
    <w:rsid w:val="007C2169"/>
    <w:rsid w:val="007C308B"/>
    <w:rsid w:val="007C3492"/>
    <w:rsid w:val="007C34FF"/>
    <w:rsid w:val="007C35D2"/>
    <w:rsid w:val="007C3E69"/>
    <w:rsid w:val="007C49FF"/>
    <w:rsid w:val="007C4A20"/>
    <w:rsid w:val="007C5025"/>
    <w:rsid w:val="007C59D4"/>
    <w:rsid w:val="007C6022"/>
    <w:rsid w:val="007C623B"/>
    <w:rsid w:val="007C674C"/>
    <w:rsid w:val="007C78DB"/>
    <w:rsid w:val="007C7EA6"/>
    <w:rsid w:val="007D1665"/>
    <w:rsid w:val="007D16F7"/>
    <w:rsid w:val="007D1B21"/>
    <w:rsid w:val="007D25B2"/>
    <w:rsid w:val="007D2876"/>
    <w:rsid w:val="007D2FE1"/>
    <w:rsid w:val="007D38E2"/>
    <w:rsid w:val="007D4971"/>
    <w:rsid w:val="007D6985"/>
    <w:rsid w:val="007D7F56"/>
    <w:rsid w:val="007E01FA"/>
    <w:rsid w:val="007E0431"/>
    <w:rsid w:val="007E0F3B"/>
    <w:rsid w:val="007E16F3"/>
    <w:rsid w:val="007E171A"/>
    <w:rsid w:val="007E1971"/>
    <w:rsid w:val="007E1B2D"/>
    <w:rsid w:val="007E2125"/>
    <w:rsid w:val="007E34CE"/>
    <w:rsid w:val="007E3A44"/>
    <w:rsid w:val="007E41BF"/>
    <w:rsid w:val="007E469F"/>
    <w:rsid w:val="007E4B35"/>
    <w:rsid w:val="007E5101"/>
    <w:rsid w:val="007E5851"/>
    <w:rsid w:val="007E5A30"/>
    <w:rsid w:val="007E5A69"/>
    <w:rsid w:val="007E6EE1"/>
    <w:rsid w:val="007E7B99"/>
    <w:rsid w:val="007E7BEB"/>
    <w:rsid w:val="007E7C2E"/>
    <w:rsid w:val="007F0D47"/>
    <w:rsid w:val="007F0D96"/>
    <w:rsid w:val="007F154D"/>
    <w:rsid w:val="007F1C30"/>
    <w:rsid w:val="007F1D6C"/>
    <w:rsid w:val="007F37C0"/>
    <w:rsid w:val="007F4772"/>
    <w:rsid w:val="007F4A4E"/>
    <w:rsid w:val="007F4E88"/>
    <w:rsid w:val="007F56A6"/>
    <w:rsid w:val="007F5A6A"/>
    <w:rsid w:val="007F5D3A"/>
    <w:rsid w:val="007F65C1"/>
    <w:rsid w:val="007F6AE4"/>
    <w:rsid w:val="007F6E93"/>
    <w:rsid w:val="008001DF"/>
    <w:rsid w:val="00800882"/>
    <w:rsid w:val="00800E43"/>
    <w:rsid w:val="00801904"/>
    <w:rsid w:val="00801BB7"/>
    <w:rsid w:val="008027BD"/>
    <w:rsid w:val="00805958"/>
    <w:rsid w:val="00805E6F"/>
    <w:rsid w:val="008060D5"/>
    <w:rsid w:val="008061AE"/>
    <w:rsid w:val="00810D65"/>
    <w:rsid w:val="00811314"/>
    <w:rsid w:val="008124DE"/>
    <w:rsid w:val="00814F77"/>
    <w:rsid w:val="008151E5"/>
    <w:rsid w:val="00815B5D"/>
    <w:rsid w:val="00815F8D"/>
    <w:rsid w:val="0081667C"/>
    <w:rsid w:val="0081670D"/>
    <w:rsid w:val="0081695A"/>
    <w:rsid w:val="00817252"/>
    <w:rsid w:val="00817511"/>
    <w:rsid w:val="0081798E"/>
    <w:rsid w:val="008203FA"/>
    <w:rsid w:val="00821140"/>
    <w:rsid w:val="008211B2"/>
    <w:rsid w:val="00821443"/>
    <w:rsid w:val="00822A73"/>
    <w:rsid w:val="008230DA"/>
    <w:rsid w:val="00823F68"/>
    <w:rsid w:val="0082447C"/>
    <w:rsid w:val="00824C94"/>
    <w:rsid w:val="00824DC7"/>
    <w:rsid w:val="008260D1"/>
    <w:rsid w:val="0082612B"/>
    <w:rsid w:val="00826800"/>
    <w:rsid w:val="008269B7"/>
    <w:rsid w:val="0082727B"/>
    <w:rsid w:val="00827290"/>
    <w:rsid w:val="008276EA"/>
    <w:rsid w:val="00830453"/>
    <w:rsid w:val="0083284C"/>
    <w:rsid w:val="00833B1F"/>
    <w:rsid w:val="008344BC"/>
    <w:rsid w:val="008348DE"/>
    <w:rsid w:val="00834ECF"/>
    <w:rsid w:val="00836106"/>
    <w:rsid w:val="00836318"/>
    <w:rsid w:val="00836CE7"/>
    <w:rsid w:val="00840485"/>
    <w:rsid w:val="00841BB7"/>
    <w:rsid w:val="008431AA"/>
    <w:rsid w:val="0084321A"/>
    <w:rsid w:val="008434C2"/>
    <w:rsid w:val="00843E15"/>
    <w:rsid w:val="00843E52"/>
    <w:rsid w:val="00844254"/>
    <w:rsid w:val="00845D91"/>
    <w:rsid w:val="00845FF7"/>
    <w:rsid w:val="00846121"/>
    <w:rsid w:val="0084663D"/>
    <w:rsid w:val="00847907"/>
    <w:rsid w:val="00850391"/>
    <w:rsid w:val="0085074E"/>
    <w:rsid w:val="00850A70"/>
    <w:rsid w:val="0085235F"/>
    <w:rsid w:val="0085277A"/>
    <w:rsid w:val="00852F8E"/>
    <w:rsid w:val="00852FE0"/>
    <w:rsid w:val="008538C2"/>
    <w:rsid w:val="00853911"/>
    <w:rsid w:val="00853DC2"/>
    <w:rsid w:val="00853FBC"/>
    <w:rsid w:val="00854D6B"/>
    <w:rsid w:val="00854EEB"/>
    <w:rsid w:val="0085544B"/>
    <w:rsid w:val="00855854"/>
    <w:rsid w:val="0085604D"/>
    <w:rsid w:val="00856667"/>
    <w:rsid w:val="00856A81"/>
    <w:rsid w:val="008570D3"/>
    <w:rsid w:val="0085799D"/>
    <w:rsid w:val="008604F7"/>
    <w:rsid w:val="00860E82"/>
    <w:rsid w:val="008613B3"/>
    <w:rsid w:val="008625DE"/>
    <w:rsid w:val="00863095"/>
    <w:rsid w:val="008637D0"/>
    <w:rsid w:val="00864968"/>
    <w:rsid w:val="008651E0"/>
    <w:rsid w:val="0086539E"/>
    <w:rsid w:val="00865445"/>
    <w:rsid w:val="00865C4F"/>
    <w:rsid w:val="00867C35"/>
    <w:rsid w:val="00867C7F"/>
    <w:rsid w:val="00867DCB"/>
    <w:rsid w:val="008700B6"/>
    <w:rsid w:val="00870153"/>
    <w:rsid w:val="00870519"/>
    <w:rsid w:val="0087075F"/>
    <w:rsid w:val="00871343"/>
    <w:rsid w:val="00871AE8"/>
    <w:rsid w:val="008728E5"/>
    <w:rsid w:val="00872F1D"/>
    <w:rsid w:val="00873136"/>
    <w:rsid w:val="008732CF"/>
    <w:rsid w:val="00874215"/>
    <w:rsid w:val="00875201"/>
    <w:rsid w:val="008754DB"/>
    <w:rsid w:val="00875B34"/>
    <w:rsid w:val="00876CB2"/>
    <w:rsid w:val="0087735A"/>
    <w:rsid w:val="00880555"/>
    <w:rsid w:val="00880F7D"/>
    <w:rsid w:val="00881522"/>
    <w:rsid w:val="0088217A"/>
    <w:rsid w:val="00882E31"/>
    <w:rsid w:val="008859A4"/>
    <w:rsid w:val="00885BFE"/>
    <w:rsid w:val="00885DA1"/>
    <w:rsid w:val="00887E53"/>
    <w:rsid w:val="008906A5"/>
    <w:rsid w:val="00890759"/>
    <w:rsid w:val="00890C83"/>
    <w:rsid w:val="00891DD3"/>
    <w:rsid w:val="008929BA"/>
    <w:rsid w:val="00894A29"/>
    <w:rsid w:val="00894B1F"/>
    <w:rsid w:val="00894F34"/>
    <w:rsid w:val="00895194"/>
    <w:rsid w:val="008956CB"/>
    <w:rsid w:val="00895D47"/>
    <w:rsid w:val="00896676"/>
    <w:rsid w:val="00896F4A"/>
    <w:rsid w:val="00897289"/>
    <w:rsid w:val="008A0C86"/>
    <w:rsid w:val="008A1078"/>
    <w:rsid w:val="008A1BF8"/>
    <w:rsid w:val="008A2637"/>
    <w:rsid w:val="008A2A12"/>
    <w:rsid w:val="008A2F42"/>
    <w:rsid w:val="008A3FB6"/>
    <w:rsid w:val="008A44E0"/>
    <w:rsid w:val="008A4967"/>
    <w:rsid w:val="008A4B24"/>
    <w:rsid w:val="008A4EA5"/>
    <w:rsid w:val="008A576D"/>
    <w:rsid w:val="008A5999"/>
    <w:rsid w:val="008B00C6"/>
    <w:rsid w:val="008B0BC8"/>
    <w:rsid w:val="008B0EB8"/>
    <w:rsid w:val="008B248E"/>
    <w:rsid w:val="008B25FC"/>
    <w:rsid w:val="008B3285"/>
    <w:rsid w:val="008B3636"/>
    <w:rsid w:val="008B38F2"/>
    <w:rsid w:val="008B3A67"/>
    <w:rsid w:val="008B4729"/>
    <w:rsid w:val="008B72C5"/>
    <w:rsid w:val="008B7306"/>
    <w:rsid w:val="008B7ACD"/>
    <w:rsid w:val="008C0F4F"/>
    <w:rsid w:val="008C1729"/>
    <w:rsid w:val="008C1730"/>
    <w:rsid w:val="008C279B"/>
    <w:rsid w:val="008C428D"/>
    <w:rsid w:val="008C45D8"/>
    <w:rsid w:val="008C465F"/>
    <w:rsid w:val="008C4CA0"/>
    <w:rsid w:val="008C5FC6"/>
    <w:rsid w:val="008C6ADD"/>
    <w:rsid w:val="008C75EB"/>
    <w:rsid w:val="008D12A1"/>
    <w:rsid w:val="008D12F2"/>
    <w:rsid w:val="008D238B"/>
    <w:rsid w:val="008D2398"/>
    <w:rsid w:val="008D2B7B"/>
    <w:rsid w:val="008D391A"/>
    <w:rsid w:val="008D4D53"/>
    <w:rsid w:val="008D4DFD"/>
    <w:rsid w:val="008D5AC1"/>
    <w:rsid w:val="008D6839"/>
    <w:rsid w:val="008D69A4"/>
    <w:rsid w:val="008D6BEA"/>
    <w:rsid w:val="008D6C6C"/>
    <w:rsid w:val="008E0848"/>
    <w:rsid w:val="008E137A"/>
    <w:rsid w:val="008E1D80"/>
    <w:rsid w:val="008E2388"/>
    <w:rsid w:val="008E2AAA"/>
    <w:rsid w:val="008E2F00"/>
    <w:rsid w:val="008E33F0"/>
    <w:rsid w:val="008E3D00"/>
    <w:rsid w:val="008E462C"/>
    <w:rsid w:val="008E4A9C"/>
    <w:rsid w:val="008E4DAA"/>
    <w:rsid w:val="008E4F8E"/>
    <w:rsid w:val="008E4FED"/>
    <w:rsid w:val="008E5169"/>
    <w:rsid w:val="008E5930"/>
    <w:rsid w:val="008E5CFF"/>
    <w:rsid w:val="008E6147"/>
    <w:rsid w:val="008E6660"/>
    <w:rsid w:val="008E6A04"/>
    <w:rsid w:val="008E7F40"/>
    <w:rsid w:val="008E7F53"/>
    <w:rsid w:val="008E7FA1"/>
    <w:rsid w:val="008F031C"/>
    <w:rsid w:val="008F0EAD"/>
    <w:rsid w:val="008F0F59"/>
    <w:rsid w:val="008F0FDA"/>
    <w:rsid w:val="008F106E"/>
    <w:rsid w:val="008F29F8"/>
    <w:rsid w:val="008F2F11"/>
    <w:rsid w:val="008F34AD"/>
    <w:rsid w:val="008F3893"/>
    <w:rsid w:val="008F3C05"/>
    <w:rsid w:val="008F4952"/>
    <w:rsid w:val="008F495B"/>
    <w:rsid w:val="008F4BC8"/>
    <w:rsid w:val="008F51EA"/>
    <w:rsid w:val="008F609A"/>
    <w:rsid w:val="008F672D"/>
    <w:rsid w:val="008F67D1"/>
    <w:rsid w:val="008F686D"/>
    <w:rsid w:val="008F78B8"/>
    <w:rsid w:val="008F7F92"/>
    <w:rsid w:val="00901468"/>
    <w:rsid w:val="009014FD"/>
    <w:rsid w:val="009021A6"/>
    <w:rsid w:val="009028F1"/>
    <w:rsid w:val="00902AAB"/>
    <w:rsid w:val="00903AC8"/>
    <w:rsid w:val="00903D28"/>
    <w:rsid w:val="00903DFB"/>
    <w:rsid w:val="009043F4"/>
    <w:rsid w:val="009047B5"/>
    <w:rsid w:val="00905053"/>
    <w:rsid w:val="009055FF"/>
    <w:rsid w:val="009064F5"/>
    <w:rsid w:val="009107FB"/>
    <w:rsid w:val="00910832"/>
    <w:rsid w:val="009117EC"/>
    <w:rsid w:val="00911DE8"/>
    <w:rsid w:val="00912535"/>
    <w:rsid w:val="00912666"/>
    <w:rsid w:val="009128E4"/>
    <w:rsid w:val="00912A77"/>
    <w:rsid w:val="00913B61"/>
    <w:rsid w:val="00914877"/>
    <w:rsid w:val="00914C5C"/>
    <w:rsid w:val="00914C96"/>
    <w:rsid w:val="00914CB6"/>
    <w:rsid w:val="00914FB2"/>
    <w:rsid w:val="009152C6"/>
    <w:rsid w:val="0091652F"/>
    <w:rsid w:val="009173EE"/>
    <w:rsid w:val="0091757B"/>
    <w:rsid w:val="00917D04"/>
    <w:rsid w:val="00917F21"/>
    <w:rsid w:val="00920D6D"/>
    <w:rsid w:val="009270CB"/>
    <w:rsid w:val="00927626"/>
    <w:rsid w:val="00930178"/>
    <w:rsid w:val="00931DE5"/>
    <w:rsid w:val="00932B28"/>
    <w:rsid w:val="00932FD9"/>
    <w:rsid w:val="009331A6"/>
    <w:rsid w:val="009336AB"/>
    <w:rsid w:val="00933C75"/>
    <w:rsid w:val="0093485F"/>
    <w:rsid w:val="0093486F"/>
    <w:rsid w:val="009349EE"/>
    <w:rsid w:val="00934BCC"/>
    <w:rsid w:val="00935777"/>
    <w:rsid w:val="00935BCC"/>
    <w:rsid w:val="00935C5B"/>
    <w:rsid w:val="00935E94"/>
    <w:rsid w:val="00935FCC"/>
    <w:rsid w:val="009361DC"/>
    <w:rsid w:val="0093638F"/>
    <w:rsid w:val="0093738E"/>
    <w:rsid w:val="009377A1"/>
    <w:rsid w:val="00941CE2"/>
    <w:rsid w:val="009426F3"/>
    <w:rsid w:val="00942778"/>
    <w:rsid w:val="00944357"/>
    <w:rsid w:val="009447B2"/>
    <w:rsid w:val="00944FD3"/>
    <w:rsid w:val="00946012"/>
    <w:rsid w:val="009463C9"/>
    <w:rsid w:val="00946421"/>
    <w:rsid w:val="0094668D"/>
    <w:rsid w:val="00946D73"/>
    <w:rsid w:val="00947D5B"/>
    <w:rsid w:val="00947E1A"/>
    <w:rsid w:val="00947FA1"/>
    <w:rsid w:val="00950644"/>
    <w:rsid w:val="00950DDA"/>
    <w:rsid w:val="0095103E"/>
    <w:rsid w:val="009522CE"/>
    <w:rsid w:val="00952D60"/>
    <w:rsid w:val="00952FD1"/>
    <w:rsid w:val="00953526"/>
    <w:rsid w:val="00953BC0"/>
    <w:rsid w:val="00954E9D"/>
    <w:rsid w:val="00955080"/>
    <w:rsid w:val="00956118"/>
    <w:rsid w:val="009567F6"/>
    <w:rsid w:val="009571E2"/>
    <w:rsid w:val="0095782F"/>
    <w:rsid w:val="009603C7"/>
    <w:rsid w:val="009604B5"/>
    <w:rsid w:val="00960E7F"/>
    <w:rsid w:val="009618FF"/>
    <w:rsid w:val="00962020"/>
    <w:rsid w:val="0096224D"/>
    <w:rsid w:val="009624DF"/>
    <w:rsid w:val="00962844"/>
    <w:rsid w:val="00962D6F"/>
    <w:rsid w:val="0096362B"/>
    <w:rsid w:val="0096416D"/>
    <w:rsid w:val="00964758"/>
    <w:rsid w:val="009655F0"/>
    <w:rsid w:val="00965898"/>
    <w:rsid w:val="009661E4"/>
    <w:rsid w:val="00966CB7"/>
    <w:rsid w:val="00966F7A"/>
    <w:rsid w:val="00967146"/>
    <w:rsid w:val="009675AA"/>
    <w:rsid w:val="00970317"/>
    <w:rsid w:val="009709A1"/>
    <w:rsid w:val="009716DB"/>
    <w:rsid w:val="00971702"/>
    <w:rsid w:val="00971BF3"/>
    <w:rsid w:val="00972150"/>
    <w:rsid w:val="00973023"/>
    <w:rsid w:val="00973125"/>
    <w:rsid w:val="009731E1"/>
    <w:rsid w:val="0097428A"/>
    <w:rsid w:val="0097787B"/>
    <w:rsid w:val="00977C23"/>
    <w:rsid w:val="00981486"/>
    <w:rsid w:val="00981A59"/>
    <w:rsid w:val="00981A84"/>
    <w:rsid w:val="00983290"/>
    <w:rsid w:val="00984077"/>
    <w:rsid w:val="00984C37"/>
    <w:rsid w:val="00984DA4"/>
    <w:rsid w:val="009851C2"/>
    <w:rsid w:val="0098727C"/>
    <w:rsid w:val="00987387"/>
    <w:rsid w:val="0099064C"/>
    <w:rsid w:val="009915AA"/>
    <w:rsid w:val="0099183D"/>
    <w:rsid w:val="00991C3D"/>
    <w:rsid w:val="00991CDD"/>
    <w:rsid w:val="00992A4D"/>
    <w:rsid w:val="0099488B"/>
    <w:rsid w:val="00994EB4"/>
    <w:rsid w:val="009952F3"/>
    <w:rsid w:val="00995A94"/>
    <w:rsid w:val="009960B4"/>
    <w:rsid w:val="0099629B"/>
    <w:rsid w:val="0099632E"/>
    <w:rsid w:val="00996664"/>
    <w:rsid w:val="0099744D"/>
    <w:rsid w:val="00997691"/>
    <w:rsid w:val="00997B9F"/>
    <w:rsid w:val="009A0155"/>
    <w:rsid w:val="009A05BC"/>
    <w:rsid w:val="009A0914"/>
    <w:rsid w:val="009A0AC9"/>
    <w:rsid w:val="009A1685"/>
    <w:rsid w:val="009A2BAE"/>
    <w:rsid w:val="009A36B6"/>
    <w:rsid w:val="009A5C06"/>
    <w:rsid w:val="009A6AE2"/>
    <w:rsid w:val="009A73BF"/>
    <w:rsid w:val="009A7A8E"/>
    <w:rsid w:val="009A7AFB"/>
    <w:rsid w:val="009A7C9D"/>
    <w:rsid w:val="009A7F6D"/>
    <w:rsid w:val="009B0121"/>
    <w:rsid w:val="009B06BE"/>
    <w:rsid w:val="009B0D99"/>
    <w:rsid w:val="009B1672"/>
    <w:rsid w:val="009B256E"/>
    <w:rsid w:val="009B3FE5"/>
    <w:rsid w:val="009B5276"/>
    <w:rsid w:val="009B5425"/>
    <w:rsid w:val="009B637A"/>
    <w:rsid w:val="009B6A7E"/>
    <w:rsid w:val="009B6BAF"/>
    <w:rsid w:val="009B74B5"/>
    <w:rsid w:val="009B7716"/>
    <w:rsid w:val="009B7EEE"/>
    <w:rsid w:val="009C05AD"/>
    <w:rsid w:val="009C07B9"/>
    <w:rsid w:val="009C1064"/>
    <w:rsid w:val="009C18D3"/>
    <w:rsid w:val="009C29CD"/>
    <w:rsid w:val="009C2B8A"/>
    <w:rsid w:val="009C3239"/>
    <w:rsid w:val="009C3AAB"/>
    <w:rsid w:val="009C3B9A"/>
    <w:rsid w:val="009C40E1"/>
    <w:rsid w:val="009C416C"/>
    <w:rsid w:val="009C5263"/>
    <w:rsid w:val="009C528D"/>
    <w:rsid w:val="009C5A35"/>
    <w:rsid w:val="009C6A6C"/>
    <w:rsid w:val="009C7B58"/>
    <w:rsid w:val="009D0505"/>
    <w:rsid w:val="009D07AC"/>
    <w:rsid w:val="009D0D44"/>
    <w:rsid w:val="009D1B39"/>
    <w:rsid w:val="009D1D65"/>
    <w:rsid w:val="009D2DAD"/>
    <w:rsid w:val="009D2F7A"/>
    <w:rsid w:val="009D33D5"/>
    <w:rsid w:val="009D395C"/>
    <w:rsid w:val="009D39E7"/>
    <w:rsid w:val="009D5076"/>
    <w:rsid w:val="009D5DB5"/>
    <w:rsid w:val="009D6A36"/>
    <w:rsid w:val="009E0150"/>
    <w:rsid w:val="009E02E6"/>
    <w:rsid w:val="009E0616"/>
    <w:rsid w:val="009E1035"/>
    <w:rsid w:val="009E182A"/>
    <w:rsid w:val="009E1F5E"/>
    <w:rsid w:val="009E2A87"/>
    <w:rsid w:val="009E32A3"/>
    <w:rsid w:val="009E3D6A"/>
    <w:rsid w:val="009E4C49"/>
    <w:rsid w:val="009E581C"/>
    <w:rsid w:val="009E7683"/>
    <w:rsid w:val="009E7BA5"/>
    <w:rsid w:val="009F1673"/>
    <w:rsid w:val="009F1D32"/>
    <w:rsid w:val="009F223A"/>
    <w:rsid w:val="009F2DBA"/>
    <w:rsid w:val="009F30F5"/>
    <w:rsid w:val="009F3A09"/>
    <w:rsid w:val="009F4F50"/>
    <w:rsid w:val="009F5AF0"/>
    <w:rsid w:val="00A0010F"/>
    <w:rsid w:val="00A002B9"/>
    <w:rsid w:val="00A01D7A"/>
    <w:rsid w:val="00A02559"/>
    <w:rsid w:val="00A02BB5"/>
    <w:rsid w:val="00A02CFF"/>
    <w:rsid w:val="00A037A2"/>
    <w:rsid w:val="00A03AD2"/>
    <w:rsid w:val="00A045C6"/>
    <w:rsid w:val="00A0621C"/>
    <w:rsid w:val="00A06387"/>
    <w:rsid w:val="00A06485"/>
    <w:rsid w:val="00A06677"/>
    <w:rsid w:val="00A0702E"/>
    <w:rsid w:val="00A07432"/>
    <w:rsid w:val="00A07D14"/>
    <w:rsid w:val="00A10C85"/>
    <w:rsid w:val="00A12938"/>
    <w:rsid w:val="00A13923"/>
    <w:rsid w:val="00A13B10"/>
    <w:rsid w:val="00A14E8F"/>
    <w:rsid w:val="00A14FA6"/>
    <w:rsid w:val="00A15C6A"/>
    <w:rsid w:val="00A15D2C"/>
    <w:rsid w:val="00A1699A"/>
    <w:rsid w:val="00A16BCD"/>
    <w:rsid w:val="00A1760D"/>
    <w:rsid w:val="00A1794B"/>
    <w:rsid w:val="00A17ECF"/>
    <w:rsid w:val="00A2016E"/>
    <w:rsid w:val="00A20D03"/>
    <w:rsid w:val="00A20FDB"/>
    <w:rsid w:val="00A2116A"/>
    <w:rsid w:val="00A216FB"/>
    <w:rsid w:val="00A21719"/>
    <w:rsid w:val="00A2211A"/>
    <w:rsid w:val="00A224C3"/>
    <w:rsid w:val="00A228D7"/>
    <w:rsid w:val="00A22F4E"/>
    <w:rsid w:val="00A2440C"/>
    <w:rsid w:val="00A24EB4"/>
    <w:rsid w:val="00A2531A"/>
    <w:rsid w:val="00A25B5A"/>
    <w:rsid w:val="00A263A5"/>
    <w:rsid w:val="00A276DA"/>
    <w:rsid w:val="00A2796A"/>
    <w:rsid w:val="00A30194"/>
    <w:rsid w:val="00A30FA6"/>
    <w:rsid w:val="00A31104"/>
    <w:rsid w:val="00A31653"/>
    <w:rsid w:val="00A32124"/>
    <w:rsid w:val="00A32AC9"/>
    <w:rsid w:val="00A32C25"/>
    <w:rsid w:val="00A32D7B"/>
    <w:rsid w:val="00A32FEB"/>
    <w:rsid w:val="00A34FFD"/>
    <w:rsid w:val="00A35131"/>
    <w:rsid w:val="00A351BD"/>
    <w:rsid w:val="00A3549B"/>
    <w:rsid w:val="00A35AB5"/>
    <w:rsid w:val="00A35B2B"/>
    <w:rsid w:val="00A3792A"/>
    <w:rsid w:val="00A409E9"/>
    <w:rsid w:val="00A41E77"/>
    <w:rsid w:val="00A4218B"/>
    <w:rsid w:val="00A427DD"/>
    <w:rsid w:val="00A42C91"/>
    <w:rsid w:val="00A435B0"/>
    <w:rsid w:val="00A4371C"/>
    <w:rsid w:val="00A443AB"/>
    <w:rsid w:val="00A44EDD"/>
    <w:rsid w:val="00A4664D"/>
    <w:rsid w:val="00A47668"/>
    <w:rsid w:val="00A47A57"/>
    <w:rsid w:val="00A5053B"/>
    <w:rsid w:val="00A51127"/>
    <w:rsid w:val="00A514C6"/>
    <w:rsid w:val="00A52F9A"/>
    <w:rsid w:val="00A538E4"/>
    <w:rsid w:val="00A55813"/>
    <w:rsid w:val="00A564AC"/>
    <w:rsid w:val="00A5775B"/>
    <w:rsid w:val="00A57B7B"/>
    <w:rsid w:val="00A606F9"/>
    <w:rsid w:val="00A60CEA"/>
    <w:rsid w:val="00A6176E"/>
    <w:rsid w:val="00A628AD"/>
    <w:rsid w:val="00A62E23"/>
    <w:rsid w:val="00A63679"/>
    <w:rsid w:val="00A6391A"/>
    <w:rsid w:val="00A63A3D"/>
    <w:rsid w:val="00A63ADE"/>
    <w:rsid w:val="00A65108"/>
    <w:rsid w:val="00A654BF"/>
    <w:rsid w:val="00A655C1"/>
    <w:rsid w:val="00A65E77"/>
    <w:rsid w:val="00A661D7"/>
    <w:rsid w:val="00A66736"/>
    <w:rsid w:val="00A67369"/>
    <w:rsid w:val="00A67A85"/>
    <w:rsid w:val="00A67BC8"/>
    <w:rsid w:val="00A70D19"/>
    <w:rsid w:val="00A70EA3"/>
    <w:rsid w:val="00A70F41"/>
    <w:rsid w:val="00A71EE5"/>
    <w:rsid w:val="00A72B4F"/>
    <w:rsid w:val="00A72D51"/>
    <w:rsid w:val="00A73280"/>
    <w:rsid w:val="00A73E6B"/>
    <w:rsid w:val="00A746CD"/>
    <w:rsid w:val="00A74A75"/>
    <w:rsid w:val="00A76161"/>
    <w:rsid w:val="00A762C2"/>
    <w:rsid w:val="00A763AE"/>
    <w:rsid w:val="00A764D2"/>
    <w:rsid w:val="00A76D74"/>
    <w:rsid w:val="00A770CD"/>
    <w:rsid w:val="00A7797A"/>
    <w:rsid w:val="00A80220"/>
    <w:rsid w:val="00A80CF4"/>
    <w:rsid w:val="00A82056"/>
    <w:rsid w:val="00A821EC"/>
    <w:rsid w:val="00A8229E"/>
    <w:rsid w:val="00A833E3"/>
    <w:rsid w:val="00A836E1"/>
    <w:rsid w:val="00A837CD"/>
    <w:rsid w:val="00A83DE7"/>
    <w:rsid w:val="00A841AC"/>
    <w:rsid w:val="00A843E4"/>
    <w:rsid w:val="00A84FC9"/>
    <w:rsid w:val="00A85043"/>
    <w:rsid w:val="00A85B7B"/>
    <w:rsid w:val="00A86A23"/>
    <w:rsid w:val="00A8773D"/>
    <w:rsid w:val="00A87A1F"/>
    <w:rsid w:val="00A87AB5"/>
    <w:rsid w:val="00A87FFD"/>
    <w:rsid w:val="00A90655"/>
    <w:rsid w:val="00A90C36"/>
    <w:rsid w:val="00A91589"/>
    <w:rsid w:val="00A91D6C"/>
    <w:rsid w:val="00A929C6"/>
    <w:rsid w:val="00A93273"/>
    <w:rsid w:val="00A93980"/>
    <w:rsid w:val="00A95706"/>
    <w:rsid w:val="00A9589E"/>
    <w:rsid w:val="00A96DD2"/>
    <w:rsid w:val="00A9716B"/>
    <w:rsid w:val="00A97641"/>
    <w:rsid w:val="00A97710"/>
    <w:rsid w:val="00A97E1F"/>
    <w:rsid w:val="00AA1067"/>
    <w:rsid w:val="00AA23AC"/>
    <w:rsid w:val="00AA2F1F"/>
    <w:rsid w:val="00AA31AA"/>
    <w:rsid w:val="00AA3216"/>
    <w:rsid w:val="00AA3F4C"/>
    <w:rsid w:val="00AA3FE4"/>
    <w:rsid w:val="00AA67C2"/>
    <w:rsid w:val="00AA6829"/>
    <w:rsid w:val="00AA6D62"/>
    <w:rsid w:val="00AA6E80"/>
    <w:rsid w:val="00AA722C"/>
    <w:rsid w:val="00AA744B"/>
    <w:rsid w:val="00AB026F"/>
    <w:rsid w:val="00AB04EB"/>
    <w:rsid w:val="00AB0665"/>
    <w:rsid w:val="00AB0911"/>
    <w:rsid w:val="00AB0F19"/>
    <w:rsid w:val="00AB1785"/>
    <w:rsid w:val="00AB192A"/>
    <w:rsid w:val="00AB202B"/>
    <w:rsid w:val="00AB3341"/>
    <w:rsid w:val="00AB371E"/>
    <w:rsid w:val="00AB3DAC"/>
    <w:rsid w:val="00AB53F6"/>
    <w:rsid w:val="00AB5B51"/>
    <w:rsid w:val="00AB5B52"/>
    <w:rsid w:val="00AB5D5D"/>
    <w:rsid w:val="00AB6262"/>
    <w:rsid w:val="00AB654A"/>
    <w:rsid w:val="00AB6931"/>
    <w:rsid w:val="00AB6B42"/>
    <w:rsid w:val="00AB7C54"/>
    <w:rsid w:val="00AC08EE"/>
    <w:rsid w:val="00AC0A72"/>
    <w:rsid w:val="00AC15D2"/>
    <w:rsid w:val="00AC1A19"/>
    <w:rsid w:val="00AC1E63"/>
    <w:rsid w:val="00AC2191"/>
    <w:rsid w:val="00AC2A75"/>
    <w:rsid w:val="00AC34BE"/>
    <w:rsid w:val="00AC39C1"/>
    <w:rsid w:val="00AC3FE4"/>
    <w:rsid w:val="00AC49CC"/>
    <w:rsid w:val="00AC4FEA"/>
    <w:rsid w:val="00AC5B26"/>
    <w:rsid w:val="00AC5FC9"/>
    <w:rsid w:val="00AC5FCB"/>
    <w:rsid w:val="00AC667A"/>
    <w:rsid w:val="00AC6911"/>
    <w:rsid w:val="00AC7E1C"/>
    <w:rsid w:val="00AD0145"/>
    <w:rsid w:val="00AD0255"/>
    <w:rsid w:val="00AD0712"/>
    <w:rsid w:val="00AD2969"/>
    <w:rsid w:val="00AD2ADD"/>
    <w:rsid w:val="00AD3039"/>
    <w:rsid w:val="00AD35BA"/>
    <w:rsid w:val="00AD3CA4"/>
    <w:rsid w:val="00AD40E9"/>
    <w:rsid w:val="00AD5322"/>
    <w:rsid w:val="00AD5DCE"/>
    <w:rsid w:val="00AD6644"/>
    <w:rsid w:val="00AD6A2D"/>
    <w:rsid w:val="00AD6D0E"/>
    <w:rsid w:val="00AD79F4"/>
    <w:rsid w:val="00AE0708"/>
    <w:rsid w:val="00AE17F1"/>
    <w:rsid w:val="00AE1916"/>
    <w:rsid w:val="00AE2CBD"/>
    <w:rsid w:val="00AE2E8E"/>
    <w:rsid w:val="00AE2F6B"/>
    <w:rsid w:val="00AE490D"/>
    <w:rsid w:val="00AE4B7D"/>
    <w:rsid w:val="00AE5529"/>
    <w:rsid w:val="00AE6306"/>
    <w:rsid w:val="00AE7213"/>
    <w:rsid w:val="00AF047B"/>
    <w:rsid w:val="00AF1A4D"/>
    <w:rsid w:val="00AF27A9"/>
    <w:rsid w:val="00AF3571"/>
    <w:rsid w:val="00AF49AC"/>
    <w:rsid w:val="00AF5584"/>
    <w:rsid w:val="00AF7118"/>
    <w:rsid w:val="00AF7B03"/>
    <w:rsid w:val="00AF7BFA"/>
    <w:rsid w:val="00B00182"/>
    <w:rsid w:val="00B00D3F"/>
    <w:rsid w:val="00B027F0"/>
    <w:rsid w:val="00B029E0"/>
    <w:rsid w:val="00B02F64"/>
    <w:rsid w:val="00B03068"/>
    <w:rsid w:val="00B06121"/>
    <w:rsid w:val="00B06515"/>
    <w:rsid w:val="00B065EC"/>
    <w:rsid w:val="00B068D0"/>
    <w:rsid w:val="00B070E6"/>
    <w:rsid w:val="00B07AB0"/>
    <w:rsid w:val="00B108FF"/>
    <w:rsid w:val="00B10A1D"/>
    <w:rsid w:val="00B111BF"/>
    <w:rsid w:val="00B112C2"/>
    <w:rsid w:val="00B1155E"/>
    <w:rsid w:val="00B12ACF"/>
    <w:rsid w:val="00B13995"/>
    <w:rsid w:val="00B14160"/>
    <w:rsid w:val="00B145B9"/>
    <w:rsid w:val="00B152CF"/>
    <w:rsid w:val="00B1676F"/>
    <w:rsid w:val="00B167BD"/>
    <w:rsid w:val="00B17877"/>
    <w:rsid w:val="00B20984"/>
    <w:rsid w:val="00B20E0E"/>
    <w:rsid w:val="00B20FB3"/>
    <w:rsid w:val="00B21F25"/>
    <w:rsid w:val="00B220C7"/>
    <w:rsid w:val="00B2233A"/>
    <w:rsid w:val="00B2348F"/>
    <w:rsid w:val="00B23949"/>
    <w:rsid w:val="00B23B86"/>
    <w:rsid w:val="00B23F26"/>
    <w:rsid w:val="00B23F72"/>
    <w:rsid w:val="00B24A31"/>
    <w:rsid w:val="00B2588E"/>
    <w:rsid w:val="00B2635C"/>
    <w:rsid w:val="00B26581"/>
    <w:rsid w:val="00B2699E"/>
    <w:rsid w:val="00B27C1D"/>
    <w:rsid w:val="00B307C7"/>
    <w:rsid w:val="00B30FD2"/>
    <w:rsid w:val="00B31223"/>
    <w:rsid w:val="00B32032"/>
    <w:rsid w:val="00B320B9"/>
    <w:rsid w:val="00B32186"/>
    <w:rsid w:val="00B32A3B"/>
    <w:rsid w:val="00B3434E"/>
    <w:rsid w:val="00B34EF7"/>
    <w:rsid w:val="00B3555C"/>
    <w:rsid w:val="00B357F0"/>
    <w:rsid w:val="00B359F2"/>
    <w:rsid w:val="00B35E56"/>
    <w:rsid w:val="00B35FE3"/>
    <w:rsid w:val="00B36791"/>
    <w:rsid w:val="00B371BB"/>
    <w:rsid w:val="00B40C5E"/>
    <w:rsid w:val="00B42423"/>
    <w:rsid w:val="00B43465"/>
    <w:rsid w:val="00B44BDA"/>
    <w:rsid w:val="00B4590E"/>
    <w:rsid w:val="00B45BCF"/>
    <w:rsid w:val="00B45C21"/>
    <w:rsid w:val="00B46BF2"/>
    <w:rsid w:val="00B472D8"/>
    <w:rsid w:val="00B51824"/>
    <w:rsid w:val="00B5198C"/>
    <w:rsid w:val="00B51A6B"/>
    <w:rsid w:val="00B51E14"/>
    <w:rsid w:val="00B52371"/>
    <w:rsid w:val="00B52376"/>
    <w:rsid w:val="00B526B4"/>
    <w:rsid w:val="00B52B0A"/>
    <w:rsid w:val="00B54256"/>
    <w:rsid w:val="00B55DD4"/>
    <w:rsid w:val="00B565E0"/>
    <w:rsid w:val="00B56CAF"/>
    <w:rsid w:val="00B56FA8"/>
    <w:rsid w:val="00B57444"/>
    <w:rsid w:val="00B60192"/>
    <w:rsid w:val="00B61ABC"/>
    <w:rsid w:val="00B63AD5"/>
    <w:rsid w:val="00B640A1"/>
    <w:rsid w:val="00B641B7"/>
    <w:rsid w:val="00B64BCA"/>
    <w:rsid w:val="00B64FEF"/>
    <w:rsid w:val="00B65AEA"/>
    <w:rsid w:val="00B66C60"/>
    <w:rsid w:val="00B671B6"/>
    <w:rsid w:val="00B67A78"/>
    <w:rsid w:val="00B706D7"/>
    <w:rsid w:val="00B719CC"/>
    <w:rsid w:val="00B71C61"/>
    <w:rsid w:val="00B71F36"/>
    <w:rsid w:val="00B7295E"/>
    <w:rsid w:val="00B72C78"/>
    <w:rsid w:val="00B73E9F"/>
    <w:rsid w:val="00B7460E"/>
    <w:rsid w:val="00B7494A"/>
    <w:rsid w:val="00B75B65"/>
    <w:rsid w:val="00B81A93"/>
    <w:rsid w:val="00B81E0F"/>
    <w:rsid w:val="00B82EDD"/>
    <w:rsid w:val="00B8375B"/>
    <w:rsid w:val="00B83C60"/>
    <w:rsid w:val="00B83DAE"/>
    <w:rsid w:val="00B846B8"/>
    <w:rsid w:val="00B8615F"/>
    <w:rsid w:val="00B866BE"/>
    <w:rsid w:val="00B869C6"/>
    <w:rsid w:val="00B86FF6"/>
    <w:rsid w:val="00B87333"/>
    <w:rsid w:val="00B901F4"/>
    <w:rsid w:val="00B91131"/>
    <w:rsid w:val="00B911F7"/>
    <w:rsid w:val="00B92253"/>
    <w:rsid w:val="00B941DF"/>
    <w:rsid w:val="00B94211"/>
    <w:rsid w:val="00B94DCB"/>
    <w:rsid w:val="00B94FE0"/>
    <w:rsid w:val="00B952B5"/>
    <w:rsid w:val="00B9575B"/>
    <w:rsid w:val="00B95A10"/>
    <w:rsid w:val="00B9628B"/>
    <w:rsid w:val="00B962B1"/>
    <w:rsid w:val="00B97DAF"/>
    <w:rsid w:val="00BA0E91"/>
    <w:rsid w:val="00BA186B"/>
    <w:rsid w:val="00BA3B92"/>
    <w:rsid w:val="00BA416C"/>
    <w:rsid w:val="00BA4F4F"/>
    <w:rsid w:val="00BA5B18"/>
    <w:rsid w:val="00BA5B57"/>
    <w:rsid w:val="00BA63B4"/>
    <w:rsid w:val="00BA69B9"/>
    <w:rsid w:val="00BA705D"/>
    <w:rsid w:val="00BA7C63"/>
    <w:rsid w:val="00BB0051"/>
    <w:rsid w:val="00BB007A"/>
    <w:rsid w:val="00BB0A4E"/>
    <w:rsid w:val="00BB0BC1"/>
    <w:rsid w:val="00BB123E"/>
    <w:rsid w:val="00BB158F"/>
    <w:rsid w:val="00BB1A4D"/>
    <w:rsid w:val="00BB2CC8"/>
    <w:rsid w:val="00BB340D"/>
    <w:rsid w:val="00BB3D9E"/>
    <w:rsid w:val="00BB3EF9"/>
    <w:rsid w:val="00BB41A2"/>
    <w:rsid w:val="00BB44B0"/>
    <w:rsid w:val="00BB53F8"/>
    <w:rsid w:val="00BB57D6"/>
    <w:rsid w:val="00BB615C"/>
    <w:rsid w:val="00BB61B0"/>
    <w:rsid w:val="00BB6B49"/>
    <w:rsid w:val="00BB6C49"/>
    <w:rsid w:val="00BB7AC3"/>
    <w:rsid w:val="00BB7F7B"/>
    <w:rsid w:val="00BC057D"/>
    <w:rsid w:val="00BC116A"/>
    <w:rsid w:val="00BC1D5D"/>
    <w:rsid w:val="00BC1E5E"/>
    <w:rsid w:val="00BC2A7B"/>
    <w:rsid w:val="00BC30B4"/>
    <w:rsid w:val="00BC31DD"/>
    <w:rsid w:val="00BC3728"/>
    <w:rsid w:val="00BC3997"/>
    <w:rsid w:val="00BC3C26"/>
    <w:rsid w:val="00BC467E"/>
    <w:rsid w:val="00BC4DDF"/>
    <w:rsid w:val="00BC4FEE"/>
    <w:rsid w:val="00BC5B0F"/>
    <w:rsid w:val="00BC6C52"/>
    <w:rsid w:val="00BC6EE4"/>
    <w:rsid w:val="00BC7126"/>
    <w:rsid w:val="00BC7C20"/>
    <w:rsid w:val="00BD028A"/>
    <w:rsid w:val="00BD0B97"/>
    <w:rsid w:val="00BD0D43"/>
    <w:rsid w:val="00BD0E17"/>
    <w:rsid w:val="00BD1258"/>
    <w:rsid w:val="00BD12B6"/>
    <w:rsid w:val="00BD1D94"/>
    <w:rsid w:val="00BD3185"/>
    <w:rsid w:val="00BD3531"/>
    <w:rsid w:val="00BD3C65"/>
    <w:rsid w:val="00BD5FBB"/>
    <w:rsid w:val="00BD6240"/>
    <w:rsid w:val="00BD678F"/>
    <w:rsid w:val="00BD6F83"/>
    <w:rsid w:val="00BE00CE"/>
    <w:rsid w:val="00BE021D"/>
    <w:rsid w:val="00BE0A80"/>
    <w:rsid w:val="00BE0D5C"/>
    <w:rsid w:val="00BE15EA"/>
    <w:rsid w:val="00BE2227"/>
    <w:rsid w:val="00BE2EFB"/>
    <w:rsid w:val="00BE3945"/>
    <w:rsid w:val="00BE397C"/>
    <w:rsid w:val="00BE4FD3"/>
    <w:rsid w:val="00BE527C"/>
    <w:rsid w:val="00BE587B"/>
    <w:rsid w:val="00BE763F"/>
    <w:rsid w:val="00BE77BD"/>
    <w:rsid w:val="00BE7AD9"/>
    <w:rsid w:val="00BF01A3"/>
    <w:rsid w:val="00BF0567"/>
    <w:rsid w:val="00BF0D4F"/>
    <w:rsid w:val="00BF15A1"/>
    <w:rsid w:val="00BF1A9B"/>
    <w:rsid w:val="00BF1B9F"/>
    <w:rsid w:val="00BF1E51"/>
    <w:rsid w:val="00BF25DE"/>
    <w:rsid w:val="00BF2698"/>
    <w:rsid w:val="00BF29DA"/>
    <w:rsid w:val="00BF392D"/>
    <w:rsid w:val="00BF3ECD"/>
    <w:rsid w:val="00BF4A70"/>
    <w:rsid w:val="00BF518F"/>
    <w:rsid w:val="00BF53D4"/>
    <w:rsid w:val="00BF5B12"/>
    <w:rsid w:val="00BF67E5"/>
    <w:rsid w:val="00BF7DB5"/>
    <w:rsid w:val="00C00B2A"/>
    <w:rsid w:val="00C00BB5"/>
    <w:rsid w:val="00C011B6"/>
    <w:rsid w:val="00C0296C"/>
    <w:rsid w:val="00C0369F"/>
    <w:rsid w:val="00C03EE2"/>
    <w:rsid w:val="00C0536C"/>
    <w:rsid w:val="00C0546D"/>
    <w:rsid w:val="00C07FAB"/>
    <w:rsid w:val="00C1111E"/>
    <w:rsid w:val="00C113AB"/>
    <w:rsid w:val="00C11623"/>
    <w:rsid w:val="00C118CA"/>
    <w:rsid w:val="00C11A33"/>
    <w:rsid w:val="00C1246A"/>
    <w:rsid w:val="00C124FF"/>
    <w:rsid w:val="00C13AE7"/>
    <w:rsid w:val="00C140B5"/>
    <w:rsid w:val="00C14191"/>
    <w:rsid w:val="00C141B2"/>
    <w:rsid w:val="00C1479D"/>
    <w:rsid w:val="00C15B1A"/>
    <w:rsid w:val="00C15CE0"/>
    <w:rsid w:val="00C168E6"/>
    <w:rsid w:val="00C170D8"/>
    <w:rsid w:val="00C17715"/>
    <w:rsid w:val="00C178BD"/>
    <w:rsid w:val="00C217FC"/>
    <w:rsid w:val="00C21B48"/>
    <w:rsid w:val="00C22364"/>
    <w:rsid w:val="00C22C90"/>
    <w:rsid w:val="00C233C8"/>
    <w:rsid w:val="00C23676"/>
    <w:rsid w:val="00C23C0A"/>
    <w:rsid w:val="00C24DBB"/>
    <w:rsid w:val="00C24EB3"/>
    <w:rsid w:val="00C25454"/>
    <w:rsid w:val="00C2553B"/>
    <w:rsid w:val="00C264B0"/>
    <w:rsid w:val="00C268B2"/>
    <w:rsid w:val="00C26C7A"/>
    <w:rsid w:val="00C26CED"/>
    <w:rsid w:val="00C27267"/>
    <w:rsid w:val="00C27718"/>
    <w:rsid w:val="00C27F5A"/>
    <w:rsid w:val="00C309DB"/>
    <w:rsid w:val="00C31015"/>
    <w:rsid w:val="00C313CF"/>
    <w:rsid w:val="00C324E3"/>
    <w:rsid w:val="00C32915"/>
    <w:rsid w:val="00C3454A"/>
    <w:rsid w:val="00C34B75"/>
    <w:rsid w:val="00C34CBF"/>
    <w:rsid w:val="00C3568B"/>
    <w:rsid w:val="00C37BEC"/>
    <w:rsid w:val="00C40C73"/>
    <w:rsid w:val="00C41380"/>
    <w:rsid w:val="00C414EF"/>
    <w:rsid w:val="00C425A8"/>
    <w:rsid w:val="00C428E2"/>
    <w:rsid w:val="00C435AD"/>
    <w:rsid w:val="00C43D00"/>
    <w:rsid w:val="00C45121"/>
    <w:rsid w:val="00C45742"/>
    <w:rsid w:val="00C46DCC"/>
    <w:rsid w:val="00C4771A"/>
    <w:rsid w:val="00C50B77"/>
    <w:rsid w:val="00C5261C"/>
    <w:rsid w:val="00C528F7"/>
    <w:rsid w:val="00C53189"/>
    <w:rsid w:val="00C53C63"/>
    <w:rsid w:val="00C53E3B"/>
    <w:rsid w:val="00C54682"/>
    <w:rsid w:val="00C550E9"/>
    <w:rsid w:val="00C563FF"/>
    <w:rsid w:val="00C56CBA"/>
    <w:rsid w:val="00C57111"/>
    <w:rsid w:val="00C6104D"/>
    <w:rsid w:val="00C61ABC"/>
    <w:rsid w:val="00C61D59"/>
    <w:rsid w:val="00C6274A"/>
    <w:rsid w:val="00C62B08"/>
    <w:rsid w:val="00C630A6"/>
    <w:rsid w:val="00C632AB"/>
    <w:rsid w:val="00C6381E"/>
    <w:rsid w:val="00C6427B"/>
    <w:rsid w:val="00C649C0"/>
    <w:rsid w:val="00C64E41"/>
    <w:rsid w:val="00C665BC"/>
    <w:rsid w:val="00C66F80"/>
    <w:rsid w:val="00C679DA"/>
    <w:rsid w:val="00C67AA2"/>
    <w:rsid w:val="00C67CD7"/>
    <w:rsid w:val="00C7051E"/>
    <w:rsid w:val="00C70FE4"/>
    <w:rsid w:val="00C71647"/>
    <w:rsid w:val="00C71948"/>
    <w:rsid w:val="00C71A40"/>
    <w:rsid w:val="00C73B03"/>
    <w:rsid w:val="00C74AF1"/>
    <w:rsid w:val="00C74E72"/>
    <w:rsid w:val="00C7525B"/>
    <w:rsid w:val="00C771F4"/>
    <w:rsid w:val="00C77944"/>
    <w:rsid w:val="00C7795C"/>
    <w:rsid w:val="00C77996"/>
    <w:rsid w:val="00C80FB3"/>
    <w:rsid w:val="00C826EA"/>
    <w:rsid w:val="00C84B44"/>
    <w:rsid w:val="00C86696"/>
    <w:rsid w:val="00C9039B"/>
    <w:rsid w:val="00C91112"/>
    <w:rsid w:val="00C91599"/>
    <w:rsid w:val="00C9316C"/>
    <w:rsid w:val="00C93447"/>
    <w:rsid w:val="00C93456"/>
    <w:rsid w:val="00C943F6"/>
    <w:rsid w:val="00C94A3B"/>
    <w:rsid w:val="00C95B75"/>
    <w:rsid w:val="00C966E5"/>
    <w:rsid w:val="00C96AC4"/>
    <w:rsid w:val="00C97420"/>
    <w:rsid w:val="00C97D52"/>
    <w:rsid w:val="00CA0519"/>
    <w:rsid w:val="00CA0654"/>
    <w:rsid w:val="00CA0B1D"/>
    <w:rsid w:val="00CA10EC"/>
    <w:rsid w:val="00CA204C"/>
    <w:rsid w:val="00CA2825"/>
    <w:rsid w:val="00CA345B"/>
    <w:rsid w:val="00CA3559"/>
    <w:rsid w:val="00CA37FE"/>
    <w:rsid w:val="00CA38D1"/>
    <w:rsid w:val="00CA3EE4"/>
    <w:rsid w:val="00CA3F9D"/>
    <w:rsid w:val="00CA4AF2"/>
    <w:rsid w:val="00CA5014"/>
    <w:rsid w:val="00CA5929"/>
    <w:rsid w:val="00CA596D"/>
    <w:rsid w:val="00CA5A55"/>
    <w:rsid w:val="00CA7BF7"/>
    <w:rsid w:val="00CB05B3"/>
    <w:rsid w:val="00CB08BB"/>
    <w:rsid w:val="00CB1082"/>
    <w:rsid w:val="00CB1964"/>
    <w:rsid w:val="00CB1AA5"/>
    <w:rsid w:val="00CB2367"/>
    <w:rsid w:val="00CB3907"/>
    <w:rsid w:val="00CB39F4"/>
    <w:rsid w:val="00CB3B54"/>
    <w:rsid w:val="00CB4B46"/>
    <w:rsid w:val="00CB581B"/>
    <w:rsid w:val="00CB5A6A"/>
    <w:rsid w:val="00CB5D5C"/>
    <w:rsid w:val="00CB60FC"/>
    <w:rsid w:val="00CB7234"/>
    <w:rsid w:val="00CC00C5"/>
    <w:rsid w:val="00CC05CD"/>
    <w:rsid w:val="00CC0DCD"/>
    <w:rsid w:val="00CC154B"/>
    <w:rsid w:val="00CC16E8"/>
    <w:rsid w:val="00CC1F65"/>
    <w:rsid w:val="00CC2B60"/>
    <w:rsid w:val="00CC4746"/>
    <w:rsid w:val="00CC4EFB"/>
    <w:rsid w:val="00CC6024"/>
    <w:rsid w:val="00CC6822"/>
    <w:rsid w:val="00CC7CBC"/>
    <w:rsid w:val="00CC7E32"/>
    <w:rsid w:val="00CD0DE9"/>
    <w:rsid w:val="00CD13E4"/>
    <w:rsid w:val="00CD1447"/>
    <w:rsid w:val="00CD162F"/>
    <w:rsid w:val="00CD33C7"/>
    <w:rsid w:val="00CD3BD2"/>
    <w:rsid w:val="00CD4523"/>
    <w:rsid w:val="00CD490D"/>
    <w:rsid w:val="00CD4BA1"/>
    <w:rsid w:val="00CD5008"/>
    <w:rsid w:val="00CD649E"/>
    <w:rsid w:val="00CD6C8C"/>
    <w:rsid w:val="00CD7195"/>
    <w:rsid w:val="00CD7556"/>
    <w:rsid w:val="00CE126E"/>
    <w:rsid w:val="00CE1CF3"/>
    <w:rsid w:val="00CE1F40"/>
    <w:rsid w:val="00CE2EC1"/>
    <w:rsid w:val="00CE3310"/>
    <w:rsid w:val="00CE5911"/>
    <w:rsid w:val="00CE5A28"/>
    <w:rsid w:val="00CE5D59"/>
    <w:rsid w:val="00CE656B"/>
    <w:rsid w:val="00CE6788"/>
    <w:rsid w:val="00CE6892"/>
    <w:rsid w:val="00CE768E"/>
    <w:rsid w:val="00CE7788"/>
    <w:rsid w:val="00CE7837"/>
    <w:rsid w:val="00CE796C"/>
    <w:rsid w:val="00CE7D71"/>
    <w:rsid w:val="00CE7EE2"/>
    <w:rsid w:val="00CE7F7B"/>
    <w:rsid w:val="00CF1BD8"/>
    <w:rsid w:val="00CF1CC3"/>
    <w:rsid w:val="00CF2814"/>
    <w:rsid w:val="00CF37FF"/>
    <w:rsid w:val="00CF4694"/>
    <w:rsid w:val="00CF46CD"/>
    <w:rsid w:val="00CF6E5C"/>
    <w:rsid w:val="00CF76C2"/>
    <w:rsid w:val="00CF77E2"/>
    <w:rsid w:val="00CF78C6"/>
    <w:rsid w:val="00D01351"/>
    <w:rsid w:val="00D0175F"/>
    <w:rsid w:val="00D01C69"/>
    <w:rsid w:val="00D027AE"/>
    <w:rsid w:val="00D02812"/>
    <w:rsid w:val="00D02ACD"/>
    <w:rsid w:val="00D02F66"/>
    <w:rsid w:val="00D056ED"/>
    <w:rsid w:val="00D05F58"/>
    <w:rsid w:val="00D06CDD"/>
    <w:rsid w:val="00D07930"/>
    <w:rsid w:val="00D1013E"/>
    <w:rsid w:val="00D110E2"/>
    <w:rsid w:val="00D113AA"/>
    <w:rsid w:val="00D11413"/>
    <w:rsid w:val="00D12F0E"/>
    <w:rsid w:val="00D1348A"/>
    <w:rsid w:val="00D14614"/>
    <w:rsid w:val="00D14B81"/>
    <w:rsid w:val="00D15151"/>
    <w:rsid w:val="00D1663A"/>
    <w:rsid w:val="00D16D38"/>
    <w:rsid w:val="00D17CC1"/>
    <w:rsid w:val="00D17D70"/>
    <w:rsid w:val="00D20626"/>
    <w:rsid w:val="00D20F63"/>
    <w:rsid w:val="00D2124F"/>
    <w:rsid w:val="00D212F6"/>
    <w:rsid w:val="00D21ADB"/>
    <w:rsid w:val="00D21DE7"/>
    <w:rsid w:val="00D21F31"/>
    <w:rsid w:val="00D24608"/>
    <w:rsid w:val="00D24E99"/>
    <w:rsid w:val="00D252D7"/>
    <w:rsid w:val="00D25589"/>
    <w:rsid w:val="00D25696"/>
    <w:rsid w:val="00D26DC4"/>
    <w:rsid w:val="00D274DF"/>
    <w:rsid w:val="00D27A83"/>
    <w:rsid w:val="00D31251"/>
    <w:rsid w:val="00D31916"/>
    <w:rsid w:val="00D322BB"/>
    <w:rsid w:val="00D32A9F"/>
    <w:rsid w:val="00D334C4"/>
    <w:rsid w:val="00D33762"/>
    <w:rsid w:val="00D33B17"/>
    <w:rsid w:val="00D33E94"/>
    <w:rsid w:val="00D341AA"/>
    <w:rsid w:val="00D347F8"/>
    <w:rsid w:val="00D35B5C"/>
    <w:rsid w:val="00D368BE"/>
    <w:rsid w:val="00D37166"/>
    <w:rsid w:val="00D37A02"/>
    <w:rsid w:val="00D400E1"/>
    <w:rsid w:val="00D434AC"/>
    <w:rsid w:val="00D4505E"/>
    <w:rsid w:val="00D471E7"/>
    <w:rsid w:val="00D473BC"/>
    <w:rsid w:val="00D476EE"/>
    <w:rsid w:val="00D47BE1"/>
    <w:rsid w:val="00D47C0E"/>
    <w:rsid w:val="00D47C83"/>
    <w:rsid w:val="00D50580"/>
    <w:rsid w:val="00D507BC"/>
    <w:rsid w:val="00D507EE"/>
    <w:rsid w:val="00D511D7"/>
    <w:rsid w:val="00D51856"/>
    <w:rsid w:val="00D52023"/>
    <w:rsid w:val="00D533C3"/>
    <w:rsid w:val="00D53537"/>
    <w:rsid w:val="00D5480B"/>
    <w:rsid w:val="00D5519B"/>
    <w:rsid w:val="00D559AB"/>
    <w:rsid w:val="00D56C45"/>
    <w:rsid w:val="00D56DD3"/>
    <w:rsid w:val="00D5716B"/>
    <w:rsid w:val="00D57D3D"/>
    <w:rsid w:val="00D60006"/>
    <w:rsid w:val="00D60759"/>
    <w:rsid w:val="00D60BD0"/>
    <w:rsid w:val="00D60BD8"/>
    <w:rsid w:val="00D60F58"/>
    <w:rsid w:val="00D61027"/>
    <w:rsid w:val="00D62D16"/>
    <w:rsid w:val="00D63958"/>
    <w:rsid w:val="00D645D8"/>
    <w:rsid w:val="00D645DC"/>
    <w:rsid w:val="00D64A68"/>
    <w:rsid w:val="00D66AFB"/>
    <w:rsid w:val="00D672BD"/>
    <w:rsid w:val="00D675E4"/>
    <w:rsid w:val="00D7075E"/>
    <w:rsid w:val="00D71F34"/>
    <w:rsid w:val="00D721F1"/>
    <w:rsid w:val="00D72A50"/>
    <w:rsid w:val="00D72E57"/>
    <w:rsid w:val="00D7339C"/>
    <w:rsid w:val="00D736E5"/>
    <w:rsid w:val="00D73770"/>
    <w:rsid w:val="00D739BE"/>
    <w:rsid w:val="00D73EB9"/>
    <w:rsid w:val="00D746BC"/>
    <w:rsid w:val="00D74941"/>
    <w:rsid w:val="00D75879"/>
    <w:rsid w:val="00D766CB"/>
    <w:rsid w:val="00D768CC"/>
    <w:rsid w:val="00D76916"/>
    <w:rsid w:val="00D77562"/>
    <w:rsid w:val="00D80435"/>
    <w:rsid w:val="00D80DA6"/>
    <w:rsid w:val="00D80E9F"/>
    <w:rsid w:val="00D81944"/>
    <w:rsid w:val="00D8262F"/>
    <w:rsid w:val="00D831D0"/>
    <w:rsid w:val="00D83A7D"/>
    <w:rsid w:val="00D83E81"/>
    <w:rsid w:val="00D852E1"/>
    <w:rsid w:val="00D8564C"/>
    <w:rsid w:val="00D856BC"/>
    <w:rsid w:val="00D86491"/>
    <w:rsid w:val="00D865AA"/>
    <w:rsid w:val="00D86971"/>
    <w:rsid w:val="00D8721B"/>
    <w:rsid w:val="00D872AB"/>
    <w:rsid w:val="00D87FDE"/>
    <w:rsid w:val="00D90517"/>
    <w:rsid w:val="00D90A77"/>
    <w:rsid w:val="00D91040"/>
    <w:rsid w:val="00D91592"/>
    <w:rsid w:val="00D930CC"/>
    <w:rsid w:val="00D93D7F"/>
    <w:rsid w:val="00D9437F"/>
    <w:rsid w:val="00D948EE"/>
    <w:rsid w:val="00D966F5"/>
    <w:rsid w:val="00D96C65"/>
    <w:rsid w:val="00DA1C46"/>
    <w:rsid w:val="00DA2875"/>
    <w:rsid w:val="00DA30F3"/>
    <w:rsid w:val="00DA37BB"/>
    <w:rsid w:val="00DA58C9"/>
    <w:rsid w:val="00DA5B37"/>
    <w:rsid w:val="00DA5DFB"/>
    <w:rsid w:val="00DA61A0"/>
    <w:rsid w:val="00DA6452"/>
    <w:rsid w:val="00DA69E0"/>
    <w:rsid w:val="00DA6AAC"/>
    <w:rsid w:val="00DA6B4A"/>
    <w:rsid w:val="00DA6B5D"/>
    <w:rsid w:val="00DA7117"/>
    <w:rsid w:val="00DA7652"/>
    <w:rsid w:val="00DA7BD2"/>
    <w:rsid w:val="00DA7C33"/>
    <w:rsid w:val="00DB06DC"/>
    <w:rsid w:val="00DB06F2"/>
    <w:rsid w:val="00DB15F2"/>
    <w:rsid w:val="00DB212E"/>
    <w:rsid w:val="00DB213B"/>
    <w:rsid w:val="00DB2D22"/>
    <w:rsid w:val="00DB3E9C"/>
    <w:rsid w:val="00DB48EA"/>
    <w:rsid w:val="00DB4F7B"/>
    <w:rsid w:val="00DB547C"/>
    <w:rsid w:val="00DB5C59"/>
    <w:rsid w:val="00DB5E52"/>
    <w:rsid w:val="00DB6464"/>
    <w:rsid w:val="00DB6FF6"/>
    <w:rsid w:val="00DB7B5B"/>
    <w:rsid w:val="00DB7DDC"/>
    <w:rsid w:val="00DC14BF"/>
    <w:rsid w:val="00DC1786"/>
    <w:rsid w:val="00DC29FB"/>
    <w:rsid w:val="00DC2CD6"/>
    <w:rsid w:val="00DC352C"/>
    <w:rsid w:val="00DC54AC"/>
    <w:rsid w:val="00DC5B1A"/>
    <w:rsid w:val="00DC5BC8"/>
    <w:rsid w:val="00DC62CD"/>
    <w:rsid w:val="00DC6CAE"/>
    <w:rsid w:val="00DC71AB"/>
    <w:rsid w:val="00DD0E7A"/>
    <w:rsid w:val="00DD2501"/>
    <w:rsid w:val="00DD3ABF"/>
    <w:rsid w:val="00DD4CF9"/>
    <w:rsid w:val="00DD4F81"/>
    <w:rsid w:val="00DD513F"/>
    <w:rsid w:val="00DD63BA"/>
    <w:rsid w:val="00DD6753"/>
    <w:rsid w:val="00DD6EBC"/>
    <w:rsid w:val="00DD7F2B"/>
    <w:rsid w:val="00DE03E5"/>
    <w:rsid w:val="00DE124E"/>
    <w:rsid w:val="00DE1EBA"/>
    <w:rsid w:val="00DE1ED2"/>
    <w:rsid w:val="00DE2734"/>
    <w:rsid w:val="00DE2DB3"/>
    <w:rsid w:val="00DE3269"/>
    <w:rsid w:val="00DE3DCE"/>
    <w:rsid w:val="00DE3EB4"/>
    <w:rsid w:val="00DE4FFF"/>
    <w:rsid w:val="00DE6CDC"/>
    <w:rsid w:val="00DE7344"/>
    <w:rsid w:val="00DF0D5C"/>
    <w:rsid w:val="00DF128D"/>
    <w:rsid w:val="00DF1D4A"/>
    <w:rsid w:val="00DF1EF5"/>
    <w:rsid w:val="00DF2F55"/>
    <w:rsid w:val="00DF392E"/>
    <w:rsid w:val="00DF4AA0"/>
    <w:rsid w:val="00DF4C5D"/>
    <w:rsid w:val="00DF53AA"/>
    <w:rsid w:val="00DF6CE7"/>
    <w:rsid w:val="00DF71AE"/>
    <w:rsid w:val="00E00144"/>
    <w:rsid w:val="00E00882"/>
    <w:rsid w:val="00E00A2E"/>
    <w:rsid w:val="00E00C8D"/>
    <w:rsid w:val="00E017CF"/>
    <w:rsid w:val="00E018D1"/>
    <w:rsid w:val="00E01B45"/>
    <w:rsid w:val="00E01B97"/>
    <w:rsid w:val="00E01BFB"/>
    <w:rsid w:val="00E026BC"/>
    <w:rsid w:val="00E029DF"/>
    <w:rsid w:val="00E029FD"/>
    <w:rsid w:val="00E03EBA"/>
    <w:rsid w:val="00E04E37"/>
    <w:rsid w:val="00E0546D"/>
    <w:rsid w:val="00E05646"/>
    <w:rsid w:val="00E0629C"/>
    <w:rsid w:val="00E067EE"/>
    <w:rsid w:val="00E07C39"/>
    <w:rsid w:val="00E10239"/>
    <w:rsid w:val="00E109A3"/>
    <w:rsid w:val="00E111AF"/>
    <w:rsid w:val="00E113AE"/>
    <w:rsid w:val="00E1209B"/>
    <w:rsid w:val="00E12ED5"/>
    <w:rsid w:val="00E12F6C"/>
    <w:rsid w:val="00E135DC"/>
    <w:rsid w:val="00E13E43"/>
    <w:rsid w:val="00E141FE"/>
    <w:rsid w:val="00E14757"/>
    <w:rsid w:val="00E1494D"/>
    <w:rsid w:val="00E14D0A"/>
    <w:rsid w:val="00E151C2"/>
    <w:rsid w:val="00E153A9"/>
    <w:rsid w:val="00E1587E"/>
    <w:rsid w:val="00E15CE8"/>
    <w:rsid w:val="00E179EB"/>
    <w:rsid w:val="00E179F9"/>
    <w:rsid w:val="00E20B97"/>
    <w:rsid w:val="00E2227F"/>
    <w:rsid w:val="00E23C58"/>
    <w:rsid w:val="00E2432A"/>
    <w:rsid w:val="00E24545"/>
    <w:rsid w:val="00E24912"/>
    <w:rsid w:val="00E249DE"/>
    <w:rsid w:val="00E24BF7"/>
    <w:rsid w:val="00E255CF"/>
    <w:rsid w:val="00E25FE1"/>
    <w:rsid w:val="00E27210"/>
    <w:rsid w:val="00E30913"/>
    <w:rsid w:val="00E315A0"/>
    <w:rsid w:val="00E31B99"/>
    <w:rsid w:val="00E31D69"/>
    <w:rsid w:val="00E32D42"/>
    <w:rsid w:val="00E32E1B"/>
    <w:rsid w:val="00E35332"/>
    <w:rsid w:val="00E35AF4"/>
    <w:rsid w:val="00E364C9"/>
    <w:rsid w:val="00E368B6"/>
    <w:rsid w:val="00E36B23"/>
    <w:rsid w:val="00E378AF"/>
    <w:rsid w:val="00E37CCA"/>
    <w:rsid w:val="00E40C4F"/>
    <w:rsid w:val="00E40F4D"/>
    <w:rsid w:val="00E42FA2"/>
    <w:rsid w:val="00E43210"/>
    <w:rsid w:val="00E4336F"/>
    <w:rsid w:val="00E434A3"/>
    <w:rsid w:val="00E44060"/>
    <w:rsid w:val="00E44A57"/>
    <w:rsid w:val="00E44CF6"/>
    <w:rsid w:val="00E45678"/>
    <w:rsid w:val="00E456A4"/>
    <w:rsid w:val="00E45C42"/>
    <w:rsid w:val="00E45EF5"/>
    <w:rsid w:val="00E46621"/>
    <w:rsid w:val="00E469BC"/>
    <w:rsid w:val="00E47031"/>
    <w:rsid w:val="00E476E0"/>
    <w:rsid w:val="00E47C22"/>
    <w:rsid w:val="00E47E46"/>
    <w:rsid w:val="00E47F54"/>
    <w:rsid w:val="00E50162"/>
    <w:rsid w:val="00E50B6F"/>
    <w:rsid w:val="00E520D2"/>
    <w:rsid w:val="00E5221A"/>
    <w:rsid w:val="00E53A28"/>
    <w:rsid w:val="00E53D60"/>
    <w:rsid w:val="00E5433C"/>
    <w:rsid w:val="00E54AAC"/>
    <w:rsid w:val="00E54FEA"/>
    <w:rsid w:val="00E5541C"/>
    <w:rsid w:val="00E60AA7"/>
    <w:rsid w:val="00E60B8C"/>
    <w:rsid w:val="00E60DE8"/>
    <w:rsid w:val="00E60F10"/>
    <w:rsid w:val="00E61A77"/>
    <w:rsid w:val="00E61C0F"/>
    <w:rsid w:val="00E61D38"/>
    <w:rsid w:val="00E621F8"/>
    <w:rsid w:val="00E623F1"/>
    <w:rsid w:val="00E62A08"/>
    <w:rsid w:val="00E63B97"/>
    <w:rsid w:val="00E64CE5"/>
    <w:rsid w:val="00E64F5D"/>
    <w:rsid w:val="00E66A20"/>
    <w:rsid w:val="00E66D67"/>
    <w:rsid w:val="00E674F7"/>
    <w:rsid w:val="00E70CBE"/>
    <w:rsid w:val="00E70F4C"/>
    <w:rsid w:val="00E71F47"/>
    <w:rsid w:val="00E71F62"/>
    <w:rsid w:val="00E71FE1"/>
    <w:rsid w:val="00E72903"/>
    <w:rsid w:val="00E73CF4"/>
    <w:rsid w:val="00E73D22"/>
    <w:rsid w:val="00E753F1"/>
    <w:rsid w:val="00E75EDB"/>
    <w:rsid w:val="00E7609E"/>
    <w:rsid w:val="00E76117"/>
    <w:rsid w:val="00E76583"/>
    <w:rsid w:val="00E76A17"/>
    <w:rsid w:val="00E7743E"/>
    <w:rsid w:val="00E80910"/>
    <w:rsid w:val="00E81C48"/>
    <w:rsid w:val="00E82B01"/>
    <w:rsid w:val="00E847AF"/>
    <w:rsid w:val="00E84C95"/>
    <w:rsid w:val="00E853AE"/>
    <w:rsid w:val="00E85404"/>
    <w:rsid w:val="00E85678"/>
    <w:rsid w:val="00E8736D"/>
    <w:rsid w:val="00E87653"/>
    <w:rsid w:val="00E87657"/>
    <w:rsid w:val="00E87806"/>
    <w:rsid w:val="00E9053C"/>
    <w:rsid w:val="00E906B4"/>
    <w:rsid w:val="00E90D9A"/>
    <w:rsid w:val="00E90FEC"/>
    <w:rsid w:val="00E9156D"/>
    <w:rsid w:val="00E915F7"/>
    <w:rsid w:val="00E91C52"/>
    <w:rsid w:val="00E933B1"/>
    <w:rsid w:val="00E938B2"/>
    <w:rsid w:val="00E93BE6"/>
    <w:rsid w:val="00E94CE4"/>
    <w:rsid w:val="00E94EB0"/>
    <w:rsid w:val="00E952FE"/>
    <w:rsid w:val="00E9558B"/>
    <w:rsid w:val="00E95825"/>
    <w:rsid w:val="00E9582A"/>
    <w:rsid w:val="00E95B9B"/>
    <w:rsid w:val="00E9702B"/>
    <w:rsid w:val="00E97224"/>
    <w:rsid w:val="00EA0CE2"/>
    <w:rsid w:val="00EA0E8B"/>
    <w:rsid w:val="00EA0F5B"/>
    <w:rsid w:val="00EA1551"/>
    <w:rsid w:val="00EA1DFB"/>
    <w:rsid w:val="00EA3733"/>
    <w:rsid w:val="00EA3BC5"/>
    <w:rsid w:val="00EA478F"/>
    <w:rsid w:val="00EA48FD"/>
    <w:rsid w:val="00EA4DC0"/>
    <w:rsid w:val="00EA71A7"/>
    <w:rsid w:val="00EA72E0"/>
    <w:rsid w:val="00EA7DDF"/>
    <w:rsid w:val="00EB02EE"/>
    <w:rsid w:val="00EB0D24"/>
    <w:rsid w:val="00EB10BD"/>
    <w:rsid w:val="00EB1E67"/>
    <w:rsid w:val="00EB3942"/>
    <w:rsid w:val="00EB4046"/>
    <w:rsid w:val="00EB4C20"/>
    <w:rsid w:val="00EB55F2"/>
    <w:rsid w:val="00EB624B"/>
    <w:rsid w:val="00EB6F6F"/>
    <w:rsid w:val="00EB7117"/>
    <w:rsid w:val="00EB715D"/>
    <w:rsid w:val="00EB71AA"/>
    <w:rsid w:val="00EB7843"/>
    <w:rsid w:val="00EB7B94"/>
    <w:rsid w:val="00EB7DBF"/>
    <w:rsid w:val="00EC0D48"/>
    <w:rsid w:val="00EC16C3"/>
    <w:rsid w:val="00EC1F23"/>
    <w:rsid w:val="00EC20B8"/>
    <w:rsid w:val="00EC2E82"/>
    <w:rsid w:val="00EC306B"/>
    <w:rsid w:val="00EC450C"/>
    <w:rsid w:val="00EC4E7C"/>
    <w:rsid w:val="00EC4F9C"/>
    <w:rsid w:val="00EC4FEE"/>
    <w:rsid w:val="00EC661F"/>
    <w:rsid w:val="00EC69C9"/>
    <w:rsid w:val="00EC6B8B"/>
    <w:rsid w:val="00EC6B94"/>
    <w:rsid w:val="00EC6DB5"/>
    <w:rsid w:val="00EC7862"/>
    <w:rsid w:val="00ED0169"/>
    <w:rsid w:val="00ED0A21"/>
    <w:rsid w:val="00ED1CC2"/>
    <w:rsid w:val="00ED2317"/>
    <w:rsid w:val="00ED28BF"/>
    <w:rsid w:val="00ED3F62"/>
    <w:rsid w:val="00ED4EDD"/>
    <w:rsid w:val="00ED4EEF"/>
    <w:rsid w:val="00ED55F4"/>
    <w:rsid w:val="00ED6245"/>
    <w:rsid w:val="00ED6AA1"/>
    <w:rsid w:val="00EE0F15"/>
    <w:rsid w:val="00EE0F92"/>
    <w:rsid w:val="00EE1736"/>
    <w:rsid w:val="00EE18A9"/>
    <w:rsid w:val="00EE1A3E"/>
    <w:rsid w:val="00EE1BFE"/>
    <w:rsid w:val="00EE307B"/>
    <w:rsid w:val="00EE30C8"/>
    <w:rsid w:val="00EE3324"/>
    <w:rsid w:val="00EE4729"/>
    <w:rsid w:val="00EE53AB"/>
    <w:rsid w:val="00EE6070"/>
    <w:rsid w:val="00EE6754"/>
    <w:rsid w:val="00EE677F"/>
    <w:rsid w:val="00EE68A1"/>
    <w:rsid w:val="00EE7662"/>
    <w:rsid w:val="00EE7C08"/>
    <w:rsid w:val="00EF08E0"/>
    <w:rsid w:val="00EF2121"/>
    <w:rsid w:val="00EF2920"/>
    <w:rsid w:val="00EF45FF"/>
    <w:rsid w:val="00EF4EE9"/>
    <w:rsid w:val="00EF6AFB"/>
    <w:rsid w:val="00EF6DFA"/>
    <w:rsid w:val="00EF7A89"/>
    <w:rsid w:val="00F006A5"/>
    <w:rsid w:val="00F01A75"/>
    <w:rsid w:val="00F01F82"/>
    <w:rsid w:val="00F02E0A"/>
    <w:rsid w:val="00F02E3B"/>
    <w:rsid w:val="00F0374E"/>
    <w:rsid w:val="00F04104"/>
    <w:rsid w:val="00F04583"/>
    <w:rsid w:val="00F04858"/>
    <w:rsid w:val="00F04C0C"/>
    <w:rsid w:val="00F04DDC"/>
    <w:rsid w:val="00F04F82"/>
    <w:rsid w:val="00F0516D"/>
    <w:rsid w:val="00F059D8"/>
    <w:rsid w:val="00F06247"/>
    <w:rsid w:val="00F0704A"/>
    <w:rsid w:val="00F074B4"/>
    <w:rsid w:val="00F10263"/>
    <w:rsid w:val="00F106B7"/>
    <w:rsid w:val="00F10B37"/>
    <w:rsid w:val="00F11805"/>
    <w:rsid w:val="00F11C55"/>
    <w:rsid w:val="00F11C93"/>
    <w:rsid w:val="00F11DD6"/>
    <w:rsid w:val="00F12F47"/>
    <w:rsid w:val="00F138FB"/>
    <w:rsid w:val="00F13F1E"/>
    <w:rsid w:val="00F141AE"/>
    <w:rsid w:val="00F156C3"/>
    <w:rsid w:val="00F16303"/>
    <w:rsid w:val="00F16600"/>
    <w:rsid w:val="00F17053"/>
    <w:rsid w:val="00F17AA3"/>
    <w:rsid w:val="00F20362"/>
    <w:rsid w:val="00F21068"/>
    <w:rsid w:val="00F22282"/>
    <w:rsid w:val="00F23445"/>
    <w:rsid w:val="00F25088"/>
    <w:rsid w:val="00F27054"/>
    <w:rsid w:val="00F2724D"/>
    <w:rsid w:val="00F31072"/>
    <w:rsid w:val="00F318A5"/>
    <w:rsid w:val="00F34872"/>
    <w:rsid w:val="00F34F04"/>
    <w:rsid w:val="00F3673F"/>
    <w:rsid w:val="00F37910"/>
    <w:rsid w:val="00F37A4A"/>
    <w:rsid w:val="00F37E22"/>
    <w:rsid w:val="00F41087"/>
    <w:rsid w:val="00F41820"/>
    <w:rsid w:val="00F41B8B"/>
    <w:rsid w:val="00F427FE"/>
    <w:rsid w:val="00F431D8"/>
    <w:rsid w:val="00F43941"/>
    <w:rsid w:val="00F43D0B"/>
    <w:rsid w:val="00F43DAE"/>
    <w:rsid w:val="00F443C3"/>
    <w:rsid w:val="00F44C37"/>
    <w:rsid w:val="00F454DC"/>
    <w:rsid w:val="00F461EE"/>
    <w:rsid w:val="00F46A48"/>
    <w:rsid w:val="00F47ACC"/>
    <w:rsid w:val="00F5108C"/>
    <w:rsid w:val="00F520F3"/>
    <w:rsid w:val="00F52717"/>
    <w:rsid w:val="00F52D1B"/>
    <w:rsid w:val="00F53751"/>
    <w:rsid w:val="00F53BC9"/>
    <w:rsid w:val="00F547C2"/>
    <w:rsid w:val="00F558FC"/>
    <w:rsid w:val="00F559C4"/>
    <w:rsid w:val="00F56F96"/>
    <w:rsid w:val="00F60017"/>
    <w:rsid w:val="00F60366"/>
    <w:rsid w:val="00F61069"/>
    <w:rsid w:val="00F6170F"/>
    <w:rsid w:val="00F6213F"/>
    <w:rsid w:val="00F6365E"/>
    <w:rsid w:val="00F636B0"/>
    <w:rsid w:val="00F63B77"/>
    <w:rsid w:val="00F64354"/>
    <w:rsid w:val="00F647BA"/>
    <w:rsid w:val="00F66288"/>
    <w:rsid w:val="00F66366"/>
    <w:rsid w:val="00F677B5"/>
    <w:rsid w:val="00F70000"/>
    <w:rsid w:val="00F7205D"/>
    <w:rsid w:val="00F727B0"/>
    <w:rsid w:val="00F72B99"/>
    <w:rsid w:val="00F7317D"/>
    <w:rsid w:val="00F73F52"/>
    <w:rsid w:val="00F74490"/>
    <w:rsid w:val="00F747C7"/>
    <w:rsid w:val="00F74919"/>
    <w:rsid w:val="00F7507D"/>
    <w:rsid w:val="00F750E1"/>
    <w:rsid w:val="00F75195"/>
    <w:rsid w:val="00F75745"/>
    <w:rsid w:val="00F75B6E"/>
    <w:rsid w:val="00F772CD"/>
    <w:rsid w:val="00F775FC"/>
    <w:rsid w:val="00F7793C"/>
    <w:rsid w:val="00F81DCA"/>
    <w:rsid w:val="00F82858"/>
    <w:rsid w:val="00F82A5D"/>
    <w:rsid w:val="00F82EFF"/>
    <w:rsid w:val="00F83504"/>
    <w:rsid w:val="00F84482"/>
    <w:rsid w:val="00F85657"/>
    <w:rsid w:val="00F86EB6"/>
    <w:rsid w:val="00F87030"/>
    <w:rsid w:val="00F87A35"/>
    <w:rsid w:val="00F87EE4"/>
    <w:rsid w:val="00F90BF5"/>
    <w:rsid w:val="00F92096"/>
    <w:rsid w:val="00F9275C"/>
    <w:rsid w:val="00F9292C"/>
    <w:rsid w:val="00F92D62"/>
    <w:rsid w:val="00F95005"/>
    <w:rsid w:val="00F96076"/>
    <w:rsid w:val="00F96CF7"/>
    <w:rsid w:val="00F970F8"/>
    <w:rsid w:val="00F97A67"/>
    <w:rsid w:val="00F97B79"/>
    <w:rsid w:val="00FA04D4"/>
    <w:rsid w:val="00FA1512"/>
    <w:rsid w:val="00FA201F"/>
    <w:rsid w:val="00FA2494"/>
    <w:rsid w:val="00FA37CD"/>
    <w:rsid w:val="00FA4171"/>
    <w:rsid w:val="00FA4402"/>
    <w:rsid w:val="00FA4660"/>
    <w:rsid w:val="00FA5247"/>
    <w:rsid w:val="00FA61BE"/>
    <w:rsid w:val="00FA6F8D"/>
    <w:rsid w:val="00FB0291"/>
    <w:rsid w:val="00FB0E82"/>
    <w:rsid w:val="00FB199E"/>
    <w:rsid w:val="00FB3141"/>
    <w:rsid w:val="00FB31A4"/>
    <w:rsid w:val="00FB364D"/>
    <w:rsid w:val="00FB4138"/>
    <w:rsid w:val="00FB4EAD"/>
    <w:rsid w:val="00FB50FA"/>
    <w:rsid w:val="00FB5E26"/>
    <w:rsid w:val="00FB61BC"/>
    <w:rsid w:val="00FB6229"/>
    <w:rsid w:val="00FB6498"/>
    <w:rsid w:val="00FB653E"/>
    <w:rsid w:val="00FB6C12"/>
    <w:rsid w:val="00FB6D9B"/>
    <w:rsid w:val="00FB77BC"/>
    <w:rsid w:val="00FB7AB2"/>
    <w:rsid w:val="00FB7C02"/>
    <w:rsid w:val="00FC09F7"/>
    <w:rsid w:val="00FC0BAB"/>
    <w:rsid w:val="00FC157E"/>
    <w:rsid w:val="00FC185E"/>
    <w:rsid w:val="00FC2D16"/>
    <w:rsid w:val="00FC2E60"/>
    <w:rsid w:val="00FC3B11"/>
    <w:rsid w:val="00FC4131"/>
    <w:rsid w:val="00FC4ACE"/>
    <w:rsid w:val="00FC579B"/>
    <w:rsid w:val="00FC739A"/>
    <w:rsid w:val="00FC7C29"/>
    <w:rsid w:val="00FC7FCE"/>
    <w:rsid w:val="00FD07E2"/>
    <w:rsid w:val="00FD15B7"/>
    <w:rsid w:val="00FD17CA"/>
    <w:rsid w:val="00FD1F6B"/>
    <w:rsid w:val="00FD2ECE"/>
    <w:rsid w:val="00FD351A"/>
    <w:rsid w:val="00FD3845"/>
    <w:rsid w:val="00FD41B2"/>
    <w:rsid w:val="00FD442C"/>
    <w:rsid w:val="00FD4815"/>
    <w:rsid w:val="00FD4824"/>
    <w:rsid w:val="00FD4E22"/>
    <w:rsid w:val="00FD57F1"/>
    <w:rsid w:val="00FD63FE"/>
    <w:rsid w:val="00FD6533"/>
    <w:rsid w:val="00FD66D4"/>
    <w:rsid w:val="00FD75A6"/>
    <w:rsid w:val="00FD76CA"/>
    <w:rsid w:val="00FE0AFE"/>
    <w:rsid w:val="00FE0DFE"/>
    <w:rsid w:val="00FE0F1A"/>
    <w:rsid w:val="00FE0F24"/>
    <w:rsid w:val="00FE1A4F"/>
    <w:rsid w:val="00FE28A7"/>
    <w:rsid w:val="00FE2EB5"/>
    <w:rsid w:val="00FE2F88"/>
    <w:rsid w:val="00FE395A"/>
    <w:rsid w:val="00FE4E5E"/>
    <w:rsid w:val="00FE58A8"/>
    <w:rsid w:val="00FE5EEF"/>
    <w:rsid w:val="00FE6818"/>
    <w:rsid w:val="00FF02DB"/>
    <w:rsid w:val="00FF0EDF"/>
    <w:rsid w:val="00FF17B3"/>
    <w:rsid w:val="00FF1E26"/>
    <w:rsid w:val="00FF25A3"/>
    <w:rsid w:val="00FF2D60"/>
    <w:rsid w:val="00FF3625"/>
    <w:rsid w:val="00FF3EB0"/>
    <w:rsid w:val="00FF4400"/>
    <w:rsid w:val="00FF5247"/>
    <w:rsid w:val="00FF52DD"/>
    <w:rsid w:val="00FF551D"/>
    <w:rsid w:val="00FF58E9"/>
    <w:rsid w:val="00FF59D9"/>
    <w:rsid w:val="00FF6512"/>
    <w:rsid w:val="00FF675B"/>
    <w:rsid w:val="00FF6FF3"/>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B95FA4A"/>
  <w15:docId w15:val="{31B9C357-372E-4B6D-B318-F75FB2BDF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7944ED"/>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9B6A7E"/>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6C1F2E"/>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uiPriority w:val="1"/>
    <w:qFormat/>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10"/>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47"/>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locked/>
    <w:rsid w:val="009960B4"/>
    <w:rPr>
      <w:rFonts w:ascii="Arial" w:hAnsi="Arial"/>
    </w:rPr>
  </w:style>
  <w:style w:type="character" w:styleId="LineNumber">
    <w:name w:val="line number"/>
    <w:basedOn w:val="DefaultParagraphFont"/>
    <w:semiHidden/>
    <w:unhideWhenUsed/>
    <w:rsid w:val="00B95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42567178">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13216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onds4jobs.com" TargetMode="External"/><Relationship Id="rId18" Type="http://schemas.openxmlformats.org/officeDocument/2006/relationships/hyperlink" Target="https://www.samhsa.gov/grants/grants-management/reporting-requirements" TargetMode="External"/><Relationship Id="rId26" Type="http://schemas.openxmlformats.org/officeDocument/2006/relationships/hyperlink" Target="http://www.grants.gov/web/grants/applicants.html" TargetMode="External"/><Relationship Id="rId39" Type="http://schemas.openxmlformats.org/officeDocument/2006/relationships/hyperlink" Target="https://era.nih.gov/modules_user-guides_documentation.cfm" TargetMode="External"/><Relationship Id="rId21" Type="http://schemas.openxmlformats.org/officeDocument/2006/relationships/hyperlink" Target="mailto:FOACSAT@samhsa.hhs.gov" TargetMode="External"/><Relationship Id="rId34" Type="http://schemas.openxmlformats.org/officeDocument/2006/relationships/hyperlink" Target="http://www.samhsa.gov/grants/applying/forms-resources" TargetMode="External"/><Relationship Id="rId42" Type="http://schemas.openxmlformats.org/officeDocument/2006/relationships/hyperlink" Target="mailto:support@grants.gov" TargetMode="External"/><Relationship Id="rId47" Type="http://schemas.openxmlformats.org/officeDocument/2006/relationships/hyperlink" Target="http://grants.nih.gov/grants/ElectronicReceipt/pdf_guidelines.htm" TargetMode="External"/><Relationship Id="rId50" Type="http://schemas.openxmlformats.org/officeDocument/2006/relationships/hyperlink" Target="http://grants.nih.gov/grants/ElectronicReceipt/pdf_guidelines.htm%20for%20additional%20information." TargetMode="External"/><Relationship Id="rId55" Type="http://schemas.openxmlformats.org/officeDocument/2006/relationships/hyperlink" Target="http://www.samhsa.gov/grants/grants-management/policies-regulations/requirements-principles" TargetMode="External"/><Relationship Id="rId63" Type="http://schemas.openxmlformats.org/officeDocument/2006/relationships/hyperlink" Target="http://www.hhs.gov/ocr/civilrights/understanding/section1557/index.html" TargetMode="External"/><Relationship Id="rId68" Type="http://schemas.openxmlformats.org/officeDocument/2006/relationships/hyperlink" Target="https://www.thinkculturalhealth.hhs.gov/" TargetMode="External"/><Relationship Id="rId76" Type="http://schemas.openxmlformats.org/officeDocument/2006/relationships/hyperlink" Target="https://www.ecfr.gov/cgi-bin/text-idx?node=pt45.1.75" TargetMode="External"/><Relationship Id="rId7" Type="http://schemas.openxmlformats.org/officeDocument/2006/relationships/styles" Target="styles.xml"/><Relationship Id="rId71" Type="http://schemas.openxmlformats.org/officeDocument/2006/relationships/hyperlink" Target="http://www.samhsa.gov/grants/grants-management/notice-award-noa/standard-terms-conditions" TargetMode="External"/><Relationship Id="rId2" Type="http://schemas.openxmlformats.org/officeDocument/2006/relationships/customXml" Target="../customXml/item2.xml"/><Relationship Id="rId16" Type="http://schemas.openxmlformats.org/officeDocument/2006/relationships/hyperlink" Target="http://www.nationaltasc.org" TargetMode="External"/><Relationship Id="rId29" Type="http://schemas.openxmlformats.org/officeDocument/2006/relationships/hyperlink" Target="mailto:era-notify@mail.nih.gov" TargetMode="External"/><Relationship Id="rId11" Type="http://schemas.openxmlformats.org/officeDocument/2006/relationships/endnotes" Target="endnotes.xml"/><Relationship Id="rId24" Type="http://schemas.openxmlformats.org/officeDocument/2006/relationships/hyperlink" Target="http://www.grants.gov/" TargetMode="External"/><Relationship Id="rId32" Type="http://schemas.openxmlformats.org/officeDocument/2006/relationships/hyperlink" Target="http://www.grants.gov/web/grants/applicants/apply-for-grants.html" TargetMode="External"/><Relationship Id="rId37" Type="http://schemas.openxmlformats.org/officeDocument/2006/relationships/hyperlink" Target="http://www.samhsa.gov/grants/applying/forms-resources" TargetMode="External"/><Relationship Id="rId40" Type="http://schemas.openxmlformats.org/officeDocument/2006/relationships/hyperlink" Target="https://www.grants.gov/web/grants/applicants/apply-for-grants/step-3-submit-your-application-package.html" TargetMode="External"/><Relationship Id="rId45" Type="http://schemas.openxmlformats.org/officeDocument/2006/relationships/hyperlink" Target="mailto:dgr.applications@samhsa.hhs.gov" TargetMode="External"/><Relationship Id="rId53" Type="http://schemas.openxmlformats.org/officeDocument/2006/relationships/hyperlink" Target="http://www.hhs.gov/ohrp" TargetMode="External"/><Relationship Id="rId58" Type="http://schemas.openxmlformats.org/officeDocument/2006/relationships/hyperlink" Target="http://www.samhsa.gov/grants/applying/forms-resources" TargetMode="External"/><Relationship Id="rId66" Type="http://schemas.openxmlformats.org/officeDocument/2006/relationships/hyperlink" Target="https://www.hhs.gov/ocr/about-us/contact-us/index.html" TargetMode="External"/><Relationship Id="rId74" Type="http://schemas.openxmlformats.org/officeDocument/2006/relationships/hyperlink" Target="https://www.publicsafety.gc.ca/cnt/rsrcs/pblctns/rsk-nd-rspnsvty/index-en.aspx" TargetMode="External"/><Relationship Id="rId79" Type="http://schemas.openxmlformats.org/officeDocument/2006/relationships/hyperlink" Target="https://www.samhsa.gov/sites/default/files/rentquestionsworksheet.docx" TargetMode="External"/><Relationship Id="rId5" Type="http://schemas.openxmlformats.org/officeDocument/2006/relationships/customXml" Target="../customXml/item5.xml"/><Relationship Id="rId61" Type="http://schemas.openxmlformats.org/officeDocument/2006/relationships/hyperlink" Target="http://www.samhsa.gov/grants/grants-management/policies-regulations/requirements-principles" TargetMode="External"/><Relationship Id="rId82"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samhsa.gov/grants/grants-management/notice-award-noa" TargetMode="External"/><Relationship Id="rId31" Type="http://schemas.openxmlformats.org/officeDocument/2006/relationships/hyperlink" Target="http://www.Grants.gov" TargetMode="External"/><Relationship Id="rId44" Type="http://schemas.openxmlformats.org/officeDocument/2006/relationships/hyperlink" Target="https://era.nih.gov/erahelp/assist/" TargetMode="External"/><Relationship Id="rId52" Type="http://schemas.openxmlformats.org/officeDocument/2006/relationships/footer" Target="footer1.xml"/><Relationship Id="rId60" Type="http://schemas.openxmlformats.org/officeDocument/2006/relationships/hyperlink" Target="http://www.samhsa.gov/grants/grants-management/policies-regulations/hhs-grants-policy-statement" TargetMode="External"/><Relationship Id="rId65" Type="http://schemas.openxmlformats.org/officeDocument/2006/relationships/hyperlink" Target="http://www.hhs.gov/ocr/civilrights/understanding/disability/index.html" TargetMode="External"/><Relationship Id="rId73" Type="http://schemas.openxmlformats.org/officeDocument/2006/relationships/hyperlink" Target="http://www.gmuace.org/tools/" TargetMode="External"/><Relationship Id="rId78" Type="http://schemas.openxmlformats.org/officeDocument/2006/relationships/hyperlink" Target="https://www.gsa.gov/portal/category/26429" TargetMode="External"/><Relationship Id="rId8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drugabuse.gov/" TargetMode="External"/><Relationship Id="rId22" Type="http://schemas.openxmlformats.org/officeDocument/2006/relationships/hyperlink" Target="http://www.dnb.com" TargetMode="External"/><Relationship Id="rId27" Type="http://schemas.openxmlformats.org/officeDocument/2006/relationships/hyperlink" Target="http://www.grants.gov/web/grants/applicants/organization-registration.html" TargetMode="External"/><Relationship Id="rId30" Type="http://schemas.openxmlformats.org/officeDocument/2006/relationships/hyperlink" Target="https://era.nih.gov/reg_accounts/register_commons.cfm" TargetMode="External"/><Relationship Id="rId35" Type="http://schemas.openxmlformats.org/officeDocument/2006/relationships/hyperlink" Target="http://www.samhsa.gov/grants/applying/forms-resources" TargetMode="External"/><Relationship Id="rId43" Type="http://schemas.openxmlformats.org/officeDocument/2006/relationships/hyperlink" Target="http://grants.nih.gov/support/index.html" TargetMode="External"/><Relationship Id="rId48" Type="http://schemas.openxmlformats.org/officeDocument/2006/relationships/hyperlink" Target="http://grants.nih.gov/grants/ElectronicReceipt/pdf_guidelines.htm" TargetMode="External"/><Relationship Id="rId56" Type="http://schemas.openxmlformats.org/officeDocument/2006/relationships/hyperlink" Target="https://www.samhsa.gov/grants/grants-management/notice-award-noa/standard-terms-conditions" TargetMode="External"/><Relationship Id="rId64" Type="http://schemas.openxmlformats.org/officeDocument/2006/relationships/hyperlink" Target="http://www.hhs.gov/civil-rights/for-providers/index.html" TargetMode="External"/><Relationship Id="rId69" Type="http://schemas.openxmlformats.org/officeDocument/2006/relationships/hyperlink" Target="http://www.samhsa.gov/capt/applying-strategic-prevention/cultural-competence" TargetMode="External"/><Relationship Id="rId77" Type="http://schemas.openxmlformats.org/officeDocument/2006/relationships/hyperlink" Target="https://www.ecfr.gov/cgi-bin/text-idx?node=pt45.1.75" TargetMode="External"/><Relationship Id="rId8" Type="http://schemas.openxmlformats.org/officeDocument/2006/relationships/settings" Target="settings.xml"/><Relationship Id="rId51" Type="http://schemas.openxmlformats.org/officeDocument/2006/relationships/hyperlink" Target="http://www.house.gov/" TargetMode="External"/><Relationship Id="rId72" Type="http://schemas.openxmlformats.org/officeDocument/2006/relationships/hyperlink" Target="https://csgjusticecenter.org/mental-health/publications/behavioral-health-framework/" TargetMode="External"/><Relationship Id="rId80" Type="http://schemas.openxmlformats.org/officeDocument/2006/relationships/hyperlink" Target="https://www.ecfr.gov/cgi-bin/text-idx?node=pt45.1.75" TargetMode="External"/><Relationship Id="rId3" Type="http://schemas.openxmlformats.org/officeDocument/2006/relationships/customXml" Target="../customXml/item3.xml"/><Relationship Id="rId12" Type="http://schemas.openxmlformats.org/officeDocument/2006/relationships/hyperlink" Target="http://www.samhsa.gov/co-occurring/" TargetMode="External"/><Relationship Id="rId17" Type="http://schemas.openxmlformats.org/officeDocument/2006/relationships/hyperlink" Target="http://www.samhsa.gov/grants/applying/forms-resources" TargetMode="External"/><Relationship Id="rId25" Type="http://schemas.openxmlformats.org/officeDocument/2006/relationships/hyperlink" Target="http://www.grants.gov/web/grants/register.html" TargetMode="External"/><Relationship Id="rId33" Type="http://schemas.openxmlformats.org/officeDocument/2006/relationships/hyperlink" Target="https://www.grants.gov/web/grants/applicants/download-application-package.html" TargetMode="External"/><Relationship Id="rId38" Type="http://schemas.openxmlformats.org/officeDocument/2006/relationships/hyperlink" Target="http://www.samhsa.gov/grants/applying/forms-resources" TargetMode="External"/><Relationship Id="rId46" Type="http://schemas.openxmlformats.org/officeDocument/2006/relationships/hyperlink" Target="mailto:era-notify@mail.nih.gov" TargetMode="External"/><Relationship Id="rId59" Type="http://schemas.openxmlformats.org/officeDocument/2006/relationships/hyperlink" Target="http://www.samhsa.gov/grants/grants-management/notice-award-noa/standard-terms-conditions" TargetMode="External"/><Relationship Id="rId67" Type="http://schemas.openxmlformats.org/officeDocument/2006/relationships/hyperlink" Target="https://minorityhealth.hhs.gov/omh/browse.aspx?lvl=2&amp;lvlid=53" TargetMode="External"/><Relationship Id="rId20" Type="http://schemas.openxmlformats.org/officeDocument/2006/relationships/hyperlink" Target="mailto:jon.berg@samhsa.hhs.gov" TargetMode="External"/><Relationship Id="rId41" Type="http://schemas.openxmlformats.org/officeDocument/2006/relationships/hyperlink" Target="http://www.grants.gov/web/grants/applicants/workspace-overview.html" TargetMode="External"/><Relationship Id="rId54" Type="http://schemas.openxmlformats.org/officeDocument/2006/relationships/hyperlink" Target="http://www.thinkculturalhealth.hhs.gov/" TargetMode="External"/><Relationship Id="rId62" Type="http://schemas.openxmlformats.org/officeDocument/2006/relationships/hyperlink" Target="http://www.hhs.gov/civil-rights/for-individuals/special-topics/limited-english-proficiency/index.html" TargetMode="External"/><Relationship Id="rId70" Type="http://schemas.openxmlformats.org/officeDocument/2006/relationships/hyperlink" Target="mailto:MandatoryGranteeDisclosures@oig.hhs.gov" TargetMode="External"/><Relationship Id="rId75" Type="http://schemas.openxmlformats.org/officeDocument/2006/relationships/hyperlink" Target="http://www.uscourts.gov/sites/default/files/fed_probation_sept_2014.pdf"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samhsa.gov/grants/gpra-measurement-tools/csat-gpra/csat-gpra-best-practices" TargetMode="External"/><Relationship Id="rId23" Type="http://schemas.openxmlformats.org/officeDocument/2006/relationships/hyperlink" Target="https://www.sam.gov" TargetMode="External"/><Relationship Id="rId28" Type="http://schemas.openxmlformats.org/officeDocument/2006/relationships/hyperlink" Target="https://public.era.nih.gov/commons/public/registration/registrationInstructions.jsp" TargetMode="External"/><Relationship Id="rId36" Type="http://schemas.openxmlformats.org/officeDocument/2006/relationships/hyperlink" Target="http://www.hhs.gov/sites/default/files/forms/hhs-690.pdf" TargetMode="External"/><Relationship Id="rId49" Type="http://schemas.openxmlformats.org/officeDocument/2006/relationships/hyperlink" Target="http://grants.nih.gov/grants/ElectronicReceipt/pdf_guidelines.htm" TargetMode="External"/><Relationship Id="rId57" Type="http://schemas.openxmlformats.org/officeDocument/2006/relationships/hyperlink" Target="http://www.whitehouse.gov/omb/grants_spo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mhsa.gov/data/sites/default/files/spot104-cigarettes-mental-illness-substance-use-disorder/spot104-cigarettes-mental-illness-substance-use-disord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H7VSRKN6CKJM-1881223228-59</_dlc_DocId>
    <_dlc_DocIdUrl xmlns="f0e17075-1741-466a-82dd-f707bde647d2">
      <Url>http://sites.ts.samhsa.gov/sites/gcpp/FiscalYear2018/grants/_layouts/15/DocIdRedir.aspx?ID=H7VSRKN6CKJM-1881223228-59</Url>
      <Description>H7VSRKN6CKJM-1881223228-59</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EAB3BEE4ACF7B4FB6ADB17620736406" ma:contentTypeVersion="0" ma:contentTypeDescription="Create a new document." ma:contentTypeScope="" ma:versionID="2d61f03e68023fff64ad9b5a470285c2">
  <xsd:schema xmlns:xsd="http://www.w3.org/2001/XMLSchema" xmlns:xs="http://www.w3.org/2001/XMLSchema" xmlns:p="http://schemas.microsoft.com/office/2006/metadata/properties" xmlns:ns2="f0e17075-1741-466a-82dd-f707bde647d2" targetNamespace="http://schemas.microsoft.com/office/2006/metadata/properties" ma:root="true" ma:fieldsID="0ae1b898c8db8c8956f63f1ea8cf11e8"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ADE62-451A-4B29-947E-8E0B6C89DDC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f0e17075-1741-466a-82dd-f707bde647d2"/>
    <ds:schemaRef ds:uri="http://www.w3.org/XML/1998/namespace"/>
    <ds:schemaRef ds:uri="http://purl.org/dc/dcmitype/"/>
  </ds:schemaRefs>
</ds:datastoreItem>
</file>

<file path=customXml/itemProps2.xml><?xml version="1.0" encoding="utf-8"?>
<ds:datastoreItem xmlns:ds="http://schemas.openxmlformats.org/officeDocument/2006/customXml" ds:itemID="{F0863886-12E3-4AF6-9B1B-7A9708FA1339}">
  <ds:schemaRefs>
    <ds:schemaRef ds:uri="http://schemas.microsoft.com/sharepoint/events"/>
  </ds:schemaRefs>
</ds:datastoreItem>
</file>

<file path=customXml/itemProps3.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4.xml><?xml version="1.0" encoding="utf-8"?>
<ds:datastoreItem xmlns:ds="http://schemas.openxmlformats.org/officeDocument/2006/customXml" ds:itemID="{9B1C42DF-A4C1-4575-98DC-B921C0F9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18B1493-9CE7-49B1-8DA7-0E4C06645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98</Pages>
  <Words>30868</Words>
  <Characters>175951</Characters>
  <Application>Microsoft Office Word</Application>
  <DocSecurity>4</DocSecurity>
  <Lines>1466</Lines>
  <Paragraphs>412</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206407</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cp:lastModifiedBy>Rogers, Holly (SAMHSA/CSAT)</cp:lastModifiedBy>
  <cp:revision>2</cp:revision>
  <cp:lastPrinted>2017-10-18T15:55:00Z</cp:lastPrinted>
  <dcterms:created xsi:type="dcterms:W3CDTF">2017-11-24T16:29:00Z</dcterms:created>
  <dcterms:modified xsi:type="dcterms:W3CDTF">2017-11-24T16:29:00Z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0x0101009EAB3BEE4ACF7B4FB6ADB17620736406</vt:lpwstr>
  </property>
  <property fmtid="{D5CDD505-2E9C-101B-9397-08002B2CF9AE}" pid="4" name="_dlc_DocIdItemGuid">
    <vt:lpwstr>a1e59819-2639-4e68-b08f-2d7401fc79c1</vt:lpwstr>
  </property>
</Properties>
</file>