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104" w:rsidRPr="00AC34BE" w:rsidRDefault="00F04104" w:rsidP="00AC34BE">
      <w:pPr>
        <w:pStyle w:val="Title"/>
        <w:tabs>
          <w:tab w:val="left" w:pos="1008"/>
        </w:tabs>
        <w:rPr>
          <w:rFonts w:cs="Arial"/>
        </w:rPr>
      </w:pPr>
      <w:r w:rsidRPr="00AC34BE">
        <w:rPr>
          <w:rFonts w:cs="Arial"/>
        </w:rPr>
        <w:t>Department of Health and Human Services</w:t>
      </w:r>
    </w:p>
    <w:p w:rsidR="00F04104" w:rsidRPr="00AC34BE" w:rsidRDefault="00F04104" w:rsidP="00AC34BE">
      <w:pPr>
        <w:pStyle w:val="Title"/>
        <w:tabs>
          <w:tab w:val="left" w:pos="1008"/>
        </w:tabs>
        <w:rPr>
          <w:rFonts w:cs="Arial"/>
        </w:rPr>
      </w:pPr>
      <w:r w:rsidRPr="00AC34BE">
        <w:rPr>
          <w:rFonts w:cs="Arial"/>
        </w:rPr>
        <w:t>Substance Abuse and Mental Health Services Administration</w:t>
      </w:r>
    </w:p>
    <w:p w:rsidR="00711984" w:rsidRPr="00A2227E" w:rsidRDefault="00711984" w:rsidP="00711984">
      <w:pPr>
        <w:pStyle w:val="Subtitle"/>
        <w:tabs>
          <w:tab w:val="left" w:pos="1008"/>
        </w:tabs>
      </w:pPr>
      <w:r w:rsidRPr="00290E27">
        <w:t>Grants to Expand Substance Abus</w:t>
      </w:r>
      <w:r w:rsidRPr="00596601">
        <w:t>e Treatment Capacity in Adult Treatment Drug Courts and Adult Tribal Healing to Wellness Courts</w:t>
      </w:r>
    </w:p>
    <w:p w:rsidR="00711984" w:rsidRPr="006A3269" w:rsidRDefault="00711984" w:rsidP="00711984">
      <w:pPr>
        <w:pStyle w:val="Subtitle"/>
        <w:tabs>
          <w:tab w:val="left" w:pos="1008"/>
        </w:tabs>
        <w:rPr>
          <w:szCs w:val="32"/>
        </w:rPr>
      </w:pPr>
      <w:r w:rsidRPr="006A3269">
        <w:rPr>
          <w:szCs w:val="32"/>
        </w:rPr>
        <w:t xml:space="preserve">(Short Title: </w:t>
      </w:r>
      <w:r>
        <w:rPr>
          <w:szCs w:val="32"/>
        </w:rPr>
        <w:t xml:space="preserve"> </w:t>
      </w:r>
      <w:r w:rsidRPr="006A3269">
        <w:rPr>
          <w:szCs w:val="32"/>
        </w:rPr>
        <w:t>SAMHSA Treatment Drug Courts)</w:t>
      </w:r>
    </w:p>
    <w:p w:rsidR="00F04104" w:rsidRPr="00AC34BE" w:rsidRDefault="00F04104" w:rsidP="00AC34BE">
      <w:pPr>
        <w:pStyle w:val="StyleBoldCentered"/>
        <w:rPr>
          <w:rFonts w:cs="Arial"/>
        </w:rPr>
      </w:pPr>
      <w:r w:rsidRPr="00AC34BE">
        <w:rPr>
          <w:rFonts w:cs="Arial"/>
        </w:rPr>
        <w:t>(Initial Announcement)</w:t>
      </w:r>
    </w:p>
    <w:p w:rsidR="00F04104" w:rsidRPr="00AC34BE" w:rsidRDefault="00F04104" w:rsidP="00AC34BE">
      <w:pPr>
        <w:pStyle w:val="StyleBoldCentered"/>
        <w:rPr>
          <w:rFonts w:cs="Arial"/>
        </w:rPr>
      </w:pPr>
    </w:p>
    <w:p w:rsidR="00F04104" w:rsidRPr="00AC34BE" w:rsidRDefault="003A325D" w:rsidP="00AC34BE">
      <w:pPr>
        <w:pStyle w:val="Subtitle"/>
        <w:tabs>
          <w:tab w:val="left" w:pos="1008"/>
        </w:tabs>
        <w:rPr>
          <w:highlight w:val="yellow"/>
        </w:rPr>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No.</w:t>
      </w:r>
      <w:r w:rsidR="00711984">
        <w:t xml:space="preserve"> TI-1</w:t>
      </w:r>
      <w:r w:rsidR="00431CE1">
        <w:t>9</w:t>
      </w:r>
      <w:r w:rsidR="00711984">
        <w:t>-</w:t>
      </w:r>
      <w:r w:rsidR="00F46891">
        <w:t>00</w:t>
      </w:r>
      <w:r w:rsidR="00431CE1">
        <w:t>2</w:t>
      </w:r>
    </w:p>
    <w:p w:rsidR="00F04104" w:rsidRPr="00AC34BE" w:rsidRDefault="00F04104" w:rsidP="00711984">
      <w:pPr>
        <w:jc w:val="center"/>
        <w:rPr>
          <w:rFonts w:cs="Arial"/>
          <w:b/>
          <w:bCs/>
        </w:rPr>
      </w:pPr>
      <w:r w:rsidRPr="00AC34BE">
        <w:rPr>
          <w:rFonts w:cs="Arial"/>
          <w:b/>
          <w:bCs/>
        </w:rPr>
        <w:t xml:space="preserve">Catalogue of </w:t>
      </w:r>
      <w:r w:rsidR="00767B48" w:rsidRPr="00AC34BE">
        <w:rPr>
          <w:rFonts w:cs="Arial"/>
          <w:b/>
          <w:bCs/>
        </w:rPr>
        <w:t>Federal</w:t>
      </w:r>
      <w:r w:rsidRPr="00AC34BE">
        <w:rPr>
          <w:rFonts w:cs="Arial"/>
          <w:b/>
          <w:bCs/>
        </w:rPr>
        <w:t xml:space="preserve"> Domestic Assistance (CFDA) No.: </w:t>
      </w:r>
      <w:r w:rsidR="00711984">
        <w:rPr>
          <w:rFonts w:cs="Arial"/>
          <w:b/>
          <w:bCs/>
        </w:rPr>
        <w:t>93.243</w:t>
      </w:r>
    </w:p>
    <w:p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rsidTr="0048708A">
        <w:trPr>
          <w:cantSplit/>
        </w:trPr>
        <w:tc>
          <w:tcPr>
            <w:tcW w:w="3240" w:type="dxa"/>
          </w:tcPr>
          <w:p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rsidR="00136055" w:rsidRPr="00F84482" w:rsidRDefault="00136055" w:rsidP="00431CE1">
            <w:pPr>
              <w:pStyle w:val="Normal0ptParagraph"/>
              <w:rPr>
                <w:rStyle w:val="StyleBold"/>
                <w:rFonts w:cs="Arial"/>
              </w:rPr>
            </w:pPr>
            <w:r w:rsidRPr="00F84482">
              <w:rPr>
                <w:rStyle w:val="StyleBold"/>
                <w:rFonts w:cs="Arial"/>
              </w:rPr>
              <w:t>Applications are due by</w:t>
            </w:r>
            <w:r w:rsidR="00017993">
              <w:rPr>
                <w:rStyle w:val="StyleBold"/>
                <w:rFonts w:cs="Arial"/>
              </w:rPr>
              <w:t xml:space="preserve"> </w:t>
            </w:r>
            <w:r w:rsidR="000E2702">
              <w:rPr>
                <w:rStyle w:val="StyleBold"/>
                <w:rFonts w:cs="Arial"/>
              </w:rPr>
              <w:t>January 4</w:t>
            </w:r>
            <w:r w:rsidR="00AA7183">
              <w:rPr>
                <w:rStyle w:val="StyleBold"/>
                <w:rFonts w:cs="Arial"/>
              </w:rPr>
              <w:t>, 2019</w:t>
            </w:r>
            <w:r w:rsidR="00AA7183" w:rsidRPr="00D464BE">
              <w:rPr>
                <w:rStyle w:val="StyleBold"/>
                <w:rFonts w:cs="Arial"/>
              </w:rPr>
              <w:t>.</w:t>
            </w:r>
          </w:p>
        </w:tc>
      </w:tr>
      <w:tr w:rsidR="00136055" w:rsidRPr="00AC34BE" w:rsidTr="0048708A">
        <w:trPr>
          <w:cantSplit/>
          <w:trHeight w:val="1423"/>
        </w:trPr>
        <w:tc>
          <w:tcPr>
            <w:tcW w:w="3240" w:type="dxa"/>
          </w:tcPr>
          <w:p w:rsidR="00136055" w:rsidRPr="00F84482" w:rsidRDefault="00136055" w:rsidP="00AC34BE">
            <w:pPr>
              <w:pStyle w:val="Normal0ptParagraph"/>
              <w:rPr>
                <w:rStyle w:val="StyleBold"/>
                <w:rFonts w:cs="Arial"/>
              </w:rPr>
            </w:pPr>
            <w:r w:rsidRPr="00F84482">
              <w:rPr>
                <w:rStyle w:val="StyleBold"/>
                <w:rFonts w:cs="Arial"/>
              </w:rPr>
              <w:t>Intergovernmental Review</w:t>
            </w:r>
          </w:p>
          <w:p w:rsidR="00136055" w:rsidRPr="00F84482" w:rsidRDefault="00136055" w:rsidP="00AC34BE">
            <w:pPr>
              <w:pStyle w:val="Normal0ptParagraph"/>
              <w:rPr>
                <w:rFonts w:cs="Arial"/>
                <w:b/>
                <w:bCs/>
              </w:rPr>
            </w:pPr>
            <w:r w:rsidRPr="00F84482">
              <w:rPr>
                <w:rStyle w:val="StyleBold"/>
                <w:rFonts w:cs="Arial"/>
              </w:rPr>
              <w:t>(E.O. 12372)</w:t>
            </w:r>
          </w:p>
        </w:tc>
        <w:tc>
          <w:tcPr>
            <w:tcW w:w="6750" w:type="dxa"/>
          </w:tcPr>
          <w:p w:rsidR="00136055" w:rsidRPr="00F84482" w:rsidRDefault="00136055" w:rsidP="00711984">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 xml:space="preserve">no later than 60 days after application </w:t>
            </w:r>
            <w:r w:rsidRPr="00711984">
              <w:rPr>
                <w:rStyle w:val="StyleBold"/>
                <w:rFonts w:cs="Arial"/>
              </w:rPr>
              <w:t>deadline.)</w:t>
            </w:r>
          </w:p>
        </w:tc>
      </w:tr>
      <w:tr w:rsidR="00136055" w:rsidRPr="00AC34BE" w:rsidTr="0048708A">
        <w:trPr>
          <w:cantSplit/>
        </w:trPr>
        <w:tc>
          <w:tcPr>
            <w:tcW w:w="3240" w:type="dxa"/>
          </w:tcPr>
          <w:p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rsidR="00136055" w:rsidRPr="00F84482" w:rsidRDefault="00CB1AA5" w:rsidP="00711984">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Comments from the Single State Agency are due no later than 60 days after the application deadline.</w:t>
            </w:r>
          </w:p>
        </w:tc>
      </w:tr>
    </w:tbl>
    <w:p w:rsidR="00E50B93" w:rsidRDefault="00E50B93">
      <w:pPr>
        <w:spacing w:after="0"/>
        <w:rPr>
          <w:rFonts w:cs="Arial"/>
          <w:b/>
          <w:bCs/>
          <w:sz w:val="32"/>
        </w:rPr>
      </w:pPr>
      <w:r>
        <w:rPr>
          <w:rFonts w:cs="Arial"/>
        </w:rPr>
        <w:br w:type="page"/>
      </w:r>
    </w:p>
    <w:p w:rsidR="00CE7EE2" w:rsidRPr="00AC34BE" w:rsidRDefault="00CE7EE2" w:rsidP="00C974F7">
      <w:pPr>
        <w:pStyle w:val="TOCTitle"/>
        <w:tabs>
          <w:tab w:val="left" w:pos="1008"/>
        </w:tabs>
        <w:rPr>
          <w:rFonts w:cs="Arial"/>
        </w:rPr>
      </w:pPr>
      <w:r w:rsidRPr="00AC34BE">
        <w:rPr>
          <w:rFonts w:cs="Arial"/>
        </w:rPr>
        <w:lastRenderedPageBreak/>
        <w:t>Table of Contents</w:t>
      </w:r>
    </w:p>
    <w:p w:rsidR="009D0902"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529183914" w:history="1">
        <w:r w:rsidR="009D0902" w:rsidRPr="00991C0C">
          <w:rPr>
            <w:rStyle w:val="Hyperlink"/>
          </w:rPr>
          <w:t>EXECUTIVE SUMMARY</w:t>
        </w:r>
        <w:r w:rsidR="009D0902">
          <w:rPr>
            <w:webHidden/>
          </w:rPr>
          <w:tab/>
        </w:r>
        <w:r w:rsidR="009D0902">
          <w:rPr>
            <w:webHidden/>
          </w:rPr>
          <w:fldChar w:fldCharType="begin"/>
        </w:r>
        <w:r w:rsidR="009D0902">
          <w:rPr>
            <w:webHidden/>
          </w:rPr>
          <w:instrText xml:space="preserve"> PAGEREF _Toc529183914 \h </w:instrText>
        </w:r>
        <w:r w:rsidR="009D0902">
          <w:rPr>
            <w:webHidden/>
          </w:rPr>
        </w:r>
        <w:r w:rsidR="009D0902">
          <w:rPr>
            <w:webHidden/>
          </w:rPr>
          <w:fldChar w:fldCharType="separate"/>
        </w:r>
        <w:r w:rsidR="00830A1F">
          <w:rPr>
            <w:webHidden/>
          </w:rPr>
          <w:t>4</w:t>
        </w:r>
        <w:r w:rsidR="009D0902">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15" w:history="1">
        <w:r w:rsidRPr="00991C0C">
          <w:rPr>
            <w:rStyle w:val="Hyperlink"/>
          </w:rPr>
          <w:t>I.</w:t>
        </w:r>
        <w:r>
          <w:rPr>
            <w:rFonts w:asciiTheme="minorHAnsi" w:eastAsiaTheme="minorEastAsia" w:hAnsiTheme="minorHAnsi" w:cstheme="minorBidi"/>
            <w:sz w:val="22"/>
            <w:szCs w:val="22"/>
          </w:rPr>
          <w:tab/>
        </w:r>
        <w:r w:rsidRPr="00991C0C">
          <w:rPr>
            <w:rStyle w:val="Hyperlink"/>
          </w:rPr>
          <w:t>PROGRAM DESCRIPTION</w:t>
        </w:r>
        <w:r>
          <w:rPr>
            <w:webHidden/>
          </w:rPr>
          <w:tab/>
        </w:r>
        <w:r>
          <w:rPr>
            <w:webHidden/>
          </w:rPr>
          <w:fldChar w:fldCharType="begin"/>
        </w:r>
        <w:r>
          <w:rPr>
            <w:webHidden/>
          </w:rPr>
          <w:instrText xml:space="preserve"> PAGEREF _Toc529183915 \h </w:instrText>
        </w:r>
        <w:r>
          <w:rPr>
            <w:webHidden/>
          </w:rPr>
        </w:r>
        <w:r>
          <w:rPr>
            <w:webHidden/>
          </w:rPr>
          <w:fldChar w:fldCharType="separate"/>
        </w:r>
        <w:r w:rsidR="00830A1F">
          <w:rPr>
            <w:webHidden/>
          </w:rPr>
          <w:t>6</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16" w:history="1">
        <w:r w:rsidRPr="00991C0C">
          <w:rPr>
            <w:rStyle w:val="Hyperlink"/>
          </w:rPr>
          <w:t>1.</w:t>
        </w:r>
        <w:r>
          <w:rPr>
            <w:rFonts w:asciiTheme="minorHAnsi" w:eastAsiaTheme="minorEastAsia" w:hAnsiTheme="minorHAnsi" w:cstheme="minorBidi"/>
            <w:sz w:val="22"/>
            <w:szCs w:val="22"/>
          </w:rPr>
          <w:tab/>
        </w:r>
        <w:r w:rsidRPr="00991C0C">
          <w:rPr>
            <w:rStyle w:val="Hyperlink"/>
          </w:rPr>
          <w:t>PURPOSE</w:t>
        </w:r>
        <w:r>
          <w:rPr>
            <w:webHidden/>
          </w:rPr>
          <w:tab/>
        </w:r>
        <w:r>
          <w:rPr>
            <w:webHidden/>
          </w:rPr>
          <w:fldChar w:fldCharType="begin"/>
        </w:r>
        <w:r>
          <w:rPr>
            <w:webHidden/>
          </w:rPr>
          <w:instrText xml:space="preserve"> PAGEREF _Toc529183916 \h </w:instrText>
        </w:r>
        <w:r>
          <w:rPr>
            <w:webHidden/>
          </w:rPr>
        </w:r>
        <w:r>
          <w:rPr>
            <w:webHidden/>
          </w:rPr>
          <w:fldChar w:fldCharType="separate"/>
        </w:r>
        <w:r w:rsidR="00830A1F">
          <w:rPr>
            <w:webHidden/>
          </w:rPr>
          <w:t>6</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17" w:history="1">
        <w:r w:rsidRPr="00991C0C">
          <w:rPr>
            <w:rStyle w:val="Hyperlink"/>
          </w:rPr>
          <w:t>2.</w:t>
        </w:r>
        <w:r>
          <w:rPr>
            <w:rFonts w:asciiTheme="minorHAnsi" w:eastAsiaTheme="minorEastAsia" w:hAnsiTheme="minorHAnsi" w:cstheme="minorBidi"/>
            <w:sz w:val="22"/>
            <w:szCs w:val="22"/>
          </w:rPr>
          <w:tab/>
        </w:r>
        <w:r w:rsidRPr="00991C0C">
          <w:rPr>
            <w:rStyle w:val="Hyperlink"/>
          </w:rPr>
          <w:t>EXPECTATIONS</w:t>
        </w:r>
        <w:r>
          <w:rPr>
            <w:webHidden/>
          </w:rPr>
          <w:tab/>
        </w:r>
        <w:r>
          <w:rPr>
            <w:webHidden/>
          </w:rPr>
          <w:fldChar w:fldCharType="begin"/>
        </w:r>
        <w:r>
          <w:rPr>
            <w:webHidden/>
          </w:rPr>
          <w:instrText xml:space="preserve"> PAGEREF _Toc529183917 \h </w:instrText>
        </w:r>
        <w:r>
          <w:rPr>
            <w:webHidden/>
          </w:rPr>
        </w:r>
        <w:r>
          <w:rPr>
            <w:webHidden/>
          </w:rPr>
          <w:fldChar w:fldCharType="separate"/>
        </w:r>
        <w:r w:rsidR="00830A1F">
          <w:rPr>
            <w:webHidden/>
          </w:rPr>
          <w:t>7</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18" w:history="1">
        <w:r w:rsidRPr="00991C0C">
          <w:rPr>
            <w:rStyle w:val="Hyperlink"/>
          </w:rPr>
          <w:t>II.</w:t>
        </w:r>
        <w:r>
          <w:rPr>
            <w:rFonts w:asciiTheme="minorHAnsi" w:eastAsiaTheme="minorEastAsia" w:hAnsiTheme="minorHAnsi" w:cstheme="minorBidi"/>
            <w:sz w:val="22"/>
            <w:szCs w:val="22"/>
          </w:rPr>
          <w:tab/>
        </w:r>
        <w:r w:rsidRPr="00991C0C">
          <w:rPr>
            <w:rStyle w:val="Hyperlink"/>
          </w:rPr>
          <w:t>FEDERAL AWARD INFORMATION</w:t>
        </w:r>
        <w:r>
          <w:rPr>
            <w:webHidden/>
          </w:rPr>
          <w:tab/>
        </w:r>
        <w:r>
          <w:rPr>
            <w:webHidden/>
          </w:rPr>
          <w:fldChar w:fldCharType="begin"/>
        </w:r>
        <w:r>
          <w:rPr>
            <w:webHidden/>
          </w:rPr>
          <w:instrText xml:space="preserve"> PAGEREF _Toc529183918 \h </w:instrText>
        </w:r>
        <w:r>
          <w:rPr>
            <w:webHidden/>
          </w:rPr>
        </w:r>
        <w:r>
          <w:rPr>
            <w:webHidden/>
          </w:rPr>
          <w:fldChar w:fldCharType="separate"/>
        </w:r>
        <w:r w:rsidR="00830A1F">
          <w:rPr>
            <w:webHidden/>
          </w:rPr>
          <w:t>15</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19" w:history="1">
        <w:r w:rsidRPr="00991C0C">
          <w:rPr>
            <w:rStyle w:val="Hyperlink"/>
          </w:rPr>
          <w:t>III.</w:t>
        </w:r>
        <w:r>
          <w:rPr>
            <w:rFonts w:asciiTheme="minorHAnsi" w:eastAsiaTheme="minorEastAsia" w:hAnsiTheme="minorHAnsi" w:cstheme="minorBidi"/>
            <w:sz w:val="22"/>
            <w:szCs w:val="22"/>
          </w:rPr>
          <w:tab/>
        </w:r>
        <w:r w:rsidRPr="00991C0C">
          <w:rPr>
            <w:rStyle w:val="Hyperlink"/>
          </w:rPr>
          <w:t>ELIGIBILITY INFORMATION</w:t>
        </w:r>
        <w:r>
          <w:rPr>
            <w:webHidden/>
          </w:rPr>
          <w:tab/>
        </w:r>
        <w:r>
          <w:rPr>
            <w:webHidden/>
          </w:rPr>
          <w:fldChar w:fldCharType="begin"/>
        </w:r>
        <w:r>
          <w:rPr>
            <w:webHidden/>
          </w:rPr>
          <w:instrText xml:space="preserve"> PAGEREF _Toc529183919 \h </w:instrText>
        </w:r>
        <w:r>
          <w:rPr>
            <w:webHidden/>
          </w:rPr>
        </w:r>
        <w:r>
          <w:rPr>
            <w:webHidden/>
          </w:rPr>
          <w:fldChar w:fldCharType="separate"/>
        </w:r>
        <w:r w:rsidR="00830A1F">
          <w:rPr>
            <w:webHidden/>
          </w:rPr>
          <w:t>16</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20" w:history="1">
        <w:r w:rsidRPr="00991C0C">
          <w:rPr>
            <w:rStyle w:val="Hyperlink"/>
          </w:rPr>
          <w:t>1.</w:t>
        </w:r>
        <w:r>
          <w:rPr>
            <w:rFonts w:asciiTheme="minorHAnsi" w:eastAsiaTheme="minorEastAsia" w:hAnsiTheme="minorHAnsi" w:cstheme="minorBidi"/>
            <w:sz w:val="22"/>
            <w:szCs w:val="22"/>
          </w:rPr>
          <w:tab/>
        </w:r>
        <w:r w:rsidRPr="00991C0C">
          <w:rPr>
            <w:rStyle w:val="Hyperlink"/>
          </w:rPr>
          <w:t>ELIGIBLE APPLICANTS</w:t>
        </w:r>
        <w:r>
          <w:rPr>
            <w:webHidden/>
          </w:rPr>
          <w:tab/>
        </w:r>
        <w:r>
          <w:rPr>
            <w:webHidden/>
          </w:rPr>
          <w:fldChar w:fldCharType="begin"/>
        </w:r>
        <w:r>
          <w:rPr>
            <w:webHidden/>
          </w:rPr>
          <w:instrText xml:space="preserve"> PAGEREF _Toc529183920 \h </w:instrText>
        </w:r>
        <w:r>
          <w:rPr>
            <w:webHidden/>
          </w:rPr>
        </w:r>
        <w:r>
          <w:rPr>
            <w:webHidden/>
          </w:rPr>
          <w:fldChar w:fldCharType="separate"/>
        </w:r>
        <w:r w:rsidR="00830A1F">
          <w:rPr>
            <w:webHidden/>
          </w:rPr>
          <w:t>16</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21" w:history="1">
        <w:r w:rsidRPr="00991C0C">
          <w:rPr>
            <w:rStyle w:val="Hyperlink"/>
          </w:rPr>
          <w:t>2.</w:t>
        </w:r>
        <w:r>
          <w:rPr>
            <w:rFonts w:asciiTheme="minorHAnsi" w:eastAsiaTheme="minorEastAsia" w:hAnsiTheme="minorHAnsi" w:cstheme="minorBidi"/>
            <w:sz w:val="22"/>
            <w:szCs w:val="22"/>
          </w:rPr>
          <w:tab/>
        </w:r>
        <w:r w:rsidRPr="00991C0C">
          <w:rPr>
            <w:rStyle w:val="Hyperlink"/>
          </w:rPr>
          <w:t>COST SHARING and MATCHING REQUIREMENTS</w:t>
        </w:r>
        <w:r>
          <w:rPr>
            <w:webHidden/>
          </w:rPr>
          <w:tab/>
        </w:r>
        <w:r>
          <w:rPr>
            <w:webHidden/>
          </w:rPr>
          <w:fldChar w:fldCharType="begin"/>
        </w:r>
        <w:r>
          <w:rPr>
            <w:webHidden/>
          </w:rPr>
          <w:instrText xml:space="preserve"> PAGEREF _Toc529183921 \h </w:instrText>
        </w:r>
        <w:r>
          <w:rPr>
            <w:webHidden/>
          </w:rPr>
        </w:r>
        <w:r>
          <w:rPr>
            <w:webHidden/>
          </w:rPr>
          <w:fldChar w:fldCharType="separate"/>
        </w:r>
        <w:r w:rsidR="00830A1F">
          <w:rPr>
            <w:webHidden/>
          </w:rPr>
          <w:t>17</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22" w:history="1">
        <w:r w:rsidRPr="00991C0C">
          <w:rPr>
            <w:rStyle w:val="Hyperlink"/>
          </w:rPr>
          <w:t>3.</w:t>
        </w:r>
        <w:r>
          <w:rPr>
            <w:rFonts w:asciiTheme="minorHAnsi" w:eastAsiaTheme="minorEastAsia" w:hAnsiTheme="minorHAnsi" w:cstheme="minorBidi"/>
            <w:sz w:val="22"/>
            <w:szCs w:val="22"/>
          </w:rPr>
          <w:tab/>
        </w:r>
        <w:r w:rsidRPr="00991C0C">
          <w:rPr>
            <w:rStyle w:val="Hyperlink"/>
          </w:rPr>
          <w:t>EVIDENCE OF EXPERIENCE AND CREDENTIALS</w:t>
        </w:r>
        <w:r>
          <w:rPr>
            <w:webHidden/>
          </w:rPr>
          <w:tab/>
        </w:r>
        <w:r>
          <w:rPr>
            <w:webHidden/>
          </w:rPr>
          <w:fldChar w:fldCharType="begin"/>
        </w:r>
        <w:r>
          <w:rPr>
            <w:webHidden/>
          </w:rPr>
          <w:instrText xml:space="preserve"> PAGEREF _Toc529183922 \h </w:instrText>
        </w:r>
        <w:r>
          <w:rPr>
            <w:webHidden/>
          </w:rPr>
        </w:r>
        <w:r>
          <w:rPr>
            <w:webHidden/>
          </w:rPr>
          <w:fldChar w:fldCharType="separate"/>
        </w:r>
        <w:r w:rsidR="00830A1F">
          <w:rPr>
            <w:webHidden/>
          </w:rPr>
          <w:t>17</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23" w:history="1">
        <w:r w:rsidRPr="00991C0C">
          <w:rPr>
            <w:rStyle w:val="Hyperlink"/>
          </w:rPr>
          <w:t>IV.</w:t>
        </w:r>
        <w:r>
          <w:rPr>
            <w:rFonts w:asciiTheme="minorHAnsi" w:eastAsiaTheme="minorEastAsia" w:hAnsiTheme="minorHAnsi" w:cstheme="minorBidi"/>
            <w:sz w:val="22"/>
            <w:szCs w:val="22"/>
          </w:rPr>
          <w:tab/>
        </w:r>
        <w:r w:rsidRPr="00991C0C">
          <w:rPr>
            <w:rStyle w:val="Hyperlink"/>
          </w:rPr>
          <w:t>APPLICATION AND SUBMISSION INFORMATION</w:t>
        </w:r>
        <w:r>
          <w:rPr>
            <w:webHidden/>
          </w:rPr>
          <w:tab/>
        </w:r>
        <w:r>
          <w:rPr>
            <w:webHidden/>
          </w:rPr>
          <w:fldChar w:fldCharType="begin"/>
        </w:r>
        <w:r>
          <w:rPr>
            <w:webHidden/>
          </w:rPr>
          <w:instrText xml:space="preserve"> PAGEREF _Toc529183923 \h </w:instrText>
        </w:r>
        <w:r>
          <w:rPr>
            <w:webHidden/>
          </w:rPr>
        </w:r>
        <w:r>
          <w:rPr>
            <w:webHidden/>
          </w:rPr>
          <w:fldChar w:fldCharType="separate"/>
        </w:r>
        <w:r w:rsidR="00830A1F">
          <w:rPr>
            <w:webHidden/>
          </w:rPr>
          <w:t>18</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24" w:history="1">
        <w:r w:rsidRPr="00991C0C">
          <w:rPr>
            <w:rStyle w:val="Hyperlink"/>
          </w:rPr>
          <w:t>1.</w:t>
        </w:r>
        <w:r>
          <w:rPr>
            <w:rFonts w:asciiTheme="minorHAnsi" w:eastAsiaTheme="minorEastAsia" w:hAnsiTheme="minorHAnsi" w:cstheme="minorBidi"/>
            <w:sz w:val="22"/>
            <w:szCs w:val="22"/>
          </w:rPr>
          <w:tab/>
        </w:r>
        <w:r w:rsidRPr="00991C0C">
          <w:rPr>
            <w:rStyle w:val="Hyperlink"/>
          </w:rPr>
          <w:t>REQUIRED APPLICATION COMPONENTS:</w:t>
        </w:r>
        <w:r>
          <w:rPr>
            <w:webHidden/>
          </w:rPr>
          <w:tab/>
        </w:r>
        <w:r>
          <w:rPr>
            <w:webHidden/>
          </w:rPr>
          <w:fldChar w:fldCharType="begin"/>
        </w:r>
        <w:r>
          <w:rPr>
            <w:webHidden/>
          </w:rPr>
          <w:instrText xml:space="preserve"> PAGEREF _Toc529183924 \h </w:instrText>
        </w:r>
        <w:r>
          <w:rPr>
            <w:webHidden/>
          </w:rPr>
        </w:r>
        <w:r>
          <w:rPr>
            <w:webHidden/>
          </w:rPr>
          <w:fldChar w:fldCharType="separate"/>
        </w:r>
        <w:r w:rsidR="00830A1F">
          <w:rPr>
            <w:webHidden/>
          </w:rPr>
          <w:t>18</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25" w:history="1">
        <w:r w:rsidRPr="00991C0C">
          <w:rPr>
            <w:rStyle w:val="Hyperlink"/>
          </w:rPr>
          <w:t>2.</w:t>
        </w:r>
        <w:r>
          <w:rPr>
            <w:rFonts w:asciiTheme="minorHAnsi" w:eastAsiaTheme="minorEastAsia" w:hAnsiTheme="minorHAnsi" w:cstheme="minorBidi"/>
            <w:sz w:val="22"/>
            <w:szCs w:val="22"/>
          </w:rPr>
          <w:tab/>
        </w:r>
        <w:r w:rsidRPr="00991C0C">
          <w:rPr>
            <w:rStyle w:val="Hyperlink"/>
          </w:rPr>
          <w:t>APPLICATION SUBMISSION REQUIREMENTS</w:t>
        </w:r>
        <w:r>
          <w:rPr>
            <w:webHidden/>
          </w:rPr>
          <w:tab/>
        </w:r>
        <w:r>
          <w:rPr>
            <w:webHidden/>
          </w:rPr>
          <w:fldChar w:fldCharType="begin"/>
        </w:r>
        <w:r>
          <w:rPr>
            <w:webHidden/>
          </w:rPr>
          <w:instrText xml:space="preserve"> PAGEREF _Toc529183925 \h </w:instrText>
        </w:r>
        <w:r>
          <w:rPr>
            <w:webHidden/>
          </w:rPr>
        </w:r>
        <w:r>
          <w:rPr>
            <w:webHidden/>
          </w:rPr>
          <w:fldChar w:fldCharType="separate"/>
        </w:r>
        <w:r w:rsidR="00830A1F">
          <w:rPr>
            <w:webHidden/>
          </w:rPr>
          <w:t>20</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26" w:history="1">
        <w:r w:rsidRPr="00991C0C">
          <w:rPr>
            <w:rStyle w:val="Hyperlink"/>
          </w:rPr>
          <w:t>3.</w:t>
        </w:r>
        <w:r>
          <w:rPr>
            <w:rFonts w:asciiTheme="minorHAnsi" w:eastAsiaTheme="minorEastAsia" w:hAnsiTheme="minorHAnsi" w:cstheme="minorBidi"/>
            <w:sz w:val="22"/>
            <w:szCs w:val="22"/>
          </w:rPr>
          <w:tab/>
        </w:r>
        <w:r w:rsidRPr="00991C0C">
          <w:rPr>
            <w:rStyle w:val="Hyperlink"/>
          </w:rPr>
          <w:t>FUNDING LIMITATIONS/RESTRICTIONS</w:t>
        </w:r>
        <w:r>
          <w:rPr>
            <w:webHidden/>
          </w:rPr>
          <w:tab/>
        </w:r>
        <w:r>
          <w:rPr>
            <w:webHidden/>
          </w:rPr>
          <w:fldChar w:fldCharType="begin"/>
        </w:r>
        <w:r>
          <w:rPr>
            <w:webHidden/>
          </w:rPr>
          <w:instrText xml:space="preserve"> PAGEREF _Toc529183926 \h </w:instrText>
        </w:r>
        <w:r>
          <w:rPr>
            <w:webHidden/>
          </w:rPr>
        </w:r>
        <w:r>
          <w:rPr>
            <w:webHidden/>
          </w:rPr>
          <w:fldChar w:fldCharType="separate"/>
        </w:r>
        <w:r w:rsidR="00830A1F">
          <w:rPr>
            <w:webHidden/>
          </w:rPr>
          <w:t>21</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27" w:history="1">
        <w:r w:rsidRPr="00991C0C">
          <w:rPr>
            <w:rStyle w:val="Hyperlink"/>
          </w:rPr>
          <w:t>4.</w:t>
        </w:r>
        <w:r>
          <w:rPr>
            <w:rFonts w:asciiTheme="minorHAnsi" w:eastAsiaTheme="minorEastAsia" w:hAnsiTheme="minorHAnsi" w:cstheme="minorBidi"/>
            <w:sz w:val="22"/>
            <w:szCs w:val="22"/>
          </w:rPr>
          <w:tab/>
        </w:r>
        <w:r w:rsidRPr="00991C0C">
          <w:rPr>
            <w:rStyle w:val="Hyperlink"/>
          </w:rPr>
          <w:t>INTERGOVERNMENTAL REVIEW (E.O. 12372) REQUIREMENTS</w:t>
        </w:r>
        <w:r>
          <w:rPr>
            <w:webHidden/>
          </w:rPr>
          <w:tab/>
        </w:r>
        <w:r>
          <w:rPr>
            <w:webHidden/>
          </w:rPr>
          <w:fldChar w:fldCharType="begin"/>
        </w:r>
        <w:r>
          <w:rPr>
            <w:webHidden/>
          </w:rPr>
          <w:instrText xml:space="preserve"> PAGEREF _Toc529183927 \h </w:instrText>
        </w:r>
        <w:r>
          <w:rPr>
            <w:webHidden/>
          </w:rPr>
        </w:r>
        <w:r>
          <w:rPr>
            <w:webHidden/>
          </w:rPr>
          <w:fldChar w:fldCharType="separate"/>
        </w:r>
        <w:r w:rsidR="00830A1F">
          <w:rPr>
            <w:webHidden/>
          </w:rPr>
          <w:t>22</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28" w:history="1">
        <w:r w:rsidRPr="00991C0C">
          <w:rPr>
            <w:rStyle w:val="Hyperlink"/>
          </w:rPr>
          <w:t>V.</w:t>
        </w:r>
        <w:r>
          <w:rPr>
            <w:rFonts w:asciiTheme="minorHAnsi" w:eastAsiaTheme="minorEastAsia" w:hAnsiTheme="minorHAnsi" w:cstheme="minorBidi"/>
            <w:sz w:val="22"/>
            <w:szCs w:val="22"/>
          </w:rPr>
          <w:tab/>
        </w:r>
        <w:r w:rsidRPr="00991C0C">
          <w:rPr>
            <w:rStyle w:val="Hyperlink"/>
          </w:rPr>
          <w:t>APPLICATION REVIEW INFORMATION</w:t>
        </w:r>
        <w:r>
          <w:rPr>
            <w:webHidden/>
          </w:rPr>
          <w:tab/>
        </w:r>
        <w:r>
          <w:rPr>
            <w:webHidden/>
          </w:rPr>
          <w:fldChar w:fldCharType="begin"/>
        </w:r>
        <w:r>
          <w:rPr>
            <w:webHidden/>
          </w:rPr>
          <w:instrText xml:space="preserve"> PAGEREF _Toc529183928 \h </w:instrText>
        </w:r>
        <w:r>
          <w:rPr>
            <w:webHidden/>
          </w:rPr>
        </w:r>
        <w:r>
          <w:rPr>
            <w:webHidden/>
          </w:rPr>
          <w:fldChar w:fldCharType="separate"/>
        </w:r>
        <w:r w:rsidR="00830A1F">
          <w:rPr>
            <w:webHidden/>
          </w:rPr>
          <w:t>22</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29" w:history="1">
        <w:r w:rsidRPr="00991C0C">
          <w:rPr>
            <w:rStyle w:val="Hyperlink"/>
          </w:rPr>
          <w:t>1.</w:t>
        </w:r>
        <w:r>
          <w:rPr>
            <w:rFonts w:asciiTheme="minorHAnsi" w:eastAsiaTheme="minorEastAsia" w:hAnsiTheme="minorHAnsi" w:cstheme="minorBidi"/>
            <w:sz w:val="22"/>
            <w:szCs w:val="22"/>
          </w:rPr>
          <w:tab/>
        </w:r>
        <w:r w:rsidRPr="00991C0C">
          <w:rPr>
            <w:rStyle w:val="Hyperlink"/>
          </w:rPr>
          <w:t>EVALUATION CRITERIA</w:t>
        </w:r>
        <w:r>
          <w:rPr>
            <w:webHidden/>
          </w:rPr>
          <w:tab/>
        </w:r>
        <w:r>
          <w:rPr>
            <w:webHidden/>
          </w:rPr>
          <w:fldChar w:fldCharType="begin"/>
        </w:r>
        <w:r>
          <w:rPr>
            <w:webHidden/>
          </w:rPr>
          <w:instrText xml:space="preserve"> PAGEREF _Toc529183929 \h </w:instrText>
        </w:r>
        <w:r>
          <w:rPr>
            <w:webHidden/>
          </w:rPr>
        </w:r>
        <w:r>
          <w:rPr>
            <w:webHidden/>
          </w:rPr>
          <w:fldChar w:fldCharType="separate"/>
        </w:r>
        <w:r w:rsidR="00830A1F">
          <w:rPr>
            <w:webHidden/>
          </w:rPr>
          <w:t>22</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30" w:history="1">
        <w:r w:rsidRPr="00991C0C">
          <w:rPr>
            <w:rStyle w:val="Hyperlink"/>
          </w:rPr>
          <w:t>2.</w:t>
        </w:r>
        <w:r>
          <w:rPr>
            <w:rFonts w:asciiTheme="minorHAnsi" w:eastAsiaTheme="minorEastAsia" w:hAnsiTheme="minorHAnsi" w:cstheme="minorBidi"/>
            <w:sz w:val="22"/>
            <w:szCs w:val="22"/>
          </w:rPr>
          <w:tab/>
        </w:r>
        <w:r w:rsidRPr="00991C0C">
          <w:rPr>
            <w:rStyle w:val="Hyperlink"/>
          </w:rPr>
          <w:t>REVIEW AND SELECTION PROCESS</w:t>
        </w:r>
        <w:r>
          <w:rPr>
            <w:webHidden/>
          </w:rPr>
          <w:tab/>
        </w:r>
        <w:r>
          <w:rPr>
            <w:webHidden/>
          </w:rPr>
          <w:fldChar w:fldCharType="begin"/>
        </w:r>
        <w:r>
          <w:rPr>
            <w:webHidden/>
          </w:rPr>
          <w:instrText xml:space="preserve"> PAGEREF _Toc529183930 \h </w:instrText>
        </w:r>
        <w:r>
          <w:rPr>
            <w:webHidden/>
          </w:rPr>
        </w:r>
        <w:r>
          <w:rPr>
            <w:webHidden/>
          </w:rPr>
          <w:fldChar w:fldCharType="separate"/>
        </w:r>
        <w:r w:rsidR="00830A1F">
          <w:rPr>
            <w:webHidden/>
          </w:rPr>
          <w:t>25</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31" w:history="1">
        <w:r w:rsidRPr="00991C0C">
          <w:rPr>
            <w:rStyle w:val="Hyperlink"/>
          </w:rPr>
          <w:t>VI.</w:t>
        </w:r>
        <w:r>
          <w:rPr>
            <w:rFonts w:asciiTheme="minorHAnsi" w:eastAsiaTheme="minorEastAsia" w:hAnsiTheme="minorHAnsi" w:cstheme="minorBidi"/>
            <w:sz w:val="22"/>
            <w:szCs w:val="22"/>
          </w:rPr>
          <w:tab/>
        </w:r>
        <w:r w:rsidRPr="00991C0C">
          <w:rPr>
            <w:rStyle w:val="Hyperlink"/>
          </w:rPr>
          <w:t>FEDERAL AWARD ADMINISTRATION INFORMATION</w:t>
        </w:r>
        <w:r>
          <w:rPr>
            <w:webHidden/>
          </w:rPr>
          <w:tab/>
        </w:r>
        <w:r>
          <w:rPr>
            <w:webHidden/>
          </w:rPr>
          <w:fldChar w:fldCharType="begin"/>
        </w:r>
        <w:r>
          <w:rPr>
            <w:webHidden/>
          </w:rPr>
          <w:instrText xml:space="preserve"> PAGEREF _Toc529183931 \h </w:instrText>
        </w:r>
        <w:r>
          <w:rPr>
            <w:webHidden/>
          </w:rPr>
        </w:r>
        <w:r>
          <w:rPr>
            <w:webHidden/>
          </w:rPr>
          <w:fldChar w:fldCharType="separate"/>
        </w:r>
        <w:r w:rsidR="00830A1F">
          <w:rPr>
            <w:webHidden/>
          </w:rPr>
          <w:t>26</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32" w:history="1">
        <w:r w:rsidRPr="00991C0C">
          <w:rPr>
            <w:rStyle w:val="Hyperlink"/>
          </w:rPr>
          <w:t>1.</w:t>
        </w:r>
        <w:r>
          <w:rPr>
            <w:rFonts w:asciiTheme="minorHAnsi" w:eastAsiaTheme="minorEastAsia" w:hAnsiTheme="minorHAnsi" w:cstheme="minorBidi"/>
            <w:sz w:val="22"/>
            <w:szCs w:val="22"/>
          </w:rPr>
          <w:tab/>
        </w:r>
        <w:r w:rsidRPr="00991C0C">
          <w:rPr>
            <w:rStyle w:val="Hyperlink"/>
          </w:rPr>
          <w:t>REPORTING REQUIREMENTS</w:t>
        </w:r>
        <w:r>
          <w:rPr>
            <w:webHidden/>
          </w:rPr>
          <w:tab/>
        </w:r>
        <w:r>
          <w:rPr>
            <w:webHidden/>
          </w:rPr>
          <w:fldChar w:fldCharType="begin"/>
        </w:r>
        <w:r>
          <w:rPr>
            <w:webHidden/>
          </w:rPr>
          <w:instrText xml:space="preserve"> PAGEREF _Toc529183932 \h </w:instrText>
        </w:r>
        <w:r>
          <w:rPr>
            <w:webHidden/>
          </w:rPr>
        </w:r>
        <w:r>
          <w:rPr>
            <w:webHidden/>
          </w:rPr>
          <w:fldChar w:fldCharType="separate"/>
        </w:r>
        <w:r w:rsidR="00830A1F">
          <w:rPr>
            <w:webHidden/>
          </w:rPr>
          <w:t>26</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33" w:history="1">
        <w:r w:rsidRPr="00991C0C">
          <w:rPr>
            <w:rStyle w:val="Hyperlink"/>
          </w:rPr>
          <w:t>2.       FEDERAL AWARD NOTICES</w:t>
        </w:r>
        <w:r>
          <w:rPr>
            <w:webHidden/>
          </w:rPr>
          <w:tab/>
        </w:r>
        <w:r>
          <w:rPr>
            <w:webHidden/>
          </w:rPr>
          <w:fldChar w:fldCharType="begin"/>
        </w:r>
        <w:r>
          <w:rPr>
            <w:webHidden/>
          </w:rPr>
          <w:instrText xml:space="preserve"> PAGEREF _Toc529183933 \h </w:instrText>
        </w:r>
        <w:r>
          <w:rPr>
            <w:webHidden/>
          </w:rPr>
        </w:r>
        <w:r>
          <w:rPr>
            <w:webHidden/>
          </w:rPr>
          <w:fldChar w:fldCharType="separate"/>
        </w:r>
        <w:r w:rsidR="00830A1F">
          <w:rPr>
            <w:webHidden/>
          </w:rPr>
          <w:t>26</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34" w:history="1">
        <w:r w:rsidRPr="00991C0C">
          <w:rPr>
            <w:rStyle w:val="Hyperlink"/>
          </w:rPr>
          <w:t>VII.</w:t>
        </w:r>
        <w:r>
          <w:rPr>
            <w:rFonts w:asciiTheme="minorHAnsi" w:eastAsiaTheme="minorEastAsia" w:hAnsiTheme="minorHAnsi" w:cstheme="minorBidi"/>
            <w:sz w:val="22"/>
            <w:szCs w:val="22"/>
          </w:rPr>
          <w:tab/>
        </w:r>
        <w:r w:rsidRPr="00991C0C">
          <w:rPr>
            <w:rStyle w:val="Hyperlink"/>
          </w:rPr>
          <w:t>AGENCY CONTACTS</w:t>
        </w:r>
        <w:r>
          <w:rPr>
            <w:webHidden/>
          </w:rPr>
          <w:tab/>
        </w:r>
        <w:r>
          <w:rPr>
            <w:webHidden/>
          </w:rPr>
          <w:fldChar w:fldCharType="begin"/>
        </w:r>
        <w:r>
          <w:rPr>
            <w:webHidden/>
          </w:rPr>
          <w:instrText xml:space="preserve"> PAGEREF _Toc529183934 \h </w:instrText>
        </w:r>
        <w:r>
          <w:rPr>
            <w:webHidden/>
          </w:rPr>
        </w:r>
        <w:r>
          <w:rPr>
            <w:webHidden/>
          </w:rPr>
          <w:fldChar w:fldCharType="separate"/>
        </w:r>
        <w:r w:rsidR="00830A1F">
          <w:rPr>
            <w:webHidden/>
          </w:rPr>
          <w:t>27</w:t>
        </w:r>
        <w:r>
          <w:rPr>
            <w:webHidden/>
          </w:rPr>
          <w:fldChar w:fldCharType="end"/>
        </w:r>
      </w:hyperlink>
      <w:bookmarkStart w:id="0" w:name="_GoBack"/>
      <w:bookmarkEnd w:id="0"/>
    </w:p>
    <w:p w:rsidR="009D0902" w:rsidRDefault="009D0902">
      <w:pPr>
        <w:pStyle w:val="TOC1"/>
        <w:rPr>
          <w:rFonts w:asciiTheme="minorHAnsi" w:eastAsiaTheme="minorEastAsia" w:hAnsiTheme="minorHAnsi" w:cstheme="minorBidi"/>
          <w:sz w:val="22"/>
          <w:szCs w:val="22"/>
        </w:rPr>
      </w:pPr>
      <w:hyperlink w:anchor="_Toc529183935" w:history="1">
        <w:r w:rsidRPr="00991C0C">
          <w:rPr>
            <w:rStyle w:val="Hyperlink"/>
          </w:rPr>
          <w:t>Appendix A – Application and Submission Requirements</w:t>
        </w:r>
        <w:r>
          <w:rPr>
            <w:webHidden/>
          </w:rPr>
          <w:tab/>
        </w:r>
        <w:r>
          <w:rPr>
            <w:webHidden/>
          </w:rPr>
          <w:fldChar w:fldCharType="begin"/>
        </w:r>
        <w:r>
          <w:rPr>
            <w:webHidden/>
          </w:rPr>
          <w:instrText xml:space="preserve"> PAGEREF _Toc529183935 \h </w:instrText>
        </w:r>
        <w:r>
          <w:rPr>
            <w:webHidden/>
          </w:rPr>
        </w:r>
        <w:r>
          <w:rPr>
            <w:webHidden/>
          </w:rPr>
          <w:fldChar w:fldCharType="separate"/>
        </w:r>
        <w:r w:rsidR="00830A1F">
          <w:rPr>
            <w:webHidden/>
          </w:rPr>
          <w:t>28</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36" w:history="1">
        <w:r w:rsidRPr="00991C0C">
          <w:rPr>
            <w:rStyle w:val="Hyperlink"/>
          </w:rPr>
          <w:t>1.</w:t>
        </w:r>
        <w:r>
          <w:rPr>
            <w:rFonts w:asciiTheme="minorHAnsi" w:eastAsiaTheme="minorEastAsia" w:hAnsiTheme="minorHAnsi" w:cstheme="minorBidi"/>
            <w:sz w:val="22"/>
            <w:szCs w:val="22"/>
          </w:rPr>
          <w:tab/>
        </w:r>
        <w:r w:rsidRPr="00991C0C">
          <w:rPr>
            <w:rStyle w:val="Hyperlink"/>
          </w:rPr>
          <w:t>GET REGISTERED</w:t>
        </w:r>
        <w:r>
          <w:rPr>
            <w:webHidden/>
          </w:rPr>
          <w:tab/>
        </w:r>
        <w:r>
          <w:rPr>
            <w:webHidden/>
          </w:rPr>
          <w:fldChar w:fldCharType="begin"/>
        </w:r>
        <w:r>
          <w:rPr>
            <w:webHidden/>
          </w:rPr>
          <w:instrText xml:space="preserve"> PAGEREF _Toc529183936 \h </w:instrText>
        </w:r>
        <w:r>
          <w:rPr>
            <w:webHidden/>
          </w:rPr>
        </w:r>
        <w:r>
          <w:rPr>
            <w:webHidden/>
          </w:rPr>
          <w:fldChar w:fldCharType="separate"/>
        </w:r>
        <w:r w:rsidR="00830A1F">
          <w:rPr>
            <w:webHidden/>
          </w:rPr>
          <w:t>28</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37" w:history="1">
        <w:r w:rsidRPr="00991C0C">
          <w:rPr>
            <w:rStyle w:val="Hyperlink"/>
          </w:rPr>
          <w:t>2.</w:t>
        </w:r>
        <w:r>
          <w:rPr>
            <w:rFonts w:asciiTheme="minorHAnsi" w:eastAsiaTheme="minorEastAsia" w:hAnsiTheme="minorHAnsi" w:cstheme="minorBidi"/>
            <w:sz w:val="22"/>
            <w:szCs w:val="22"/>
          </w:rPr>
          <w:tab/>
        </w:r>
        <w:r w:rsidRPr="00991C0C">
          <w:rPr>
            <w:rStyle w:val="Hyperlink"/>
          </w:rPr>
          <w:t>APPLICATION COMPONENTS</w:t>
        </w:r>
        <w:r>
          <w:rPr>
            <w:webHidden/>
          </w:rPr>
          <w:tab/>
        </w:r>
        <w:r>
          <w:rPr>
            <w:webHidden/>
          </w:rPr>
          <w:fldChar w:fldCharType="begin"/>
        </w:r>
        <w:r>
          <w:rPr>
            <w:webHidden/>
          </w:rPr>
          <w:instrText xml:space="preserve"> PAGEREF _Toc529183937 \h </w:instrText>
        </w:r>
        <w:r>
          <w:rPr>
            <w:webHidden/>
          </w:rPr>
        </w:r>
        <w:r>
          <w:rPr>
            <w:webHidden/>
          </w:rPr>
          <w:fldChar w:fldCharType="separate"/>
        </w:r>
        <w:r w:rsidR="00830A1F">
          <w:rPr>
            <w:webHidden/>
          </w:rPr>
          <w:t>31</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38" w:history="1">
        <w:r w:rsidRPr="00991C0C">
          <w:rPr>
            <w:rStyle w:val="Hyperlink"/>
          </w:rPr>
          <w:t>3.</w:t>
        </w:r>
        <w:r>
          <w:rPr>
            <w:rFonts w:asciiTheme="minorHAnsi" w:eastAsiaTheme="minorEastAsia" w:hAnsiTheme="minorHAnsi" w:cstheme="minorBidi"/>
            <w:sz w:val="22"/>
            <w:szCs w:val="22"/>
          </w:rPr>
          <w:tab/>
        </w:r>
        <w:r w:rsidRPr="00991C0C">
          <w:rPr>
            <w:rStyle w:val="Hyperlink"/>
          </w:rPr>
          <w:t>WRITE AND COMPLETE APPLICATION</w:t>
        </w:r>
        <w:r>
          <w:rPr>
            <w:webHidden/>
          </w:rPr>
          <w:tab/>
        </w:r>
        <w:r>
          <w:rPr>
            <w:webHidden/>
          </w:rPr>
          <w:fldChar w:fldCharType="begin"/>
        </w:r>
        <w:r>
          <w:rPr>
            <w:webHidden/>
          </w:rPr>
          <w:instrText xml:space="preserve"> PAGEREF _Toc529183938 \h </w:instrText>
        </w:r>
        <w:r>
          <w:rPr>
            <w:webHidden/>
          </w:rPr>
        </w:r>
        <w:r>
          <w:rPr>
            <w:webHidden/>
          </w:rPr>
          <w:fldChar w:fldCharType="separate"/>
        </w:r>
        <w:r w:rsidR="00830A1F">
          <w:rPr>
            <w:webHidden/>
          </w:rPr>
          <w:t>31</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39" w:history="1">
        <w:r w:rsidRPr="00991C0C">
          <w:rPr>
            <w:rStyle w:val="Hyperlink"/>
          </w:rPr>
          <w:t xml:space="preserve">4.    </w:t>
        </w:r>
        <w:r>
          <w:rPr>
            <w:rFonts w:asciiTheme="minorHAnsi" w:eastAsiaTheme="minorEastAsia" w:hAnsiTheme="minorHAnsi" w:cstheme="minorBidi"/>
            <w:sz w:val="22"/>
            <w:szCs w:val="22"/>
          </w:rPr>
          <w:tab/>
        </w:r>
        <w:r w:rsidRPr="00991C0C">
          <w:rPr>
            <w:rStyle w:val="Hyperlink"/>
          </w:rPr>
          <w:t>SUBMIT APPLICATION</w:t>
        </w:r>
        <w:r>
          <w:rPr>
            <w:webHidden/>
          </w:rPr>
          <w:tab/>
        </w:r>
        <w:r>
          <w:rPr>
            <w:webHidden/>
          </w:rPr>
          <w:fldChar w:fldCharType="begin"/>
        </w:r>
        <w:r>
          <w:rPr>
            <w:webHidden/>
          </w:rPr>
          <w:instrText xml:space="preserve"> PAGEREF _Toc529183939 \h </w:instrText>
        </w:r>
        <w:r>
          <w:rPr>
            <w:webHidden/>
          </w:rPr>
        </w:r>
        <w:r>
          <w:rPr>
            <w:webHidden/>
          </w:rPr>
          <w:fldChar w:fldCharType="separate"/>
        </w:r>
        <w:r w:rsidR="00830A1F">
          <w:rPr>
            <w:webHidden/>
          </w:rPr>
          <w:t>34</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40" w:history="1">
        <w:r w:rsidRPr="00991C0C">
          <w:rPr>
            <w:rStyle w:val="Hyperlink"/>
          </w:rPr>
          <w:t>5.</w:t>
        </w:r>
        <w:r>
          <w:rPr>
            <w:rFonts w:asciiTheme="minorHAnsi" w:eastAsiaTheme="minorEastAsia" w:hAnsiTheme="minorHAnsi" w:cstheme="minorBidi"/>
            <w:sz w:val="22"/>
            <w:szCs w:val="22"/>
          </w:rPr>
          <w:tab/>
        </w:r>
        <w:r w:rsidRPr="00991C0C">
          <w:rPr>
            <w:rStyle w:val="Hyperlink"/>
          </w:rPr>
          <w:t>AFTER SUBMISSION</w:t>
        </w:r>
        <w:r>
          <w:rPr>
            <w:webHidden/>
          </w:rPr>
          <w:tab/>
        </w:r>
        <w:r>
          <w:rPr>
            <w:webHidden/>
          </w:rPr>
          <w:fldChar w:fldCharType="begin"/>
        </w:r>
        <w:r>
          <w:rPr>
            <w:webHidden/>
          </w:rPr>
          <w:instrText xml:space="preserve"> PAGEREF _Toc529183940 \h </w:instrText>
        </w:r>
        <w:r>
          <w:rPr>
            <w:webHidden/>
          </w:rPr>
        </w:r>
        <w:r>
          <w:rPr>
            <w:webHidden/>
          </w:rPr>
          <w:fldChar w:fldCharType="separate"/>
        </w:r>
        <w:r w:rsidR="00830A1F">
          <w:rPr>
            <w:webHidden/>
          </w:rPr>
          <w:t>36</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41" w:history="1">
        <w:r w:rsidRPr="00991C0C">
          <w:rPr>
            <w:rStyle w:val="Hyperlink"/>
          </w:rPr>
          <w:t>Appendix B - Formatting Requirements and System Validation</w:t>
        </w:r>
        <w:r>
          <w:rPr>
            <w:webHidden/>
          </w:rPr>
          <w:tab/>
        </w:r>
        <w:r>
          <w:rPr>
            <w:webHidden/>
          </w:rPr>
          <w:fldChar w:fldCharType="begin"/>
        </w:r>
        <w:r>
          <w:rPr>
            <w:webHidden/>
          </w:rPr>
          <w:instrText xml:space="preserve"> PAGEREF _Toc529183941 \h </w:instrText>
        </w:r>
        <w:r>
          <w:rPr>
            <w:webHidden/>
          </w:rPr>
        </w:r>
        <w:r>
          <w:rPr>
            <w:webHidden/>
          </w:rPr>
          <w:fldChar w:fldCharType="separate"/>
        </w:r>
        <w:r w:rsidR="00830A1F">
          <w:rPr>
            <w:webHidden/>
          </w:rPr>
          <w:t>39</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42" w:history="1">
        <w:r w:rsidRPr="00991C0C">
          <w:rPr>
            <w:rStyle w:val="Hyperlink"/>
          </w:rPr>
          <w:t>1.</w:t>
        </w:r>
        <w:r>
          <w:rPr>
            <w:rFonts w:asciiTheme="minorHAnsi" w:eastAsiaTheme="minorEastAsia" w:hAnsiTheme="minorHAnsi" w:cstheme="minorBidi"/>
            <w:sz w:val="22"/>
            <w:szCs w:val="22"/>
          </w:rPr>
          <w:tab/>
        </w:r>
        <w:r w:rsidRPr="00991C0C">
          <w:rPr>
            <w:rStyle w:val="Hyperlink"/>
          </w:rPr>
          <w:t>SAMHSA FORMATTING REQUIREMENTS</w:t>
        </w:r>
        <w:r>
          <w:rPr>
            <w:webHidden/>
          </w:rPr>
          <w:tab/>
        </w:r>
        <w:r>
          <w:rPr>
            <w:webHidden/>
          </w:rPr>
          <w:fldChar w:fldCharType="begin"/>
        </w:r>
        <w:r>
          <w:rPr>
            <w:webHidden/>
          </w:rPr>
          <w:instrText xml:space="preserve"> PAGEREF _Toc529183942 \h </w:instrText>
        </w:r>
        <w:r>
          <w:rPr>
            <w:webHidden/>
          </w:rPr>
        </w:r>
        <w:r>
          <w:rPr>
            <w:webHidden/>
          </w:rPr>
          <w:fldChar w:fldCharType="separate"/>
        </w:r>
        <w:r w:rsidR="00830A1F">
          <w:rPr>
            <w:webHidden/>
          </w:rPr>
          <w:t>39</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43" w:history="1">
        <w:r w:rsidRPr="00991C0C">
          <w:rPr>
            <w:rStyle w:val="Hyperlink"/>
          </w:rPr>
          <w:t>2.</w:t>
        </w:r>
        <w:r>
          <w:rPr>
            <w:rFonts w:asciiTheme="minorHAnsi" w:eastAsiaTheme="minorEastAsia" w:hAnsiTheme="minorHAnsi" w:cstheme="minorBidi"/>
            <w:sz w:val="22"/>
            <w:szCs w:val="22"/>
          </w:rPr>
          <w:tab/>
        </w:r>
        <w:r w:rsidRPr="00991C0C">
          <w:rPr>
            <w:rStyle w:val="Hyperlink"/>
          </w:rPr>
          <w:t>GRANTS.GOV FORMATTING AND VALIDATION REQUIREMENTS</w:t>
        </w:r>
        <w:r>
          <w:rPr>
            <w:webHidden/>
          </w:rPr>
          <w:tab/>
        </w:r>
        <w:r>
          <w:rPr>
            <w:webHidden/>
          </w:rPr>
          <w:fldChar w:fldCharType="begin"/>
        </w:r>
        <w:r>
          <w:rPr>
            <w:webHidden/>
          </w:rPr>
          <w:instrText xml:space="preserve"> PAGEREF _Toc529183943 \h </w:instrText>
        </w:r>
        <w:r>
          <w:rPr>
            <w:webHidden/>
          </w:rPr>
        </w:r>
        <w:r>
          <w:rPr>
            <w:webHidden/>
          </w:rPr>
          <w:fldChar w:fldCharType="separate"/>
        </w:r>
        <w:r w:rsidR="00830A1F">
          <w:rPr>
            <w:webHidden/>
          </w:rPr>
          <w:t>39</w:t>
        </w:r>
        <w:r>
          <w:rPr>
            <w:webHidden/>
          </w:rPr>
          <w:fldChar w:fldCharType="end"/>
        </w:r>
      </w:hyperlink>
    </w:p>
    <w:p w:rsidR="009D0902" w:rsidRDefault="009D0902">
      <w:pPr>
        <w:pStyle w:val="TOC2"/>
        <w:rPr>
          <w:rFonts w:asciiTheme="minorHAnsi" w:eastAsiaTheme="minorEastAsia" w:hAnsiTheme="minorHAnsi" w:cstheme="minorBidi"/>
          <w:sz w:val="22"/>
          <w:szCs w:val="22"/>
        </w:rPr>
      </w:pPr>
      <w:hyperlink w:anchor="_Toc529183944" w:history="1">
        <w:r w:rsidRPr="00991C0C">
          <w:rPr>
            <w:rStyle w:val="Hyperlink"/>
          </w:rPr>
          <w:t>3.</w:t>
        </w:r>
        <w:r>
          <w:rPr>
            <w:rFonts w:asciiTheme="minorHAnsi" w:eastAsiaTheme="minorEastAsia" w:hAnsiTheme="minorHAnsi" w:cstheme="minorBidi"/>
            <w:sz w:val="22"/>
            <w:szCs w:val="22"/>
          </w:rPr>
          <w:tab/>
        </w:r>
        <w:r w:rsidRPr="00991C0C">
          <w:rPr>
            <w:rStyle w:val="Hyperlink"/>
          </w:rPr>
          <w:t>eRA COMMONS FORMATTING AND VALIDATION REQUIREMENTS</w:t>
        </w:r>
        <w:r>
          <w:rPr>
            <w:webHidden/>
          </w:rPr>
          <w:tab/>
        </w:r>
        <w:r>
          <w:rPr>
            <w:webHidden/>
          </w:rPr>
          <w:fldChar w:fldCharType="begin"/>
        </w:r>
        <w:r>
          <w:rPr>
            <w:webHidden/>
          </w:rPr>
          <w:instrText xml:space="preserve"> PAGEREF _Toc529183944 \h </w:instrText>
        </w:r>
        <w:r>
          <w:rPr>
            <w:webHidden/>
          </w:rPr>
        </w:r>
        <w:r>
          <w:rPr>
            <w:webHidden/>
          </w:rPr>
          <w:fldChar w:fldCharType="separate"/>
        </w:r>
        <w:r w:rsidR="00830A1F">
          <w:rPr>
            <w:webHidden/>
          </w:rPr>
          <w:t>40</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45" w:history="1">
        <w:r w:rsidRPr="00991C0C">
          <w:rPr>
            <w:rStyle w:val="Hyperlink"/>
          </w:rPr>
          <w:t>Appendix C – Statement of Assurance</w:t>
        </w:r>
        <w:r>
          <w:rPr>
            <w:webHidden/>
          </w:rPr>
          <w:tab/>
        </w:r>
        <w:r>
          <w:rPr>
            <w:webHidden/>
          </w:rPr>
          <w:fldChar w:fldCharType="begin"/>
        </w:r>
        <w:r>
          <w:rPr>
            <w:webHidden/>
          </w:rPr>
          <w:instrText xml:space="preserve"> PAGEREF _Toc529183945 \h </w:instrText>
        </w:r>
        <w:r>
          <w:rPr>
            <w:webHidden/>
          </w:rPr>
        </w:r>
        <w:r>
          <w:rPr>
            <w:webHidden/>
          </w:rPr>
          <w:fldChar w:fldCharType="separate"/>
        </w:r>
        <w:r w:rsidR="00830A1F">
          <w:rPr>
            <w:webHidden/>
          </w:rPr>
          <w:t>45</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46" w:history="1">
        <w:r w:rsidRPr="00991C0C">
          <w:rPr>
            <w:rStyle w:val="Hyperlink"/>
          </w:rPr>
          <w:t>Appendix D – Confidentiality and SAMHSA Participant Protection/Human Subjects Guidelines</w:t>
        </w:r>
        <w:r>
          <w:rPr>
            <w:webHidden/>
          </w:rPr>
          <w:tab/>
        </w:r>
        <w:r>
          <w:rPr>
            <w:webHidden/>
          </w:rPr>
          <w:fldChar w:fldCharType="begin"/>
        </w:r>
        <w:r>
          <w:rPr>
            <w:webHidden/>
          </w:rPr>
          <w:instrText xml:space="preserve"> PAGEREF _Toc529183946 \h </w:instrText>
        </w:r>
        <w:r>
          <w:rPr>
            <w:webHidden/>
          </w:rPr>
        </w:r>
        <w:r>
          <w:rPr>
            <w:webHidden/>
          </w:rPr>
          <w:fldChar w:fldCharType="separate"/>
        </w:r>
        <w:r w:rsidR="00830A1F">
          <w:rPr>
            <w:webHidden/>
          </w:rPr>
          <w:t>47</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47" w:history="1">
        <w:r w:rsidRPr="00991C0C">
          <w:rPr>
            <w:rStyle w:val="Hyperlink"/>
          </w:rPr>
          <w:t>Appendix E – Developing Goals and Measurable Objectives</w:t>
        </w:r>
        <w:r>
          <w:rPr>
            <w:webHidden/>
          </w:rPr>
          <w:tab/>
        </w:r>
        <w:r>
          <w:rPr>
            <w:webHidden/>
          </w:rPr>
          <w:fldChar w:fldCharType="begin"/>
        </w:r>
        <w:r>
          <w:rPr>
            <w:webHidden/>
          </w:rPr>
          <w:instrText xml:space="preserve"> PAGEREF _Toc529183947 \h </w:instrText>
        </w:r>
        <w:r>
          <w:rPr>
            <w:webHidden/>
          </w:rPr>
        </w:r>
        <w:r>
          <w:rPr>
            <w:webHidden/>
          </w:rPr>
          <w:fldChar w:fldCharType="separate"/>
        </w:r>
        <w:r w:rsidR="00830A1F">
          <w:rPr>
            <w:webHidden/>
          </w:rPr>
          <w:t>50</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48" w:history="1">
        <w:r w:rsidRPr="00991C0C">
          <w:rPr>
            <w:rStyle w:val="Hyperlink"/>
          </w:rPr>
          <w:t>Appendix F – Developing the Plan for Data Collection, Performance Assessment, and Quality Improvement</w:t>
        </w:r>
        <w:r>
          <w:rPr>
            <w:webHidden/>
          </w:rPr>
          <w:tab/>
        </w:r>
        <w:r>
          <w:rPr>
            <w:webHidden/>
          </w:rPr>
          <w:fldChar w:fldCharType="begin"/>
        </w:r>
        <w:r>
          <w:rPr>
            <w:webHidden/>
          </w:rPr>
          <w:instrText xml:space="preserve"> PAGEREF _Toc529183948 \h </w:instrText>
        </w:r>
        <w:r>
          <w:rPr>
            <w:webHidden/>
          </w:rPr>
        </w:r>
        <w:r>
          <w:rPr>
            <w:webHidden/>
          </w:rPr>
          <w:fldChar w:fldCharType="separate"/>
        </w:r>
        <w:r w:rsidR="00830A1F">
          <w:rPr>
            <w:webHidden/>
          </w:rPr>
          <w:t>53</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49" w:history="1">
        <w:r w:rsidRPr="00991C0C">
          <w:rPr>
            <w:rStyle w:val="Hyperlink"/>
          </w:rPr>
          <w:t>Appendix G – Biographical Sketches and Position Descriptions</w:t>
        </w:r>
        <w:r>
          <w:rPr>
            <w:webHidden/>
          </w:rPr>
          <w:tab/>
        </w:r>
        <w:r>
          <w:rPr>
            <w:webHidden/>
          </w:rPr>
          <w:fldChar w:fldCharType="begin"/>
        </w:r>
        <w:r>
          <w:rPr>
            <w:webHidden/>
          </w:rPr>
          <w:instrText xml:space="preserve"> PAGEREF _Toc529183949 \h </w:instrText>
        </w:r>
        <w:r>
          <w:rPr>
            <w:webHidden/>
          </w:rPr>
        </w:r>
        <w:r>
          <w:rPr>
            <w:webHidden/>
          </w:rPr>
          <w:fldChar w:fldCharType="separate"/>
        </w:r>
        <w:r w:rsidR="00830A1F">
          <w:rPr>
            <w:webHidden/>
          </w:rPr>
          <w:t>56</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50" w:history="1">
        <w:r w:rsidRPr="00991C0C">
          <w:rPr>
            <w:rStyle w:val="Hyperlink"/>
          </w:rPr>
          <w:t>Appendix H – Addressing Behavioral Health Disparities</w:t>
        </w:r>
        <w:r>
          <w:rPr>
            <w:webHidden/>
          </w:rPr>
          <w:tab/>
        </w:r>
        <w:r>
          <w:rPr>
            <w:webHidden/>
          </w:rPr>
          <w:fldChar w:fldCharType="begin"/>
        </w:r>
        <w:r>
          <w:rPr>
            <w:webHidden/>
          </w:rPr>
          <w:instrText xml:space="preserve"> PAGEREF _Toc529183950 \h </w:instrText>
        </w:r>
        <w:r>
          <w:rPr>
            <w:webHidden/>
          </w:rPr>
        </w:r>
        <w:r>
          <w:rPr>
            <w:webHidden/>
          </w:rPr>
          <w:fldChar w:fldCharType="separate"/>
        </w:r>
        <w:r w:rsidR="00830A1F">
          <w:rPr>
            <w:webHidden/>
          </w:rPr>
          <w:t>57</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51" w:history="1">
        <w:r w:rsidRPr="00991C0C">
          <w:rPr>
            <w:rStyle w:val="Hyperlink"/>
          </w:rPr>
          <w:t>Appendix I – Standard Funding Restrictions</w:t>
        </w:r>
        <w:r>
          <w:rPr>
            <w:webHidden/>
          </w:rPr>
          <w:tab/>
        </w:r>
        <w:r>
          <w:rPr>
            <w:webHidden/>
          </w:rPr>
          <w:fldChar w:fldCharType="begin"/>
        </w:r>
        <w:r>
          <w:rPr>
            <w:webHidden/>
          </w:rPr>
          <w:instrText xml:space="preserve"> PAGEREF _Toc529183951 \h </w:instrText>
        </w:r>
        <w:r>
          <w:rPr>
            <w:webHidden/>
          </w:rPr>
        </w:r>
        <w:r>
          <w:rPr>
            <w:webHidden/>
          </w:rPr>
          <w:fldChar w:fldCharType="separate"/>
        </w:r>
        <w:r w:rsidR="00830A1F">
          <w:rPr>
            <w:webHidden/>
          </w:rPr>
          <w:t>59</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52" w:history="1">
        <w:r w:rsidRPr="00991C0C">
          <w:rPr>
            <w:rStyle w:val="Hyperlink"/>
          </w:rPr>
          <w:t>Appendix J – Intergovernmental Review (E.O. 12372) Requirements</w:t>
        </w:r>
        <w:r>
          <w:rPr>
            <w:webHidden/>
          </w:rPr>
          <w:tab/>
        </w:r>
        <w:r>
          <w:rPr>
            <w:webHidden/>
          </w:rPr>
          <w:fldChar w:fldCharType="begin"/>
        </w:r>
        <w:r>
          <w:rPr>
            <w:webHidden/>
          </w:rPr>
          <w:instrText xml:space="preserve"> PAGEREF _Toc529183952 \h </w:instrText>
        </w:r>
        <w:r>
          <w:rPr>
            <w:webHidden/>
          </w:rPr>
        </w:r>
        <w:r>
          <w:rPr>
            <w:webHidden/>
          </w:rPr>
          <w:fldChar w:fldCharType="separate"/>
        </w:r>
        <w:r w:rsidR="00830A1F">
          <w:rPr>
            <w:webHidden/>
          </w:rPr>
          <w:t>61</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53" w:history="1">
        <w:r w:rsidRPr="00991C0C">
          <w:rPr>
            <w:rStyle w:val="Hyperlink"/>
          </w:rPr>
          <w:t>Appendix K – Administrative and National Policy Requirements</w:t>
        </w:r>
        <w:r>
          <w:rPr>
            <w:webHidden/>
          </w:rPr>
          <w:tab/>
        </w:r>
        <w:r>
          <w:rPr>
            <w:webHidden/>
          </w:rPr>
          <w:fldChar w:fldCharType="begin"/>
        </w:r>
        <w:r>
          <w:rPr>
            <w:webHidden/>
          </w:rPr>
          <w:instrText xml:space="preserve"> PAGEREF _Toc529183953 \h </w:instrText>
        </w:r>
        <w:r>
          <w:rPr>
            <w:webHidden/>
          </w:rPr>
        </w:r>
        <w:r>
          <w:rPr>
            <w:webHidden/>
          </w:rPr>
          <w:fldChar w:fldCharType="separate"/>
        </w:r>
        <w:r w:rsidR="00830A1F">
          <w:rPr>
            <w:webHidden/>
          </w:rPr>
          <w:t>63</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54" w:history="1">
        <w:r w:rsidRPr="00991C0C">
          <w:rPr>
            <w:rStyle w:val="Hyperlink"/>
          </w:rPr>
          <w:t>Appendix L – Sample Budget and Justification (no match required)</w:t>
        </w:r>
        <w:r>
          <w:rPr>
            <w:webHidden/>
          </w:rPr>
          <w:tab/>
        </w:r>
        <w:r>
          <w:rPr>
            <w:webHidden/>
          </w:rPr>
          <w:fldChar w:fldCharType="begin"/>
        </w:r>
        <w:r>
          <w:rPr>
            <w:webHidden/>
          </w:rPr>
          <w:instrText xml:space="preserve"> PAGEREF _Toc529183954 \h </w:instrText>
        </w:r>
        <w:r>
          <w:rPr>
            <w:webHidden/>
          </w:rPr>
        </w:r>
        <w:r>
          <w:rPr>
            <w:webHidden/>
          </w:rPr>
          <w:fldChar w:fldCharType="separate"/>
        </w:r>
        <w:r w:rsidR="00830A1F">
          <w:rPr>
            <w:webHidden/>
          </w:rPr>
          <w:t>69</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55" w:history="1">
        <w:r w:rsidRPr="00991C0C">
          <w:rPr>
            <w:rStyle w:val="Hyperlink"/>
          </w:rPr>
          <w:t>Appendix M – Adult Drug Court Model Key Components and Standards</w:t>
        </w:r>
        <w:r>
          <w:rPr>
            <w:webHidden/>
          </w:rPr>
          <w:tab/>
        </w:r>
        <w:r>
          <w:rPr>
            <w:webHidden/>
          </w:rPr>
          <w:fldChar w:fldCharType="begin"/>
        </w:r>
        <w:r>
          <w:rPr>
            <w:webHidden/>
          </w:rPr>
          <w:instrText xml:space="preserve"> PAGEREF _Toc529183955 \h </w:instrText>
        </w:r>
        <w:r>
          <w:rPr>
            <w:webHidden/>
          </w:rPr>
        </w:r>
        <w:r>
          <w:rPr>
            <w:webHidden/>
          </w:rPr>
          <w:fldChar w:fldCharType="separate"/>
        </w:r>
        <w:r w:rsidR="00830A1F">
          <w:rPr>
            <w:webHidden/>
          </w:rPr>
          <w:t>88</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56" w:history="1">
        <w:r w:rsidRPr="00991C0C">
          <w:rPr>
            <w:rStyle w:val="Hyperlink"/>
          </w:rPr>
          <w:t>Appendix N –Tribal Healing to Wellness Court Model Key Components</w:t>
        </w:r>
        <w:r>
          <w:rPr>
            <w:webHidden/>
          </w:rPr>
          <w:tab/>
        </w:r>
        <w:r>
          <w:rPr>
            <w:webHidden/>
          </w:rPr>
          <w:fldChar w:fldCharType="begin"/>
        </w:r>
        <w:r>
          <w:rPr>
            <w:webHidden/>
          </w:rPr>
          <w:instrText xml:space="preserve"> PAGEREF _Toc529183956 \h </w:instrText>
        </w:r>
        <w:r>
          <w:rPr>
            <w:webHidden/>
          </w:rPr>
        </w:r>
        <w:r>
          <w:rPr>
            <w:webHidden/>
          </w:rPr>
          <w:fldChar w:fldCharType="separate"/>
        </w:r>
        <w:r w:rsidR="00830A1F">
          <w:rPr>
            <w:webHidden/>
          </w:rPr>
          <w:t>91</w:t>
        </w:r>
        <w:r>
          <w:rPr>
            <w:webHidden/>
          </w:rPr>
          <w:fldChar w:fldCharType="end"/>
        </w:r>
      </w:hyperlink>
    </w:p>
    <w:p w:rsidR="009D0902" w:rsidRDefault="009D0902">
      <w:pPr>
        <w:pStyle w:val="TOC1"/>
        <w:rPr>
          <w:rFonts w:asciiTheme="minorHAnsi" w:eastAsiaTheme="minorEastAsia" w:hAnsiTheme="minorHAnsi" w:cstheme="minorBidi"/>
          <w:sz w:val="22"/>
          <w:szCs w:val="22"/>
        </w:rPr>
      </w:pPr>
      <w:hyperlink w:anchor="_Toc529183957" w:history="1">
        <w:r w:rsidRPr="00991C0C">
          <w:rPr>
            <w:rStyle w:val="Hyperlink"/>
          </w:rPr>
          <w:t>Appendix O – Allowable Substance Use Disorder and/or Co-Occurring Treatment and Recovery Support Services</w:t>
        </w:r>
        <w:r>
          <w:rPr>
            <w:webHidden/>
          </w:rPr>
          <w:tab/>
        </w:r>
        <w:r>
          <w:rPr>
            <w:webHidden/>
          </w:rPr>
          <w:fldChar w:fldCharType="begin"/>
        </w:r>
        <w:r>
          <w:rPr>
            <w:webHidden/>
          </w:rPr>
          <w:instrText xml:space="preserve"> PAGEREF _Toc529183957 \h </w:instrText>
        </w:r>
        <w:r>
          <w:rPr>
            <w:webHidden/>
          </w:rPr>
        </w:r>
        <w:r>
          <w:rPr>
            <w:webHidden/>
          </w:rPr>
          <w:fldChar w:fldCharType="separate"/>
        </w:r>
        <w:r w:rsidR="00830A1F">
          <w:rPr>
            <w:webHidden/>
          </w:rPr>
          <w:t>93</w:t>
        </w:r>
        <w:r>
          <w:rPr>
            <w:webHidden/>
          </w:rPr>
          <w:fldChar w:fldCharType="end"/>
        </w:r>
      </w:hyperlink>
    </w:p>
    <w:p w:rsidR="006F4718" w:rsidRPr="006F4718" w:rsidRDefault="003818CA" w:rsidP="006F4718">
      <w:pPr>
        <w:tabs>
          <w:tab w:val="left" w:pos="1008"/>
        </w:tabs>
        <w:rPr>
          <w:rFonts w:cs="Arial"/>
          <w:noProof/>
          <w:szCs w:val="24"/>
        </w:rPr>
      </w:pPr>
      <w:r w:rsidRPr="00AC34BE">
        <w:rPr>
          <w:rFonts w:cs="Arial"/>
          <w:noProof/>
          <w:szCs w:val="24"/>
        </w:rPr>
        <w:fldChar w:fldCharType="end"/>
      </w:r>
      <w:bookmarkStart w:id="1" w:name="_Toc277597246"/>
      <w:bookmarkStart w:id="2" w:name="_Toc277678566"/>
      <w:bookmarkStart w:id="3" w:name="_Toc485307376"/>
      <w:r w:rsidR="006F4718">
        <w:br w:type="page"/>
      </w:r>
    </w:p>
    <w:p w:rsidR="00CE7EE2" w:rsidRPr="00AC34BE" w:rsidRDefault="0001794E" w:rsidP="00AC34BE">
      <w:pPr>
        <w:pStyle w:val="Heading1"/>
      </w:pPr>
      <w:bookmarkStart w:id="4" w:name="_Toc529183914"/>
      <w:r w:rsidRPr="00AC34BE">
        <w:lastRenderedPageBreak/>
        <w:t>E</w:t>
      </w:r>
      <w:r w:rsidR="00CE796C" w:rsidRPr="00AC34BE">
        <w:t>XECUTIVE SUMMARY</w:t>
      </w:r>
      <w:bookmarkEnd w:id="1"/>
      <w:bookmarkEnd w:id="2"/>
      <w:bookmarkEnd w:id="3"/>
      <w:bookmarkEnd w:id="4"/>
    </w:p>
    <w:p w:rsidR="00E15CB9" w:rsidRPr="001A7EB4" w:rsidRDefault="00E15CB9" w:rsidP="00E15CB9">
      <w:pPr>
        <w:tabs>
          <w:tab w:val="left" w:pos="1008"/>
        </w:tabs>
        <w:rPr>
          <w:rStyle w:val="StyleBold"/>
        </w:rPr>
      </w:pPr>
      <w:r w:rsidRPr="001A7EB4">
        <w:t>The Substance Abuse and Mental Health Services Administration</w:t>
      </w:r>
      <w:r>
        <w:t xml:space="preserve"> (SAMHSA)</w:t>
      </w:r>
      <w:r w:rsidRPr="001A7EB4">
        <w:t>, Center for</w:t>
      </w:r>
      <w:r>
        <w:t xml:space="preserve"> Substance Abuse Treatment (CSAT)</w:t>
      </w:r>
      <w:r w:rsidRPr="001A7EB4">
        <w:rPr>
          <w:rStyle w:val="StyleBold"/>
        </w:rPr>
        <w:t xml:space="preserve"> </w:t>
      </w:r>
      <w:r w:rsidRPr="001A7EB4">
        <w:t>is accepting applications for fiscal year (FY) 201</w:t>
      </w:r>
      <w:r w:rsidR="00431CE1">
        <w:t>9</w:t>
      </w:r>
      <w:r w:rsidRPr="001A7EB4">
        <w:t xml:space="preserve"> </w:t>
      </w:r>
      <w:r>
        <w:t xml:space="preserve">Grants to Expand Substance Abuse Treatment Capacity in Adult Treatment Drug Courts </w:t>
      </w:r>
      <w:r w:rsidR="00185CAC">
        <w:t xml:space="preserve">(ATDC) </w:t>
      </w:r>
      <w:r>
        <w:t>and Adult Tribal Healing to Wellness Courts</w:t>
      </w:r>
      <w:r w:rsidRPr="001A7EB4">
        <w:t>.  The purpose of this program</w:t>
      </w:r>
      <w:r w:rsidRPr="001A7EB4">
        <w:rPr>
          <w:rStyle w:val="StyleBold"/>
        </w:rPr>
        <w:t xml:space="preserve"> </w:t>
      </w:r>
      <w:r w:rsidRPr="001A7EB4">
        <w:t>is to</w:t>
      </w:r>
      <w:r>
        <w:rPr>
          <w:rStyle w:val="StyleBold"/>
        </w:rPr>
        <w:t xml:space="preserve"> </w:t>
      </w:r>
      <w:r w:rsidRPr="00A05714">
        <w:t xml:space="preserve">expand substance use disorder </w:t>
      </w:r>
      <w:r>
        <w:t xml:space="preserve">(SUD) </w:t>
      </w:r>
      <w:r w:rsidRPr="00A05714">
        <w:t xml:space="preserve">treatment services in existing adult problem solving courts, and adult Tribal Healing to Wellness courts, which use the treatment drug court model in order to provide </w:t>
      </w:r>
      <w:r w:rsidR="00EE2E8E">
        <w:t>SUD</w:t>
      </w:r>
      <w:r w:rsidRPr="00A05714">
        <w:t xml:space="preserve"> treatment (including recovery support services, screening, assessment, case management, and program coordination) to defendants/offenders.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rsidTr="0048708A">
        <w:trPr>
          <w:cantSplit/>
        </w:trPr>
        <w:tc>
          <w:tcPr>
            <w:tcW w:w="4788" w:type="dxa"/>
          </w:tcPr>
          <w:p w:rsidR="00BF15A1" w:rsidRPr="00A821EC" w:rsidRDefault="00BF15A1" w:rsidP="00AC34BE">
            <w:pPr>
              <w:tabs>
                <w:tab w:val="left" w:pos="1008"/>
              </w:tabs>
              <w:rPr>
                <w:rFonts w:cs="Arial"/>
                <w:b/>
                <w:sz w:val="22"/>
              </w:rPr>
            </w:pPr>
            <w:bookmarkStart w:id="5" w:name="_Toc139161419"/>
            <w:bookmarkStart w:id="6" w:name="_Toc143489856"/>
            <w:r w:rsidRPr="00A821EC">
              <w:rPr>
                <w:rFonts w:cs="Arial"/>
                <w:b/>
                <w:sz w:val="22"/>
              </w:rPr>
              <w:t>Funding Opportunity Title:</w:t>
            </w:r>
          </w:p>
        </w:tc>
        <w:tc>
          <w:tcPr>
            <w:tcW w:w="4788" w:type="dxa"/>
          </w:tcPr>
          <w:p w:rsidR="00BF15A1" w:rsidRPr="00A64815" w:rsidRDefault="00711984" w:rsidP="00AC34BE">
            <w:pPr>
              <w:tabs>
                <w:tab w:val="left" w:pos="1008"/>
              </w:tabs>
              <w:rPr>
                <w:rFonts w:cs="Arial"/>
                <w:sz w:val="22"/>
                <w:szCs w:val="22"/>
              </w:rPr>
            </w:pPr>
            <w:r w:rsidRPr="00A64815">
              <w:rPr>
                <w:rFonts w:cs="Arial"/>
                <w:sz w:val="22"/>
                <w:szCs w:val="22"/>
              </w:rPr>
              <w:t>Grants to Expand Substance Abuse Treatment Capacity in Adult Treatment Drug Courts and Adult Tribal Healing to Wellness Courts (Short Title:  SAMHSA Treatment Drug Courts</w:t>
            </w:r>
            <w:r w:rsidRPr="00A64815">
              <w:rPr>
                <w:rStyle w:val="StyleBold"/>
                <w:b w:val="0"/>
                <w:sz w:val="22"/>
                <w:szCs w:val="22"/>
              </w:rPr>
              <w:t>)</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rsidR="00BF15A1" w:rsidRPr="00711984" w:rsidRDefault="00711984" w:rsidP="00711984">
            <w:pPr>
              <w:tabs>
                <w:tab w:val="left" w:pos="1008"/>
              </w:tabs>
              <w:rPr>
                <w:rFonts w:cs="Arial"/>
                <w:sz w:val="22"/>
              </w:rPr>
            </w:pPr>
            <w:r>
              <w:rPr>
                <w:rFonts w:cs="Arial"/>
                <w:sz w:val="22"/>
              </w:rPr>
              <w:t>TI-1</w:t>
            </w:r>
            <w:r w:rsidR="00431CE1">
              <w:rPr>
                <w:rFonts w:cs="Arial"/>
                <w:sz w:val="22"/>
              </w:rPr>
              <w:t>9</w:t>
            </w:r>
            <w:r>
              <w:rPr>
                <w:rFonts w:cs="Arial"/>
                <w:sz w:val="22"/>
              </w:rPr>
              <w:t>-0</w:t>
            </w:r>
            <w:r w:rsidR="00017993">
              <w:rPr>
                <w:rFonts w:cs="Arial"/>
                <w:sz w:val="22"/>
              </w:rPr>
              <w:t>0</w:t>
            </w:r>
            <w:r w:rsidR="00431CE1">
              <w:rPr>
                <w:rFonts w:cs="Arial"/>
                <w:sz w:val="22"/>
              </w:rPr>
              <w:t>2</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rsidR="00BF15A1" w:rsidRPr="00A821EC" w:rsidRDefault="000E2702" w:rsidP="00017993">
            <w:pPr>
              <w:tabs>
                <w:tab w:val="left" w:pos="1008"/>
              </w:tabs>
              <w:rPr>
                <w:rFonts w:cs="Arial"/>
                <w:b/>
                <w:sz w:val="22"/>
              </w:rPr>
            </w:pPr>
            <w:r>
              <w:rPr>
                <w:rStyle w:val="StyleBold"/>
                <w:rFonts w:cs="Arial"/>
                <w:b w:val="0"/>
                <w:sz w:val="22"/>
              </w:rPr>
              <w:t>January 4</w:t>
            </w:r>
            <w:r w:rsidR="00AA7183" w:rsidRPr="00AA7183">
              <w:rPr>
                <w:rStyle w:val="StyleBold"/>
                <w:rFonts w:cs="Arial"/>
                <w:b w:val="0"/>
                <w:sz w:val="22"/>
              </w:rPr>
              <w:t>, 2019</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Anticipated Total Available Funding:</w:t>
            </w:r>
          </w:p>
        </w:tc>
        <w:tc>
          <w:tcPr>
            <w:tcW w:w="4788" w:type="dxa"/>
          </w:tcPr>
          <w:p w:rsidR="00BF15A1" w:rsidRPr="00BF33DA" w:rsidRDefault="00277054" w:rsidP="00AC34BE">
            <w:pPr>
              <w:tabs>
                <w:tab w:val="left" w:pos="1008"/>
              </w:tabs>
              <w:rPr>
                <w:rFonts w:cs="Arial"/>
                <w:sz w:val="22"/>
              </w:rPr>
            </w:pPr>
            <w:r>
              <w:rPr>
                <w:rFonts w:cs="Arial"/>
                <w:sz w:val="22"/>
              </w:rPr>
              <w:t xml:space="preserve">Up to </w:t>
            </w:r>
            <w:r w:rsidR="005E3E5F" w:rsidRPr="00BF33DA">
              <w:rPr>
                <w:rFonts w:cs="Arial"/>
                <w:sz w:val="22"/>
              </w:rPr>
              <w:t>$</w:t>
            </w:r>
            <w:r w:rsidR="00BF33DA" w:rsidRPr="00BF33DA">
              <w:rPr>
                <w:rFonts w:cs="Arial"/>
                <w:sz w:val="22"/>
              </w:rPr>
              <w:t>10,000,000</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rsidR="00BF15A1" w:rsidRPr="00BF33DA" w:rsidRDefault="00BF33DA">
            <w:pPr>
              <w:tabs>
                <w:tab w:val="left" w:pos="1008"/>
              </w:tabs>
              <w:rPr>
                <w:rFonts w:cs="Arial"/>
                <w:sz w:val="22"/>
              </w:rPr>
            </w:pPr>
            <w:r w:rsidRPr="00BF33DA">
              <w:rPr>
                <w:rStyle w:val="StyleBold"/>
                <w:rFonts w:cs="Arial"/>
                <w:b w:val="0"/>
                <w:sz w:val="22"/>
              </w:rPr>
              <w:t>25</w:t>
            </w:r>
            <w:r w:rsidR="00162875">
              <w:rPr>
                <w:rStyle w:val="StyleBold"/>
                <w:rFonts w:cs="Arial"/>
                <w:b w:val="0"/>
                <w:sz w:val="22"/>
              </w:rPr>
              <w:t xml:space="preserve"> (At least 5 awards will be made to tribes/tribal organizations pending sufficient application volume from these groups)</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Estimated Award Amount:</w:t>
            </w:r>
          </w:p>
        </w:tc>
        <w:tc>
          <w:tcPr>
            <w:tcW w:w="4788" w:type="dxa"/>
          </w:tcPr>
          <w:p w:rsidR="00BF15A1" w:rsidRPr="00A821EC" w:rsidRDefault="00BF15A1">
            <w:pPr>
              <w:tabs>
                <w:tab w:val="left" w:pos="1008"/>
              </w:tabs>
              <w:rPr>
                <w:rFonts w:cs="Arial"/>
                <w:b/>
                <w:sz w:val="22"/>
              </w:rPr>
            </w:pPr>
            <w:r w:rsidRPr="00A821EC">
              <w:rPr>
                <w:rFonts w:cs="Arial"/>
                <w:sz w:val="22"/>
              </w:rPr>
              <w:t>Up to</w:t>
            </w:r>
            <w:r w:rsidR="005E3E5F">
              <w:rPr>
                <w:rStyle w:val="StyleBold"/>
                <w:rFonts w:cs="Arial"/>
                <w:sz w:val="22"/>
              </w:rPr>
              <w:t xml:space="preserve"> </w:t>
            </w:r>
            <w:r w:rsidR="005E3E5F" w:rsidRPr="00B261A4">
              <w:rPr>
                <w:rStyle w:val="StyleBold"/>
                <w:rFonts w:cs="Arial"/>
                <w:b w:val="0"/>
                <w:sz w:val="22"/>
              </w:rPr>
              <w:t>$400,000</w:t>
            </w:r>
            <w:r w:rsidRPr="00A821EC">
              <w:rPr>
                <w:rFonts w:cs="Arial"/>
                <w:sz w:val="22"/>
              </w:rPr>
              <w:t xml:space="preserve"> per year</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rsidR="00BF15A1" w:rsidRPr="00A821EC" w:rsidRDefault="00711984" w:rsidP="00AC34BE">
            <w:pPr>
              <w:tabs>
                <w:tab w:val="left" w:pos="1008"/>
              </w:tabs>
              <w:rPr>
                <w:rFonts w:cs="Arial"/>
                <w:b/>
                <w:sz w:val="22"/>
              </w:rPr>
            </w:pPr>
            <w:r w:rsidRPr="00711984">
              <w:rPr>
                <w:rFonts w:cs="Arial"/>
                <w:sz w:val="22"/>
              </w:rPr>
              <w:t>No</w:t>
            </w:r>
          </w:p>
        </w:tc>
      </w:tr>
      <w:tr w:rsidR="00230B77" w:rsidRPr="00AC34BE" w:rsidTr="0048708A">
        <w:trPr>
          <w:cantSplit/>
        </w:trPr>
        <w:tc>
          <w:tcPr>
            <w:tcW w:w="4788" w:type="dxa"/>
          </w:tcPr>
          <w:p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rsidR="00230B77" w:rsidRPr="00A821EC" w:rsidRDefault="008A52EE" w:rsidP="00AC34BE">
            <w:pPr>
              <w:tabs>
                <w:tab w:val="left" w:pos="1008"/>
              </w:tabs>
              <w:rPr>
                <w:rFonts w:cs="Arial"/>
                <w:sz w:val="22"/>
              </w:rPr>
            </w:pPr>
            <w:r>
              <w:rPr>
                <w:rFonts w:cs="Arial"/>
                <w:sz w:val="22"/>
              </w:rPr>
              <w:t>May 31</w:t>
            </w:r>
            <w:r w:rsidR="00EF5759">
              <w:rPr>
                <w:rFonts w:cs="Arial"/>
                <w:sz w:val="22"/>
              </w:rPr>
              <w:t>, 2019</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rsidR="00BF15A1" w:rsidRPr="00A821EC" w:rsidRDefault="00BF15A1" w:rsidP="00711984">
            <w:pPr>
              <w:tabs>
                <w:tab w:val="left" w:pos="1008"/>
              </w:tabs>
              <w:rPr>
                <w:rFonts w:cs="Arial"/>
                <w:b/>
                <w:sz w:val="22"/>
              </w:rPr>
            </w:pPr>
            <w:r w:rsidRPr="00A821EC">
              <w:rPr>
                <w:rFonts w:cs="Arial"/>
                <w:sz w:val="22"/>
              </w:rPr>
              <w:t>Up to</w:t>
            </w:r>
            <w:r w:rsidR="00711984">
              <w:rPr>
                <w:rFonts w:cs="Arial"/>
                <w:sz w:val="22"/>
              </w:rPr>
              <w:t xml:space="preserve"> </w:t>
            </w:r>
            <w:r w:rsidR="005E3E5F">
              <w:rPr>
                <w:rFonts w:cs="Arial"/>
                <w:sz w:val="22"/>
              </w:rPr>
              <w:t>5</w:t>
            </w:r>
            <w:r w:rsidR="00711984">
              <w:rPr>
                <w:rFonts w:cs="Arial"/>
                <w:sz w:val="22"/>
              </w:rPr>
              <w:t xml:space="preserve"> years</w:t>
            </w:r>
            <w:r w:rsidRPr="00A821EC">
              <w:rPr>
                <w:rFonts w:cs="Arial"/>
                <w:sz w:val="22"/>
              </w:rPr>
              <w:t xml:space="preserve"> </w:t>
            </w:r>
          </w:p>
        </w:tc>
      </w:tr>
      <w:tr w:rsidR="00BF15A1" w:rsidRPr="00ED1ACF" w:rsidTr="0048708A">
        <w:trPr>
          <w:cantSplit/>
        </w:trPr>
        <w:tc>
          <w:tcPr>
            <w:tcW w:w="4788" w:type="dxa"/>
          </w:tcPr>
          <w:p w:rsidR="00BF15A1" w:rsidRPr="00ED1ACF" w:rsidRDefault="00BF15A1" w:rsidP="00AC34BE">
            <w:pPr>
              <w:tabs>
                <w:tab w:val="left" w:pos="1008"/>
              </w:tabs>
              <w:rPr>
                <w:rFonts w:cs="Arial"/>
                <w:b/>
                <w:sz w:val="22"/>
              </w:rPr>
            </w:pPr>
            <w:r w:rsidRPr="00ED1ACF">
              <w:rPr>
                <w:rFonts w:cs="Arial"/>
                <w:b/>
                <w:sz w:val="22"/>
              </w:rPr>
              <w:lastRenderedPageBreak/>
              <w:t>Eligible Applicants:</w:t>
            </w:r>
          </w:p>
        </w:tc>
        <w:tc>
          <w:tcPr>
            <w:tcW w:w="4788" w:type="dxa"/>
          </w:tcPr>
          <w:p w:rsidR="00A66490" w:rsidRPr="00ED1ACF" w:rsidRDefault="00CF4619" w:rsidP="00A66490">
            <w:pPr>
              <w:pStyle w:val="Default"/>
              <w:rPr>
                <w:rFonts w:ascii="Arial" w:hAnsi="Arial" w:cs="Arial"/>
                <w:sz w:val="22"/>
                <w:szCs w:val="22"/>
              </w:rPr>
            </w:pPr>
            <w:r w:rsidRPr="00ED1ACF">
              <w:rPr>
                <w:rFonts w:ascii="Arial" w:hAnsi="Arial" w:cs="Arial"/>
                <w:sz w:val="22"/>
                <w:szCs w:val="22"/>
              </w:rPr>
              <w:t>Eligible applicants are state, local, and tribal governments with direct involvement with the adult treatment drug court/Tribal Healing to Wellness Court, such as</w:t>
            </w:r>
            <w:r w:rsidR="00A66490" w:rsidRPr="00ED1ACF">
              <w:rPr>
                <w:rFonts w:ascii="Arial" w:hAnsi="Arial" w:cs="Arial"/>
                <w:sz w:val="22"/>
                <w:szCs w:val="22"/>
              </w:rPr>
              <w:t>:</w:t>
            </w:r>
          </w:p>
          <w:p w:rsidR="00A66490" w:rsidRPr="00ED1ACF" w:rsidRDefault="00A66490" w:rsidP="00A66490">
            <w:pPr>
              <w:pStyle w:val="Default"/>
              <w:rPr>
                <w:rFonts w:ascii="Arial" w:hAnsi="Arial" w:cs="Arial"/>
                <w:sz w:val="22"/>
                <w:szCs w:val="22"/>
              </w:rPr>
            </w:pPr>
          </w:p>
          <w:p w:rsidR="00A66490" w:rsidRPr="00ED1ACF" w:rsidRDefault="00A66490" w:rsidP="00A66490">
            <w:pPr>
              <w:numPr>
                <w:ilvl w:val="0"/>
                <w:numId w:val="37"/>
              </w:numPr>
              <w:ind w:left="301"/>
              <w:rPr>
                <w:rFonts w:cs="Arial"/>
                <w:sz w:val="22"/>
                <w:szCs w:val="22"/>
              </w:rPr>
            </w:pPr>
            <w:r w:rsidRPr="00ED1ACF">
              <w:rPr>
                <w:rFonts w:cs="Arial"/>
                <w:bCs/>
                <w:sz w:val="22"/>
                <w:szCs w:val="22"/>
              </w:rPr>
              <w:t>State governments</w:t>
            </w:r>
            <w:r w:rsidRPr="00ED1ACF">
              <w:rPr>
                <w:rFonts w:cs="Arial"/>
                <w:b/>
                <w:bCs/>
                <w:sz w:val="22"/>
                <w:szCs w:val="22"/>
              </w:rPr>
              <w:t xml:space="preserve">; </w:t>
            </w:r>
            <w:r w:rsidRPr="00ED1ACF">
              <w:rPr>
                <w:rFonts w:cs="Arial"/>
                <w:bCs/>
                <w:sz w:val="22"/>
                <w:szCs w:val="22"/>
              </w:rPr>
              <w:t>t</w:t>
            </w:r>
            <w:r w:rsidRPr="00ED1ACF">
              <w:rPr>
                <w:rFonts w:cs="Arial"/>
                <w:sz w:val="22"/>
                <w:szCs w:val="22"/>
              </w:rPr>
              <w:t>he District of Columbia, Guam, the Commonwealth of Puerto Rico, the Northern Mariana Islands, the Virgin Islands, American Samoa, the Federated States of Micronesia, the Republic of the Marshall Islands, and the Republic of Palau are also eligible to apply.</w:t>
            </w:r>
          </w:p>
          <w:p w:rsidR="00A66490" w:rsidRPr="00ED1ACF" w:rsidRDefault="00A66490" w:rsidP="00A66490">
            <w:pPr>
              <w:numPr>
                <w:ilvl w:val="0"/>
                <w:numId w:val="37"/>
              </w:numPr>
              <w:ind w:left="301"/>
              <w:rPr>
                <w:rFonts w:cs="Arial"/>
                <w:sz w:val="22"/>
                <w:szCs w:val="22"/>
              </w:rPr>
            </w:pPr>
            <w:r w:rsidRPr="00ED1ACF">
              <w:rPr>
                <w:rFonts w:cs="Arial"/>
                <w:bCs/>
                <w:sz w:val="22"/>
                <w:szCs w:val="22"/>
              </w:rPr>
              <w:t>Governmental units within political subdivisions of a state, such as a county, city or town</w:t>
            </w:r>
            <w:r w:rsidR="00A03871" w:rsidRPr="00ED1ACF">
              <w:rPr>
                <w:rFonts w:cs="Arial"/>
                <w:bCs/>
                <w:sz w:val="22"/>
                <w:szCs w:val="22"/>
              </w:rPr>
              <w:t xml:space="preserve">, </w:t>
            </w:r>
            <w:r w:rsidR="00A03871" w:rsidRPr="00ED1ACF">
              <w:rPr>
                <w:sz w:val="22"/>
                <w:szCs w:val="22"/>
              </w:rPr>
              <w:t>and individual adult treatment drug courts.</w:t>
            </w:r>
          </w:p>
          <w:p w:rsidR="00A66490" w:rsidRPr="00ED1ACF" w:rsidRDefault="00A66490" w:rsidP="00A66490">
            <w:pPr>
              <w:numPr>
                <w:ilvl w:val="0"/>
                <w:numId w:val="25"/>
              </w:numPr>
              <w:ind w:left="301"/>
              <w:rPr>
                <w:rFonts w:cs="Arial"/>
                <w:sz w:val="22"/>
                <w:szCs w:val="22"/>
              </w:rPr>
            </w:pPr>
            <w:r w:rsidRPr="00ED1ACF">
              <w:rPr>
                <w:rFonts w:cs="Arial"/>
                <w:bCs/>
                <w:iCs/>
                <w:sz w:val="22"/>
                <w:szCs w:val="22"/>
              </w:rPr>
              <w:t>Federally recognized American Indian/Alaska Native (AI/AN) tribes, tribal organizations, Urban Indian Organizations, and consortia of tribes or tribal organizations.</w:t>
            </w:r>
          </w:p>
          <w:p w:rsidR="00340D70" w:rsidRPr="00ED1ACF" w:rsidRDefault="00340D70" w:rsidP="00AC34BE">
            <w:pPr>
              <w:tabs>
                <w:tab w:val="left" w:pos="1008"/>
              </w:tabs>
              <w:rPr>
                <w:sz w:val="22"/>
                <w:szCs w:val="22"/>
              </w:rPr>
            </w:pPr>
            <w:r w:rsidRPr="00ED1ACF">
              <w:rPr>
                <w:rFonts w:cs="Arial"/>
                <w:sz w:val="22"/>
                <w:szCs w:val="22"/>
              </w:rPr>
              <w:t xml:space="preserve">ATDCs and </w:t>
            </w:r>
            <w:r w:rsidRPr="00ED1ACF">
              <w:rPr>
                <w:sz w:val="22"/>
                <w:szCs w:val="22"/>
              </w:rPr>
              <w:t>Adult Tribal Healing to Wellness Courts funded in FY 2017 under</w:t>
            </w:r>
            <w:r w:rsidR="00A64815" w:rsidRPr="00ED1ACF">
              <w:rPr>
                <w:sz w:val="22"/>
                <w:szCs w:val="22"/>
              </w:rPr>
              <w:t xml:space="preserve"> announcement</w:t>
            </w:r>
            <w:r w:rsidRPr="00ED1ACF">
              <w:rPr>
                <w:sz w:val="22"/>
                <w:szCs w:val="22"/>
              </w:rPr>
              <w:t xml:space="preserve"> TI-17-001</w:t>
            </w:r>
            <w:r w:rsidR="00431CE1">
              <w:rPr>
                <w:sz w:val="22"/>
                <w:szCs w:val="22"/>
              </w:rPr>
              <w:t xml:space="preserve"> and FY 2018 under announcement TI-18-008</w:t>
            </w:r>
            <w:r w:rsidRPr="00ED1ACF">
              <w:rPr>
                <w:sz w:val="22"/>
                <w:szCs w:val="22"/>
              </w:rPr>
              <w:t xml:space="preserve"> are </w:t>
            </w:r>
            <w:r w:rsidRPr="00ED1ACF">
              <w:rPr>
                <w:b/>
                <w:sz w:val="22"/>
                <w:szCs w:val="22"/>
                <w:u w:val="single"/>
              </w:rPr>
              <w:t>not</w:t>
            </w:r>
            <w:r w:rsidRPr="00ED1ACF">
              <w:rPr>
                <w:sz w:val="22"/>
                <w:szCs w:val="22"/>
              </w:rPr>
              <w:t xml:space="preserve"> eligible to apply</w:t>
            </w:r>
            <w:r w:rsidR="00A64815" w:rsidRPr="00ED1ACF">
              <w:rPr>
                <w:sz w:val="22"/>
                <w:szCs w:val="22"/>
              </w:rPr>
              <w:t xml:space="preserve"> for this program</w:t>
            </w:r>
            <w:r w:rsidRPr="00ED1ACF">
              <w:rPr>
                <w:sz w:val="22"/>
                <w:szCs w:val="22"/>
              </w:rPr>
              <w:t>.</w:t>
            </w:r>
          </w:p>
          <w:p w:rsidR="00340D70" w:rsidRPr="00ED1ACF" w:rsidRDefault="00340D70" w:rsidP="00AC34BE">
            <w:pPr>
              <w:tabs>
                <w:tab w:val="left" w:pos="1008"/>
              </w:tabs>
              <w:rPr>
                <w:rFonts w:cs="Arial"/>
                <w:b/>
                <w:sz w:val="22"/>
              </w:rPr>
            </w:pPr>
            <w:r w:rsidRPr="00ED1ACF">
              <w:rPr>
                <w:rFonts w:cs="Arial"/>
                <w:sz w:val="22"/>
                <w:szCs w:val="22"/>
              </w:rPr>
              <w:t xml:space="preserve">[See </w:t>
            </w:r>
            <w:hyperlink w:anchor="_1._ELIGIBLE_APPLICANTS" w:history="1">
              <w:r w:rsidRPr="00ED1ACF">
                <w:rPr>
                  <w:rStyle w:val="Hyperlink"/>
                  <w:rFonts w:cs="Arial"/>
                  <w:color w:val="auto"/>
                  <w:sz w:val="22"/>
                  <w:szCs w:val="22"/>
                </w:rPr>
                <w:t>Section III-1</w:t>
              </w:r>
            </w:hyperlink>
            <w:r w:rsidRPr="00ED1ACF">
              <w:rPr>
                <w:rFonts w:cs="Arial"/>
                <w:sz w:val="22"/>
                <w:szCs w:val="22"/>
              </w:rPr>
              <w:t xml:space="preserve"> for complete eligibility information.]</w:t>
            </w:r>
          </w:p>
        </w:tc>
      </w:tr>
      <w:bookmarkEnd w:id="5"/>
      <w:bookmarkEnd w:id="6"/>
    </w:tbl>
    <w:p w:rsidR="0001794E" w:rsidRPr="00ED1ACF" w:rsidRDefault="0001794E" w:rsidP="00AC34BE">
      <w:pPr>
        <w:tabs>
          <w:tab w:val="left" w:pos="1008"/>
        </w:tabs>
        <w:rPr>
          <w:rFonts w:cs="Arial"/>
        </w:rPr>
      </w:pPr>
    </w:p>
    <w:p w:rsidR="009D2F7A" w:rsidRPr="00ED1ACF" w:rsidRDefault="00704DBF" w:rsidP="00AC34BE">
      <w:pPr>
        <w:rPr>
          <w:rStyle w:val="StyleBold"/>
          <w:rFonts w:cs="Arial"/>
        </w:rPr>
      </w:pPr>
      <w:r w:rsidRPr="00ED1ACF">
        <w:rPr>
          <w:rStyle w:val="StyleBold"/>
          <w:rFonts w:cs="Arial"/>
        </w:rPr>
        <w:br w:type="page"/>
      </w:r>
      <w:bookmarkStart w:id="7" w:name="_Toc454207958"/>
      <w:r w:rsidR="00F559C4" w:rsidRPr="00ED1ACF">
        <w:rPr>
          <w:rStyle w:val="StyleBold"/>
          <w:rFonts w:cs="Arial"/>
        </w:rPr>
        <w:lastRenderedPageBreak/>
        <w:t xml:space="preserve">Be sure to check the SAMHSA website periodically for any updates on this </w:t>
      </w:r>
      <w:r w:rsidR="003C0CC8" w:rsidRPr="00ED1ACF">
        <w:rPr>
          <w:rFonts w:cs="Arial"/>
          <w:b/>
          <w:noProof/>
          <w:color w:val="FF0000"/>
          <w:sz w:val="28"/>
          <w:szCs w:val="28"/>
        </w:rPr>
        <mc:AlternateContent>
          <mc:Choice Requires="wps">
            <w:drawing>
              <wp:anchor distT="0" distB="0" distL="114300" distR="114300" simplePos="0" relativeHeight="251657216" behindDoc="0" locked="0" layoutInCell="1" allowOverlap="1" wp14:anchorId="2EF6C4F1" wp14:editId="7E92712C">
                <wp:simplePos x="0" y="0"/>
                <wp:positionH relativeFrom="column">
                  <wp:posOffset>-57150</wp:posOffset>
                </wp:positionH>
                <wp:positionV relativeFrom="paragraph">
                  <wp:posOffset>371475</wp:posOffset>
                </wp:positionV>
                <wp:extent cx="5931535" cy="3390900"/>
                <wp:effectExtent l="0" t="0" r="1206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3390900"/>
                        </a:xfrm>
                        <a:prstGeom prst="rect">
                          <a:avLst/>
                        </a:prstGeom>
                        <a:solidFill>
                          <a:srgbClr val="FFFFFF"/>
                        </a:solidFill>
                        <a:ln w="9525">
                          <a:solidFill>
                            <a:srgbClr val="000000"/>
                          </a:solidFill>
                          <a:miter lim="800000"/>
                          <a:headEnd/>
                          <a:tailEnd/>
                        </a:ln>
                      </wps:spPr>
                      <wps:txbx>
                        <w:txbxContent>
                          <w:p w:rsidR="00692509" w:rsidRDefault="00692509" w:rsidP="003C0CC8">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692509" w:rsidRPr="00E0663B" w:rsidRDefault="00692509" w:rsidP="003C0CC8">
                            <w:pPr>
                              <w:rPr>
                                <w:b/>
                                <w:bCs/>
                              </w:rPr>
                            </w:pPr>
                            <w:r>
                              <w:rPr>
                                <w:b/>
                                <w:bCs/>
                              </w:rPr>
                              <w:t>WARNING: BY THE DEADLINE FOR THIS FOA YOU MUST HAVE SUCCESSFULLY COMPLETED THE FOLLOWING TO SUBMIT AN APPLICATION:</w:t>
                            </w:r>
                          </w:p>
                          <w:p w:rsidR="00692509" w:rsidRDefault="00692509" w:rsidP="003C0CC8">
                            <w:pPr>
                              <w:numPr>
                                <w:ilvl w:val="0"/>
                                <w:numId w:val="119"/>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692509" w:rsidRPr="00955DF1" w:rsidRDefault="00692509" w:rsidP="003C0CC8">
                            <w:pPr>
                              <w:numPr>
                                <w:ilvl w:val="0"/>
                                <w:numId w:val="119"/>
                              </w:numPr>
                              <w:rPr>
                                <w:b/>
                                <w:bCs/>
                              </w:rPr>
                            </w:pPr>
                            <w:r w:rsidRPr="00955DF1">
                              <w:rPr>
                                <w:b/>
                                <w:bCs/>
                              </w:rPr>
                              <w:t>The project director MUST have an active eRA Commons account (with the PI role) affiliated with the organization in eRA Commons.</w:t>
                            </w:r>
                          </w:p>
                          <w:p w:rsidR="00692509" w:rsidRPr="0031549F" w:rsidRDefault="00692509" w:rsidP="003C0CC8">
                            <w:pPr>
                              <w:rPr>
                                <w:b/>
                                <w:bCs/>
                                <w:u w:val="single"/>
                              </w:rPr>
                            </w:pPr>
                            <w:r w:rsidRPr="0031549F">
                              <w:rPr>
                                <w:b/>
                                <w:bCs/>
                                <w:u w:val="single"/>
                              </w:rPr>
                              <w:t>No exceptions will be made. </w:t>
                            </w:r>
                          </w:p>
                          <w:p w:rsidR="00692509" w:rsidRPr="00E753F1" w:rsidRDefault="00692509" w:rsidP="003C0CC8">
                            <w:r w:rsidRPr="008F4952">
                              <w:t>Applicants also must register with the System for Award Management (SAM) and Grants.gov (see Appendix A for all registration requirements). </w:t>
                            </w:r>
                          </w:p>
                          <w:p w:rsidR="00692509" w:rsidRPr="00E753F1" w:rsidRDefault="00692509" w:rsidP="008F495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F6C4F1" id="_x0000_t202" coordsize="21600,21600" o:spt="202" path="m,l,21600r21600,l21600,xe">
                <v:stroke joinstyle="miter"/>
                <v:path gradientshapeok="t" o:connecttype="rect"/>
              </v:shapetype>
              <v:shape id="Text Box 2" o:spid="_x0000_s1026" type="#_x0000_t202" style="position:absolute;margin-left:-4.5pt;margin-top:29.25pt;width:467.05pt;height:2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">
                <v:textbox>
                  <w:txbxContent>
                    <w:p w:rsidR="00692509" w:rsidRDefault="00692509" w:rsidP="003C0CC8">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692509" w:rsidRPr="00E0663B" w:rsidRDefault="00692509" w:rsidP="003C0CC8">
                      <w:pPr>
                        <w:rPr>
                          <w:b/>
                          <w:bCs/>
                        </w:rPr>
                      </w:pPr>
                      <w:r>
                        <w:rPr>
                          <w:b/>
                          <w:bCs/>
                        </w:rPr>
                        <w:t>WARNING: BY THE DEADLINE FOR THIS FOA YOU MUST HAVE SUCCESSFULLY COMPLETED THE FOLLOWING TO SUBMIT AN APPLICATION:</w:t>
                      </w:r>
                    </w:p>
                    <w:p w:rsidR="00692509" w:rsidRDefault="00692509" w:rsidP="003C0CC8">
                      <w:pPr>
                        <w:numPr>
                          <w:ilvl w:val="0"/>
                          <w:numId w:val="119"/>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692509" w:rsidRPr="00955DF1" w:rsidRDefault="00692509" w:rsidP="003C0CC8">
                      <w:pPr>
                        <w:numPr>
                          <w:ilvl w:val="0"/>
                          <w:numId w:val="119"/>
                        </w:numPr>
                        <w:rPr>
                          <w:b/>
                          <w:bCs/>
                        </w:rPr>
                      </w:pPr>
                      <w:r w:rsidRPr="00955DF1">
                        <w:rPr>
                          <w:b/>
                          <w:bCs/>
                        </w:rPr>
                        <w:t>The project director MUST have an active eRA Commons account (with the PI role) affiliated with the organization in eRA Commons.</w:t>
                      </w:r>
                    </w:p>
                    <w:p w:rsidR="00692509" w:rsidRPr="0031549F" w:rsidRDefault="00692509" w:rsidP="003C0CC8">
                      <w:pPr>
                        <w:rPr>
                          <w:b/>
                          <w:bCs/>
                          <w:u w:val="single"/>
                        </w:rPr>
                      </w:pPr>
                      <w:r w:rsidRPr="0031549F">
                        <w:rPr>
                          <w:b/>
                          <w:bCs/>
                          <w:u w:val="single"/>
                        </w:rPr>
                        <w:t>No exceptions will be made. </w:t>
                      </w:r>
                    </w:p>
                    <w:p w:rsidR="00692509" w:rsidRPr="00E753F1" w:rsidRDefault="00692509" w:rsidP="003C0CC8">
                      <w:r w:rsidRPr="008F4952">
                        <w:t>Applicants also must register with the System for Award Management (SAM) and Grants.gov (see Appendix A for all registration requirements). </w:t>
                      </w:r>
                    </w:p>
                    <w:p w:rsidR="00692509" w:rsidRPr="00E753F1" w:rsidRDefault="00692509" w:rsidP="008F4952"/>
                  </w:txbxContent>
                </v:textbox>
              </v:shape>
            </w:pict>
          </mc:Fallback>
        </mc:AlternateContent>
      </w:r>
      <w:r w:rsidR="00F559C4" w:rsidRPr="00ED1ACF">
        <w:rPr>
          <w:rStyle w:val="StyleBold"/>
          <w:rFonts w:cs="Arial"/>
        </w:rPr>
        <w:t>program.</w:t>
      </w:r>
      <w:bookmarkEnd w:id="7"/>
    </w:p>
    <w:p w:rsidR="009D2F7A" w:rsidRPr="00ED1ACF" w:rsidRDefault="009D2F7A" w:rsidP="00AC34BE">
      <w:pPr>
        <w:rPr>
          <w:rStyle w:val="StyleBold"/>
          <w:rFonts w:cs="Arial"/>
        </w:rPr>
      </w:pPr>
    </w:p>
    <w:p w:rsidR="009D2F7A" w:rsidRPr="00ED1ACF" w:rsidRDefault="009D2F7A" w:rsidP="00AC34BE">
      <w:pPr>
        <w:rPr>
          <w:rStyle w:val="StyleBold"/>
          <w:rFonts w:cs="Arial"/>
        </w:rPr>
      </w:pPr>
    </w:p>
    <w:p w:rsidR="009D2F7A" w:rsidRPr="00ED1ACF" w:rsidRDefault="009D2F7A" w:rsidP="00AC34BE">
      <w:pPr>
        <w:rPr>
          <w:rStyle w:val="StyleBold"/>
          <w:rFonts w:cs="Arial"/>
        </w:rPr>
      </w:pPr>
    </w:p>
    <w:p w:rsidR="009D2F7A" w:rsidRPr="00ED1ACF" w:rsidRDefault="009D2F7A" w:rsidP="00AC34BE">
      <w:pPr>
        <w:rPr>
          <w:rStyle w:val="StyleBold"/>
          <w:rFonts w:cs="Arial"/>
        </w:rPr>
      </w:pPr>
    </w:p>
    <w:p w:rsidR="009D2F7A" w:rsidRPr="00ED1ACF" w:rsidRDefault="009D2F7A" w:rsidP="00AC34BE">
      <w:pPr>
        <w:rPr>
          <w:rStyle w:val="StyleBold"/>
          <w:rFonts w:cs="Arial"/>
        </w:rPr>
      </w:pPr>
    </w:p>
    <w:p w:rsidR="0082447C" w:rsidRPr="00ED1ACF" w:rsidRDefault="0082447C" w:rsidP="0093486F">
      <w:bookmarkStart w:id="8" w:name="_Toc485307377"/>
    </w:p>
    <w:p w:rsidR="003C0CC8" w:rsidRDefault="003C0CC8" w:rsidP="00AC34BE">
      <w:pPr>
        <w:pStyle w:val="Heading1"/>
        <w:tabs>
          <w:tab w:val="left" w:pos="1008"/>
        </w:tabs>
      </w:pPr>
    </w:p>
    <w:p w:rsidR="003C0CC8" w:rsidRDefault="003C0CC8" w:rsidP="00AC34BE">
      <w:pPr>
        <w:pStyle w:val="Heading1"/>
        <w:tabs>
          <w:tab w:val="left" w:pos="1008"/>
        </w:tabs>
      </w:pPr>
    </w:p>
    <w:p w:rsidR="003C0CC8" w:rsidRDefault="003C0CC8" w:rsidP="00AC34BE">
      <w:pPr>
        <w:pStyle w:val="Heading1"/>
        <w:tabs>
          <w:tab w:val="left" w:pos="1008"/>
        </w:tabs>
      </w:pPr>
    </w:p>
    <w:p w:rsidR="003C0CC8" w:rsidRDefault="003C0CC8" w:rsidP="00AC34BE">
      <w:pPr>
        <w:pStyle w:val="Heading1"/>
        <w:tabs>
          <w:tab w:val="left" w:pos="1008"/>
        </w:tabs>
      </w:pPr>
    </w:p>
    <w:p w:rsidR="0001794E" w:rsidRPr="00ED1ACF" w:rsidRDefault="00602069" w:rsidP="00AC34BE">
      <w:pPr>
        <w:pStyle w:val="Heading1"/>
        <w:tabs>
          <w:tab w:val="left" w:pos="1008"/>
        </w:tabs>
      </w:pPr>
      <w:bookmarkStart w:id="9" w:name="_Toc529183915"/>
      <w:r w:rsidRPr="00ED1ACF">
        <w:t>I</w:t>
      </w:r>
      <w:r w:rsidR="00075B3B" w:rsidRPr="00ED1ACF">
        <w:t>.</w:t>
      </w:r>
      <w:r w:rsidR="00075B3B" w:rsidRPr="00ED1ACF">
        <w:tab/>
      </w:r>
      <w:r w:rsidR="009128E4" w:rsidRPr="00ED1ACF">
        <w:t>PROGRAM</w:t>
      </w:r>
      <w:r w:rsidR="0001794E" w:rsidRPr="00ED1ACF">
        <w:t xml:space="preserve"> DESCRIPTION</w:t>
      </w:r>
      <w:bookmarkEnd w:id="8"/>
      <w:bookmarkEnd w:id="9"/>
    </w:p>
    <w:p w:rsidR="0001794E" w:rsidRPr="00ED1ACF" w:rsidRDefault="0001794E" w:rsidP="00AC34BE">
      <w:pPr>
        <w:pStyle w:val="Heading2"/>
        <w:tabs>
          <w:tab w:val="left" w:pos="1008"/>
        </w:tabs>
      </w:pPr>
      <w:bookmarkStart w:id="10" w:name="_Toc485307378"/>
      <w:bookmarkStart w:id="11" w:name="_Toc529183916"/>
      <w:r w:rsidRPr="00ED1ACF">
        <w:t>1.</w:t>
      </w:r>
      <w:r w:rsidRPr="00ED1ACF">
        <w:tab/>
      </w:r>
      <w:r w:rsidR="00821140" w:rsidRPr="00ED1ACF">
        <w:t>PURPOSE</w:t>
      </w:r>
      <w:bookmarkEnd w:id="10"/>
      <w:bookmarkEnd w:id="11"/>
    </w:p>
    <w:p w:rsidR="00DF1746" w:rsidRPr="00ED1ACF" w:rsidRDefault="00711984" w:rsidP="00711984">
      <w:pPr>
        <w:tabs>
          <w:tab w:val="left" w:pos="1008"/>
        </w:tabs>
      </w:pPr>
      <w:r w:rsidRPr="00ED1ACF">
        <w:t>The Substance Abuse and Mental Health Services Administration (SAMHSA), Center for Substance Abuse Treatment (CSAT)</w:t>
      </w:r>
      <w:r w:rsidRPr="00ED1ACF">
        <w:rPr>
          <w:rStyle w:val="StyleBold"/>
        </w:rPr>
        <w:t xml:space="preserve"> </w:t>
      </w:r>
      <w:r w:rsidRPr="00ED1ACF">
        <w:t>is accepting applications for fiscal year (FY) 201</w:t>
      </w:r>
      <w:r w:rsidR="00431CE1">
        <w:t>9</w:t>
      </w:r>
      <w:r w:rsidRPr="00ED1ACF">
        <w:t xml:space="preserve"> Grants to Expand Substance Abuse Treatment Capacity in Adult Treatment Drug Courts </w:t>
      </w:r>
      <w:r w:rsidR="00185CAC" w:rsidRPr="00ED1ACF">
        <w:t xml:space="preserve">(ATDC) </w:t>
      </w:r>
      <w:r w:rsidRPr="00ED1ACF">
        <w:t>and Adult Tribal Healing to Wellness Courts.  The purpose of this program</w:t>
      </w:r>
      <w:r w:rsidRPr="00ED1ACF">
        <w:rPr>
          <w:rStyle w:val="StyleBold"/>
        </w:rPr>
        <w:t xml:space="preserve"> </w:t>
      </w:r>
      <w:r w:rsidRPr="00ED1ACF">
        <w:t>is to</w:t>
      </w:r>
      <w:r w:rsidRPr="00ED1ACF">
        <w:rPr>
          <w:rStyle w:val="StyleBold"/>
        </w:rPr>
        <w:t xml:space="preserve"> </w:t>
      </w:r>
      <w:r w:rsidRPr="00ED1ACF">
        <w:t xml:space="preserve">expand substance use disorder </w:t>
      </w:r>
      <w:r w:rsidR="00296272" w:rsidRPr="00ED1ACF">
        <w:t xml:space="preserve">(SUD) </w:t>
      </w:r>
      <w:r w:rsidRPr="00ED1ACF">
        <w:t xml:space="preserve">treatment services in existing adult problem solving courts, and adult Tribal Healing to Wellness courts, which use the treatment drug court model in order to provide </w:t>
      </w:r>
      <w:r w:rsidR="007B4E44" w:rsidRPr="00ED1ACF">
        <w:t>SUD</w:t>
      </w:r>
      <w:r w:rsidRPr="00ED1ACF">
        <w:t xml:space="preserve"> treatment (including recovery support services, screening, assessment, case management, and program coordination) to defendants/offenders.</w:t>
      </w:r>
    </w:p>
    <w:p w:rsidR="00711984" w:rsidRPr="00ED1ACF" w:rsidRDefault="00A954FF" w:rsidP="00711984">
      <w:pPr>
        <w:tabs>
          <w:tab w:val="left" w:pos="1008"/>
        </w:tabs>
        <w:rPr>
          <w:rStyle w:val="StyleBold"/>
        </w:rPr>
      </w:pPr>
      <w:r w:rsidRPr="00ED1ACF">
        <w:t>Recipients</w:t>
      </w:r>
      <w:r w:rsidR="00711984" w:rsidRPr="00ED1ACF">
        <w:t xml:space="preserve"> will be expected to provide a coordinated, multi-system approach designed to combine the sanctioning power of treatment drug courts with effective </w:t>
      </w:r>
      <w:r w:rsidR="00E15CB9" w:rsidRPr="00ED1ACF">
        <w:t>SUD</w:t>
      </w:r>
      <w:r w:rsidR="00711984" w:rsidRPr="00ED1ACF">
        <w:t xml:space="preserve"> treatment services to break the cycle of criminal behavior, alcohol and/or drug use, and incarceration or other penalties.  </w:t>
      </w:r>
      <w:r w:rsidR="00F30EC0" w:rsidRPr="00ED1ACF">
        <w:t>A</w:t>
      </w:r>
      <w:r w:rsidR="007B4E44" w:rsidRPr="00ED1ACF">
        <w:t>pplicant</w:t>
      </w:r>
      <w:r w:rsidR="00F30EC0" w:rsidRPr="00ED1ACF">
        <w:t>s</w:t>
      </w:r>
      <w:r w:rsidR="007B4E44" w:rsidRPr="00ED1ACF">
        <w:t xml:space="preserve"> should propose to increase access and availability of services to a larger number of clients increasing the number of individuals served and the gaps</w:t>
      </w:r>
      <w:r w:rsidR="00711984" w:rsidRPr="00ED1ACF">
        <w:t xml:space="preserve"> in the continuum of treatment </w:t>
      </w:r>
      <w:r w:rsidR="00340D70" w:rsidRPr="00ED1ACF">
        <w:t xml:space="preserve">for individuals in these courts who have treatment needs for SUD and/or co-occurring substance use and mental </w:t>
      </w:r>
      <w:r w:rsidR="00340D70" w:rsidRPr="00ED1ACF">
        <w:lastRenderedPageBreak/>
        <w:t xml:space="preserve">disorders.  </w:t>
      </w:r>
      <w:r w:rsidR="00711984" w:rsidRPr="00ED1ACF">
        <w:t xml:space="preserve">Grant funds must be used to serve people diagnosed with a </w:t>
      </w:r>
      <w:r w:rsidR="00296272" w:rsidRPr="00ED1ACF">
        <w:t>SUD</w:t>
      </w:r>
      <w:r w:rsidR="00711984" w:rsidRPr="00ED1ACF">
        <w:t xml:space="preserve"> as their primary condition.  SAMHSA will use discretion in allocating funding for these awards, taking into consideration the specific drug court model (A</w:t>
      </w:r>
      <w:r w:rsidR="00340D70" w:rsidRPr="00ED1ACF">
        <w:t>TDCs</w:t>
      </w:r>
      <w:r w:rsidR="00711984" w:rsidRPr="00ED1ACF">
        <w:t xml:space="preserve"> and Adult Tribal Healing to Wellness Courts), as appropriate, the number of applications received per model type</w:t>
      </w:r>
      <w:r w:rsidR="00FE7F8B" w:rsidRPr="00ED1ACF">
        <w:t>, and geographic distribution</w:t>
      </w:r>
      <w:r w:rsidR="00711984" w:rsidRPr="00ED1ACF">
        <w:t>.</w:t>
      </w:r>
    </w:p>
    <w:p w:rsidR="00711984" w:rsidRPr="00ED1ACF" w:rsidRDefault="00711984" w:rsidP="00711984">
      <w:pPr>
        <w:tabs>
          <w:tab w:val="left" w:pos="1008"/>
        </w:tabs>
      </w:pPr>
      <w:r w:rsidRPr="00ED1ACF">
        <w:t xml:space="preserve">The term “drug court” is a specially designed court calendar or docket with the purpose of reducing recidivism and </w:t>
      </w:r>
      <w:r w:rsidR="00CA386E" w:rsidRPr="00ED1ACF">
        <w:t>SUDs</w:t>
      </w:r>
      <w:r w:rsidRPr="00ED1ACF">
        <w:t xml:space="preserve"> among substance-using offenders and increasing the likelihood of successful habilitation through early, con</w:t>
      </w:r>
      <w:r w:rsidR="00C974F7" w:rsidRPr="00ED1ACF">
        <w:t xml:space="preserve">tinuous, and intense judicially </w:t>
      </w:r>
      <w:r w:rsidRPr="00ED1ACF">
        <w:t>supervised treatment, mandatory periodic drug testing, and the use of appropriate sanctions and other habilitation services.  A</w:t>
      </w:r>
      <w:r w:rsidR="001E2DEC" w:rsidRPr="00ED1ACF">
        <w:t>n</w:t>
      </w:r>
      <w:r w:rsidRPr="00ED1ACF">
        <w:t xml:space="preserve"> “</w:t>
      </w:r>
      <w:r w:rsidR="001E2DEC" w:rsidRPr="00ED1ACF">
        <w:t xml:space="preserve">Adult </w:t>
      </w:r>
      <w:r w:rsidRPr="00ED1ACF">
        <w:t xml:space="preserve">Tribal Healing to Wellness Court” is more than a tribal court handling </w:t>
      </w:r>
      <w:r w:rsidR="00CA386E" w:rsidRPr="00ED1ACF">
        <w:t>SUD</w:t>
      </w:r>
      <w:r w:rsidRPr="00ED1ACF">
        <w:t xml:space="preserve"> cases.  It is a component of the tribal justice system</w:t>
      </w:r>
      <w:r w:rsidR="00340D70" w:rsidRPr="00ED1ACF">
        <w:t xml:space="preserve">, which </w:t>
      </w:r>
      <w:r w:rsidRPr="00ED1ACF">
        <w:t xml:space="preserve">incorporates and adapts the wellness concept to meet the specific </w:t>
      </w:r>
      <w:r w:rsidR="00CA386E" w:rsidRPr="00ED1ACF">
        <w:t>SUD</w:t>
      </w:r>
      <w:r w:rsidRPr="00ED1ACF">
        <w:t xml:space="preserve"> needs of each tribal community</w:t>
      </w:r>
      <w:r w:rsidR="00340D70" w:rsidRPr="00ED1ACF">
        <w:t xml:space="preserve">.  </w:t>
      </w:r>
      <w:r w:rsidR="001E2DEC" w:rsidRPr="00ED1ACF">
        <w:t xml:space="preserve">Adult </w:t>
      </w:r>
      <w:r w:rsidR="00340D70" w:rsidRPr="00ED1ACF">
        <w:t xml:space="preserve">Tribal Healing to Wellness Courts </w:t>
      </w:r>
      <w:r w:rsidRPr="00ED1ACF">
        <w:t>establish</w:t>
      </w:r>
      <w:r w:rsidR="00340D70" w:rsidRPr="00ED1ACF">
        <w:t xml:space="preserve"> </w:t>
      </w:r>
      <w:r w:rsidRPr="00ED1ACF">
        <w:t xml:space="preserve">more structure and </w:t>
      </w:r>
      <w:r w:rsidR="00340D70" w:rsidRPr="00ED1ACF">
        <w:t xml:space="preserve">provide </w:t>
      </w:r>
      <w:r w:rsidRPr="00ED1ACF">
        <w:t>a higher level of accountability for these cases through a system of comprehensive supervision, drug testing, treatment services, immediate sanctions and incentives, team-based case management, and community support.</w:t>
      </w:r>
    </w:p>
    <w:p w:rsidR="00A17AE5" w:rsidRPr="00ED1ACF" w:rsidRDefault="00A17AE5" w:rsidP="00A17AE5">
      <w:pPr>
        <w:rPr>
          <w:rFonts w:cs="Arial"/>
          <w:b/>
        </w:rPr>
      </w:pPr>
      <w:r w:rsidRPr="00ED1ACF">
        <w:rPr>
          <w:rStyle w:val="StyleBold"/>
          <w:b w:val="0"/>
        </w:rPr>
        <w:t>SAMHSA</w:t>
      </w:r>
      <w:r w:rsidRPr="00ED1ACF">
        <w:rPr>
          <w:rFonts w:cs="Univers 47 CondensedLight"/>
        </w:rPr>
        <w:t xml:space="preserve"> Treatment Drug Courts </w:t>
      </w:r>
      <w:r w:rsidRPr="00ED1ACF">
        <w:t xml:space="preserve">grants are authorized under </w:t>
      </w:r>
      <w:r w:rsidRPr="00ED1ACF">
        <w:rPr>
          <w:rFonts w:cs="Arial"/>
        </w:rPr>
        <w:t>Public Health Service Act, Title V, Section 509; 42 U.S.C 290bb-2.</w:t>
      </w:r>
    </w:p>
    <w:p w:rsidR="0067278C" w:rsidRPr="00ED1ACF" w:rsidRDefault="0067278C" w:rsidP="00AC34BE">
      <w:pPr>
        <w:rPr>
          <w:rFonts w:cs="Arial"/>
        </w:rPr>
      </w:pPr>
      <w:r w:rsidRPr="00ED1ACF">
        <w:rPr>
          <w:rFonts w:cs="Arial"/>
        </w:rPr>
        <w:t xml:space="preserve">This announcement also addresses Healthy People 2020 Substance Abuse </w:t>
      </w:r>
      <w:r w:rsidR="00711984" w:rsidRPr="00ED1ACF">
        <w:rPr>
          <w:rFonts w:cs="Arial"/>
        </w:rPr>
        <w:t xml:space="preserve">Treatment </w:t>
      </w:r>
      <w:r w:rsidRPr="00ED1ACF">
        <w:rPr>
          <w:rFonts w:cs="Arial"/>
        </w:rPr>
        <w:t>Topic Area HP 2020-SA.</w:t>
      </w:r>
    </w:p>
    <w:p w:rsidR="0001794E" w:rsidRPr="00ED1ACF" w:rsidRDefault="00075B3B" w:rsidP="00AC34BE">
      <w:pPr>
        <w:pStyle w:val="Heading2"/>
        <w:tabs>
          <w:tab w:val="left" w:pos="1008"/>
        </w:tabs>
      </w:pPr>
      <w:bookmarkStart w:id="12" w:name="_2._EXPECTATIONS"/>
      <w:bookmarkStart w:id="13" w:name="_Toc485307379"/>
      <w:bookmarkStart w:id="14" w:name="_Toc529183917"/>
      <w:bookmarkEnd w:id="12"/>
      <w:r w:rsidRPr="00ED1ACF">
        <w:t>2.</w:t>
      </w:r>
      <w:r w:rsidRPr="00ED1ACF">
        <w:tab/>
      </w:r>
      <w:r w:rsidR="00142465" w:rsidRPr="00ED1ACF">
        <w:t>EXPECTATIONS</w:t>
      </w:r>
      <w:bookmarkEnd w:id="13"/>
      <w:bookmarkEnd w:id="14"/>
    </w:p>
    <w:p w:rsidR="00A17AE5" w:rsidRPr="00ED1ACF" w:rsidRDefault="00711984" w:rsidP="00A17AE5">
      <w:bookmarkStart w:id="15" w:name="_Toc139161427"/>
      <w:bookmarkStart w:id="16" w:name="_Toc143489864"/>
      <w:r w:rsidRPr="00ED1ACF">
        <w:rPr>
          <w:rFonts w:cs="Univers 47 CondensedLight"/>
        </w:rPr>
        <w:t>Treatment Drug Courts</w:t>
      </w:r>
      <w:r w:rsidRPr="00ED1ACF">
        <w:rPr>
          <w:rStyle w:val="StyleBold"/>
        </w:rPr>
        <w:t xml:space="preserve"> </w:t>
      </w:r>
      <w:r w:rsidRPr="00ED1ACF">
        <w:t>is one of SAMHSA’s services grant programs.</w:t>
      </w:r>
      <w:r w:rsidRPr="00ED1ACF">
        <w:rPr>
          <w:rStyle w:val="StyleBold"/>
        </w:rPr>
        <w:t xml:space="preserve">  </w:t>
      </w:r>
      <w:r w:rsidRPr="00ED1ACF">
        <w:t xml:space="preserve">SAMHSA intends that its services grants result in the delivery of services as soon as possible after award.  </w:t>
      </w:r>
      <w:r w:rsidR="00A17AE5" w:rsidRPr="00ED1ACF">
        <w:t>At the latest, award recipients are expected to provide services to the population(s) of focus by the fourth month after the grant has been awarded.</w:t>
      </w:r>
    </w:p>
    <w:p w:rsidR="00512E93" w:rsidRPr="00ED1ACF" w:rsidRDefault="00512E93" w:rsidP="00512E93">
      <w:r w:rsidRPr="00ED1ACF">
        <w:t>Recipients should serve a minimum of 40 clients per year.  If an applicant proposes to serve fewer than 40 clients a year:</w:t>
      </w:r>
    </w:p>
    <w:p w:rsidR="00512E93" w:rsidRPr="00ED1ACF" w:rsidRDefault="00512E93" w:rsidP="00512E93">
      <w:pPr>
        <w:numPr>
          <w:ilvl w:val="0"/>
          <w:numId w:val="107"/>
        </w:numPr>
        <w:contextualSpacing/>
      </w:pPr>
      <w:r w:rsidRPr="00ED1ACF">
        <w:t xml:space="preserve">They must provide a justification in </w:t>
      </w:r>
      <w:hyperlink w:anchor="_Section_B:_Proposed" w:history="1">
        <w:r w:rsidRPr="00ED1ACF">
          <w:rPr>
            <w:rStyle w:val="Hyperlink"/>
          </w:rPr>
          <w:t>Section B:  Proposed Implementation Approach</w:t>
        </w:r>
      </w:hyperlink>
      <w:r w:rsidRPr="00ED1ACF">
        <w:t xml:space="preserve"> that details why they cannot meet the minimum expectation.</w:t>
      </w:r>
    </w:p>
    <w:p w:rsidR="00512E93" w:rsidRPr="00ED1ACF" w:rsidRDefault="00512E93" w:rsidP="00512E93">
      <w:pPr>
        <w:numPr>
          <w:ilvl w:val="0"/>
          <w:numId w:val="107"/>
        </w:numPr>
        <w:contextualSpacing/>
        <w:rPr>
          <w:szCs w:val="24"/>
        </w:rPr>
      </w:pPr>
      <w:r w:rsidRPr="00ED1ACF">
        <w:t xml:space="preserve">They should consider applying for less than the maximum award amount of up to $400,000 per year.  Applicants are encouraged to apply only for the grant amount which they can reasonably expend based on the activities proposed in </w:t>
      </w:r>
      <w:r w:rsidRPr="00ED1ACF">
        <w:rPr>
          <w:szCs w:val="24"/>
        </w:rPr>
        <w:t>their application, including the number of clients they propose to serve annually.</w:t>
      </w:r>
    </w:p>
    <w:p w:rsidR="00512E93" w:rsidRPr="00ED1ACF" w:rsidRDefault="00512E93" w:rsidP="00512E93">
      <w:pPr>
        <w:ind w:left="720"/>
        <w:contextualSpacing/>
      </w:pPr>
    </w:p>
    <w:p w:rsidR="00512E93" w:rsidRPr="00ED1ACF" w:rsidRDefault="00512E93" w:rsidP="00512E93">
      <w:pPr>
        <w:pStyle w:val="BodyText"/>
        <w:widowControl w:val="0"/>
        <w:tabs>
          <w:tab w:val="left" w:pos="381"/>
        </w:tabs>
        <w:spacing w:after="0"/>
        <w:ind w:right="100"/>
        <w:rPr>
          <w:szCs w:val="24"/>
        </w:rPr>
      </w:pPr>
      <w:r w:rsidRPr="00ED1ACF">
        <w:rPr>
          <w:rFonts w:eastAsia="Arial" w:cs="Arial"/>
          <w:b/>
          <w:bCs/>
          <w:szCs w:val="24"/>
        </w:rPr>
        <w:t>Ser</w:t>
      </w:r>
      <w:r w:rsidRPr="00ED1ACF">
        <w:rPr>
          <w:rFonts w:eastAsia="Arial" w:cs="Arial"/>
          <w:b/>
          <w:bCs/>
          <w:spacing w:val="-4"/>
          <w:szCs w:val="24"/>
        </w:rPr>
        <w:t>v</w:t>
      </w:r>
      <w:r w:rsidRPr="00ED1ACF">
        <w:rPr>
          <w:rFonts w:eastAsia="Arial" w:cs="Arial"/>
          <w:b/>
          <w:bCs/>
          <w:szCs w:val="24"/>
        </w:rPr>
        <w:t>i</w:t>
      </w:r>
      <w:r w:rsidRPr="00ED1ACF">
        <w:rPr>
          <w:rFonts w:eastAsia="Arial" w:cs="Arial"/>
          <w:b/>
          <w:bCs/>
          <w:spacing w:val="1"/>
          <w:szCs w:val="24"/>
        </w:rPr>
        <w:t>c</w:t>
      </w:r>
      <w:r w:rsidRPr="00ED1ACF">
        <w:rPr>
          <w:rFonts w:eastAsia="Arial" w:cs="Arial"/>
          <w:b/>
          <w:bCs/>
          <w:szCs w:val="24"/>
        </w:rPr>
        <w:t>e Ex</w:t>
      </w:r>
      <w:r w:rsidRPr="00ED1ACF">
        <w:rPr>
          <w:rFonts w:eastAsia="Arial" w:cs="Arial"/>
          <w:b/>
          <w:bCs/>
          <w:spacing w:val="-3"/>
          <w:szCs w:val="24"/>
        </w:rPr>
        <w:t>p</w:t>
      </w:r>
      <w:r w:rsidRPr="00ED1ACF">
        <w:rPr>
          <w:rFonts w:eastAsia="Arial" w:cs="Arial"/>
          <w:b/>
          <w:bCs/>
          <w:szCs w:val="24"/>
        </w:rPr>
        <w:t>ansio</w:t>
      </w:r>
      <w:r w:rsidRPr="00ED1ACF">
        <w:rPr>
          <w:rFonts w:eastAsia="Arial" w:cs="Arial"/>
          <w:b/>
          <w:bCs/>
          <w:spacing w:val="-3"/>
          <w:szCs w:val="24"/>
        </w:rPr>
        <w:t>n</w:t>
      </w:r>
      <w:r w:rsidRPr="00ED1ACF">
        <w:rPr>
          <w:rFonts w:eastAsia="Arial" w:cs="Arial"/>
          <w:b/>
          <w:bCs/>
          <w:szCs w:val="24"/>
        </w:rPr>
        <w:t>:</w:t>
      </w:r>
      <w:r w:rsidRPr="00ED1ACF">
        <w:rPr>
          <w:rFonts w:eastAsia="Arial" w:cs="Arial"/>
          <w:b/>
          <w:bCs/>
          <w:spacing w:val="4"/>
          <w:szCs w:val="24"/>
        </w:rPr>
        <w:t xml:space="preserve">  </w:t>
      </w:r>
      <w:r w:rsidRPr="00ED1ACF">
        <w:rPr>
          <w:spacing w:val="-2"/>
          <w:szCs w:val="24"/>
        </w:rPr>
        <w:t>A</w:t>
      </w:r>
      <w:r w:rsidRPr="00ED1ACF">
        <w:rPr>
          <w:szCs w:val="24"/>
        </w:rPr>
        <w:t xml:space="preserve">n </w:t>
      </w:r>
      <w:r w:rsidRPr="00ED1ACF">
        <w:rPr>
          <w:spacing w:val="-1"/>
          <w:szCs w:val="24"/>
        </w:rPr>
        <w:t>a</w:t>
      </w:r>
      <w:r w:rsidRPr="00ED1ACF">
        <w:rPr>
          <w:szCs w:val="24"/>
        </w:rPr>
        <w:t>ppl</w:t>
      </w:r>
      <w:r w:rsidRPr="00ED1ACF">
        <w:rPr>
          <w:spacing w:val="-1"/>
          <w:szCs w:val="24"/>
        </w:rPr>
        <w:t>i</w:t>
      </w:r>
      <w:r w:rsidRPr="00ED1ACF">
        <w:rPr>
          <w:szCs w:val="24"/>
        </w:rPr>
        <w:t>cant</w:t>
      </w:r>
      <w:r w:rsidRPr="00ED1ACF">
        <w:rPr>
          <w:spacing w:val="-2"/>
          <w:szCs w:val="24"/>
        </w:rPr>
        <w:t xml:space="preserve"> </w:t>
      </w:r>
      <w:r w:rsidRPr="00ED1ACF">
        <w:rPr>
          <w:szCs w:val="24"/>
        </w:rPr>
        <w:t>should</w:t>
      </w:r>
      <w:r w:rsidRPr="00ED1ACF">
        <w:rPr>
          <w:spacing w:val="-2"/>
          <w:szCs w:val="24"/>
        </w:rPr>
        <w:t xml:space="preserve"> </w:t>
      </w:r>
      <w:r w:rsidRPr="00ED1ACF">
        <w:rPr>
          <w:spacing w:val="1"/>
          <w:szCs w:val="24"/>
        </w:rPr>
        <w:t>p</w:t>
      </w:r>
      <w:r w:rsidRPr="00ED1ACF">
        <w:rPr>
          <w:szCs w:val="24"/>
        </w:rPr>
        <w:t>ropose</w:t>
      </w:r>
      <w:r w:rsidRPr="00ED1ACF">
        <w:rPr>
          <w:spacing w:val="-2"/>
          <w:szCs w:val="24"/>
        </w:rPr>
        <w:t xml:space="preserve"> </w:t>
      </w:r>
      <w:r w:rsidRPr="00ED1ACF">
        <w:rPr>
          <w:szCs w:val="24"/>
        </w:rPr>
        <w:t>to</w:t>
      </w:r>
      <w:r w:rsidRPr="00ED1ACF">
        <w:rPr>
          <w:spacing w:val="1"/>
          <w:szCs w:val="24"/>
        </w:rPr>
        <w:t xml:space="preserve"> </w:t>
      </w:r>
      <w:r w:rsidRPr="00ED1ACF">
        <w:rPr>
          <w:szCs w:val="24"/>
        </w:rPr>
        <w:t>inc</w:t>
      </w:r>
      <w:r w:rsidRPr="00ED1ACF">
        <w:rPr>
          <w:spacing w:val="-1"/>
          <w:szCs w:val="24"/>
        </w:rPr>
        <w:t>r</w:t>
      </w:r>
      <w:r w:rsidRPr="00ED1ACF">
        <w:rPr>
          <w:spacing w:val="-2"/>
          <w:szCs w:val="24"/>
        </w:rPr>
        <w:t>e</w:t>
      </w:r>
      <w:r w:rsidRPr="00ED1ACF">
        <w:rPr>
          <w:szCs w:val="24"/>
        </w:rPr>
        <w:t>ase</w:t>
      </w:r>
      <w:r w:rsidRPr="00ED1ACF">
        <w:rPr>
          <w:spacing w:val="-2"/>
          <w:szCs w:val="24"/>
        </w:rPr>
        <w:t xml:space="preserve"> </w:t>
      </w:r>
      <w:r w:rsidRPr="00ED1ACF">
        <w:rPr>
          <w:szCs w:val="24"/>
        </w:rPr>
        <w:t>acce</w:t>
      </w:r>
      <w:r w:rsidRPr="00ED1ACF">
        <w:rPr>
          <w:spacing w:val="-3"/>
          <w:szCs w:val="24"/>
        </w:rPr>
        <w:t>s</w:t>
      </w:r>
      <w:r w:rsidRPr="00ED1ACF">
        <w:rPr>
          <w:szCs w:val="24"/>
        </w:rPr>
        <w:t xml:space="preserve">s </w:t>
      </w:r>
      <w:r w:rsidRPr="00ED1ACF">
        <w:rPr>
          <w:spacing w:val="1"/>
          <w:szCs w:val="24"/>
        </w:rPr>
        <w:t>a</w:t>
      </w:r>
      <w:r w:rsidRPr="00ED1ACF">
        <w:rPr>
          <w:szCs w:val="24"/>
        </w:rPr>
        <w:t>nd</w:t>
      </w:r>
      <w:r w:rsidRPr="00ED1ACF">
        <w:rPr>
          <w:spacing w:val="-2"/>
          <w:szCs w:val="24"/>
        </w:rPr>
        <w:t xml:space="preserve"> </w:t>
      </w:r>
      <w:r w:rsidRPr="00ED1ACF">
        <w:rPr>
          <w:spacing w:val="1"/>
          <w:szCs w:val="24"/>
        </w:rPr>
        <w:t>a</w:t>
      </w:r>
      <w:r w:rsidRPr="00ED1ACF">
        <w:rPr>
          <w:spacing w:val="-3"/>
          <w:szCs w:val="24"/>
        </w:rPr>
        <w:t>v</w:t>
      </w:r>
      <w:r w:rsidRPr="00ED1ACF">
        <w:rPr>
          <w:szCs w:val="24"/>
        </w:rPr>
        <w:t>ai</w:t>
      </w:r>
      <w:r w:rsidRPr="00ED1ACF">
        <w:rPr>
          <w:spacing w:val="-1"/>
          <w:szCs w:val="24"/>
        </w:rPr>
        <w:t>l</w:t>
      </w:r>
      <w:r w:rsidRPr="00ED1ACF">
        <w:rPr>
          <w:szCs w:val="24"/>
        </w:rPr>
        <w:t>abi</w:t>
      </w:r>
      <w:r w:rsidRPr="00ED1ACF">
        <w:rPr>
          <w:spacing w:val="-1"/>
          <w:szCs w:val="24"/>
        </w:rPr>
        <w:t>l</w:t>
      </w:r>
      <w:r w:rsidRPr="00ED1ACF">
        <w:rPr>
          <w:szCs w:val="24"/>
        </w:rPr>
        <w:t>ity</w:t>
      </w:r>
      <w:r w:rsidRPr="00ED1ACF">
        <w:rPr>
          <w:spacing w:val="-3"/>
          <w:szCs w:val="24"/>
        </w:rPr>
        <w:t xml:space="preserve"> </w:t>
      </w:r>
      <w:r w:rsidRPr="00ED1ACF">
        <w:rPr>
          <w:spacing w:val="1"/>
          <w:szCs w:val="24"/>
        </w:rPr>
        <w:t>o</w:t>
      </w:r>
      <w:r w:rsidRPr="00ED1ACF">
        <w:rPr>
          <w:szCs w:val="24"/>
        </w:rPr>
        <w:t>f ser</w:t>
      </w:r>
      <w:r w:rsidRPr="00ED1ACF">
        <w:rPr>
          <w:spacing w:val="-4"/>
          <w:szCs w:val="24"/>
        </w:rPr>
        <w:t>v</w:t>
      </w:r>
      <w:r w:rsidRPr="00ED1ACF">
        <w:rPr>
          <w:szCs w:val="24"/>
        </w:rPr>
        <w:t>ices to</w:t>
      </w:r>
      <w:r w:rsidRPr="00ED1ACF">
        <w:rPr>
          <w:spacing w:val="1"/>
          <w:szCs w:val="24"/>
        </w:rPr>
        <w:t xml:space="preserve"> </w:t>
      </w:r>
      <w:r w:rsidRPr="00ED1ACF">
        <w:rPr>
          <w:szCs w:val="24"/>
        </w:rPr>
        <w:t>a</w:t>
      </w:r>
      <w:r w:rsidRPr="00ED1ACF">
        <w:rPr>
          <w:spacing w:val="1"/>
          <w:szCs w:val="24"/>
        </w:rPr>
        <w:t xml:space="preserve"> </w:t>
      </w:r>
      <w:r w:rsidRPr="00ED1ACF">
        <w:rPr>
          <w:szCs w:val="24"/>
        </w:rPr>
        <w:t>lar</w:t>
      </w:r>
      <w:r w:rsidRPr="00ED1ACF">
        <w:rPr>
          <w:spacing w:val="-3"/>
          <w:szCs w:val="24"/>
        </w:rPr>
        <w:t>g</w:t>
      </w:r>
      <w:r w:rsidRPr="00ED1ACF">
        <w:rPr>
          <w:szCs w:val="24"/>
        </w:rPr>
        <w:t>er n</w:t>
      </w:r>
      <w:r w:rsidRPr="00ED1ACF">
        <w:rPr>
          <w:spacing w:val="-1"/>
          <w:szCs w:val="24"/>
        </w:rPr>
        <w:t>u</w:t>
      </w:r>
      <w:r w:rsidRPr="00ED1ACF">
        <w:rPr>
          <w:spacing w:val="1"/>
          <w:szCs w:val="24"/>
        </w:rPr>
        <w:t>m</w:t>
      </w:r>
      <w:r w:rsidRPr="00ED1ACF">
        <w:rPr>
          <w:szCs w:val="24"/>
        </w:rPr>
        <w:t>ber</w:t>
      </w:r>
      <w:r w:rsidRPr="00ED1ACF">
        <w:rPr>
          <w:spacing w:val="-3"/>
          <w:szCs w:val="24"/>
        </w:rPr>
        <w:t xml:space="preserve"> </w:t>
      </w:r>
      <w:r w:rsidRPr="00ED1ACF">
        <w:rPr>
          <w:spacing w:val="-2"/>
          <w:szCs w:val="24"/>
        </w:rPr>
        <w:t>o</w:t>
      </w:r>
      <w:r w:rsidRPr="00ED1ACF">
        <w:rPr>
          <w:szCs w:val="24"/>
        </w:rPr>
        <w:t>f</w:t>
      </w:r>
      <w:r w:rsidRPr="00ED1ACF">
        <w:rPr>
          <w:spacing w:val="2"/>
          <w:szCs w:val="24"/>
        </w:rPr>
        <w:t xml:space="preserve"> </w:t>
      </w:r>
      <w:r w:rsidRPr="00ED1ACF">
        <w:rPr>
          <w:szCs w:val="24"/>
        </w:rPr>
        <w:t>clie</w:t>
      </w:r>
      <w:r w:rsidRPr="00ED1ACF">
        <w:rPr>
          <w:spacing w:val="-1"/>
          <w:szCs w:val="24"/>
        </w:rPr>
        <w:t>n</w:t>
      </w:r>
      <w:r w:rsidRPr="00ED1ACF">
        <w:rPr>
          <w:szCs w:val="24"/>
        </w:rPr>
        <w:t>ts.</w:t>
      </w:r>
      <w:r w:rsidR="001E2DEC" w:rsidRPr="00ED1ACF">
        <w:rPr>
          <w:spacing w:val="65"/>
          <w:szCs w:val="24"/>
        </w:rPr>
        <w:t xml:space="preserve">  </w:t>
      </w:r>
      <w:r w:rsidRPr="00ED1ACF">
        <w:rPr>
          <w:szCs w:val="24"/>
        </w:rPr>
        <w:t>For e</w:t>
      </w:r>
      <w:r w:rsidRPr="00ED1ACF">
        <w:rPr>
          <w:spacing w:val="-2"/>
          <w:szCs w:val="24"/>
        </w:rPr>
        <w:t>x</w:t>
      </w:r>
      <w:r w:rsidRPr="00ED1ACF">
        <w:rPr>
          <w:szCs w:val="24"/>
        </w:rPr>
        <w:t>a</w:t>
      </w:r>
      <w:r w:rsidRPr="00ED1ACF">
        <w:rPr>
          <w:spacing w:val="1"/>
          <w:szCs w:val="24"/>
        </w:rPr>
        <w:t>m</w:t>
      </w:r>
      <w:r w:rsidRPr="00ED1ACF">
        <w:rPr>
          <w:szCs w:val="24"/>
        </w:rPr>
        <w:t>ple, if a</w:t>
      </w:r>
      <w:r w:rsidRPr="00ED1ACF">
        <w:rPr>
          <w:spacing w:val="1"/>
          <w:szCs w:val="24"/>
        </w:rPr>
        <w:t>n A</w:t>
      </w:r>
      <w:r w:rsidR="001E2DEC" w:rsidRPr="00ED1ACF">
        <w:rPr>
          <w:spacing w:val="1"/>
          <w:szCs w:val="24"/>
        </w:rPr>
        <w:t>TDC</w:t>
      </w:r>
      <w:r w:rsidRPr="00ED1ACF">
        <w:rPr>
          <w:szCs w:val="24"/>
        </w:rPr>
        <w:t xml:space="preserve"> cur</w:t>
      </w:r>
      <w:r w:rsidRPr="00ED1ACF">
        <w:rPr>
          <w:spacing w:val="-2"/>
          <w:szCs w:val="24"/>
        </w:rPr>
        <w:t>r</w:t>
      </w:r>
      <w:r w:rsidRPr="00ED1ACF">
        <w:rPr>
          <w:szCs w:val="24"/>
        </w:rPr>
        <w:t>ently</w:t>
      </w:r>
      <w:r w:rsidRPr="00ED1ACF">
        <w:rPr>
          <w:spacing w:val="-3"/>
          <w:szCs w:val="24"/>
        </w:rPr>
        <w:t xml:space="preserve"> </w:t>
      </w:r>
      <w:r w:rsidRPr="00ED1ACF">
        <w:rPr>
          <w:szCs w:val="24"/>
        </w:rPr>
        <w:t>s</w:t>
      </w:r>
      <w:r w:rsidRPr="00ED1ACF">
        <w:rPr>
          <w:spacing w:val="1"/>
          <w:szCs w:val="24"/>
        </w:rPr>
        <w:t>e</w:t>
      </w:r>
      <w:r w:rsidRPr="00ED1ACF">
        <w:rPr>
          <w:szCs w:val="24"/>
        </w:rPr>
        <w:t>r</w:t>
      </w:r>
      <w:r w:rsidRPr="00ED1ACF">
        <w:rPr>
          <w:spacing w:val="-4"/>
          <w:szCs w:val="24"/>
        </w:rPr>
        <w:t>v</w:t>
      </w:r>
      <w:r w:rsidRPr="00ED1ACF">
        <w:rPr>
          <w:szCs w:val="24"/>
        </w:rPr>
        <w:t xml:space="preserve">es </w:t>
      </w:r>
      <w:r w:rsidRPr="00ED1ACF">
        <w:rPr>
          <w:spacing w:val="1"/>
          <w:szCs w:val="24"/>
        </w:rPr>
        <w:t>5</w:t>
      </w:r>
      <w:r w:rsidRPr="00ED1ACF">
        <w:rPr>
          <w:szCs w:val="24"/>
        </w:rPr>
        <w:t xml:space="preserve">0 </w:t>
      </w:r>
      <w:r w:rsidRPr="00ED1ACF">
        <w:rPr>
          <w:spacing w:val="1"/>
          <w:szCs w:val="24"/>
        </w:rPr>
        <w:t>p</w:t>
      </w:r>
      <w:r w:rsidRPr="00ED1ACF">
        <w:rPr>
          <w:spacing w:val="-2"/>
          <w:szCs w:val="24"/>
        </w:rPr>
        <w:t>e</w:t>
      </w:r>
      <w:r w:rsidRPr="00ED1ACF">
        <w:rPr>
          <w:szCs w:val="24"/>
        </w:rPr>
        <w:t xml:space="preserve">rsons </w:t>
      </w:r>
      <w:r w:rsidRPr="00ED1ACF">
        <w:rPr>
          <w:spacing w:val="1"/>
          <w:szCs w:val="24"/>
        </w:rPr>
        <w:t>p</w:t>
      </w:r>
      <w:r w:rsidRPr="00ED1ACF">
        <w:rPr>
          <w:szCs w:val="24"/>
        </w:rPr>
        <w:t xml:space="preserve">er </w:t>
      </w:r>
      <w:r w:rsidRPr="00ED1ACF">
        <w:rPr>
          <w:spacing w:val="-3"/>
          <w:szCs w:val="24"/>
        </w:rPr>
        <w:t>y</w:t>
      </w:r>
      <w:r w:rsidRPr="00ED1ACF">
        <w:rPr>
          <w:szCs w:val="24"/>
        </w:rPr>
        <w:t xml:space="preserve">ear </w:t>
      </w:r>
      <w:r w:rsidRPr="00ED1ACF">
        <w:rPr>
          <w:spacing w:val="-2"/>
          <w:szCs w:val="24"/>
        </w:rPr>
        <w:t>a</w:t>
      </w:r>
      <w:r w:rsidRPr="00ED1ACF">
        <w:rPr>
          <w:szCs w:val="24"/>
        </w:rPr>
        <w:t>nd</w:t>
      </w:r>
      <w:r w:rsidRPr="00ED1ACF">
        <w:rPr>
          <w:spacing w:val="-2"/>
          <w:szCs w:val="24"/>
        </w:rPr>
        <w:t xml:space="preserve"> </w:t>
      </w:r>
      <w:r w:rsidRPr="00ED1ACF">
        <w:rPr>
          <w:szCs w:val="24"/>
        </w:rPr>
        <w:t>has</w:t>
      </w:r>
      <w:r w:rsidRPr="00ED1ACF">
        <w:rPr>
          <w:spacing w:val="-3"/>
          <w:szCs w:val="24"/>
        </w:rPr>
        <w:t xml:space="preserve"> </w:t>
      </w:r>
      <w:r w:rsidRPr="00ED1ACF">
        <w:rPr>
          <w:szCs w:val="24"/>
        </w:rPr>
        <w:t>a</w:t>
      </w:r>
      <w:r w:rsidRPr="00ED1ACF">
        <w:rPr>
          <w:spacing w:val="1"/>
          <w:szCs w:val="24"/>
        </w:rPr>
        <w:t xml:space="preserve"> </w:t>
      </w:r>
      <w:r w:rsidRPr="00ED1ACF">
        <w:rPr>
          <w:spacing w:val="-3"/>
          <w:szCs w:val="24"/>
        </w:rPr>
        <w:t>w</w:t>
      </w:r>
      <w:r w:rsidRPr="00ED1ACF">
        <w:rPr>
          <w:szCs w:val="24"/>
        </w:rPr>
        <w:t>aiting</w:t>
      </w:r>
      <w:r w:rsidRPr="00ED1ACF">
        <w:rPr>
          <w:spacing w:val="-1"/>
          <w:szCs w:val="24"/>
        </w:rPr>
        <w:t xml:space="preserve"> </w:t>
      </w:r>
      <w:r w:rsidRPr="00ED1ACF">
        <w:rPr>
          <w:szCs w:val="24"/>
        </w:rPr>
        <w:t xml:space="preserve">list </w:t>
      </w:r>
      <w:r w:rsidRPr="00ED1ACF">
        <w:rPr>
          <w:spacing w:val="1"/>
          <w:szCs w:val="24"/>
        </w:rPr>
        <w:t>o</w:t>
      </w:r>
      <w:r w:rsidRPr="00ED1ACF">
        <w:rPr>
          <w:szCs w:val="24"/>
        </w:rPr>
        <w:t xml:space="preserve">f 50 persons </w:t>
      </w:r>
      <w:r w:rsidRPr="00ED1ACF">
        <w:rPr>
          <w:spacing w:val="-3"/>
          <w:szCs w:val="24"/>
        </w:rPr>
        <w:t>(</w:t>
      </w:r>
      <w:r w:rsidRPr="00ED1ACF">
        <w:rPr>
          <w:szCs w:val="24"/>
        </w:rPr>
        <w:t>but lacks</w:t>
      </w:r>
      <w:r w:rsidRPr="00ED1ACF">
        <w:rPr>
          <w:spacing w:val="-4"/>
          <w:szCs w:val="24"/>
        </w:rPr>
        <w:t xml:space="preserve"> </w:t>
      </w:r>
      <w:r w:rsidRPr="00ED1ACF">
        <w:rPr>
          <w:spacing w:val="2"/>
          <w:szCs w:val="24"/>
        </w:rPr>
        <w:t>f</w:t>
      </w:r>
      <w:r w:rsidRPr="00ED1ACF">
        <w:rPr>
          <w:spacing w:val="-2"/>
          <w:szCs w:val="24"/>
        </w:rPr>
        <w:t>un</w:t>
      </w:r>
      <w:r w:rsidRPr="00ED1ACF">
        <w:rPr>
          <w:szCs w:val="24"/>
        </w:rPr>
        <w:t>ding</w:t>
      </w:r>
      <w:r w:rsidRPr="00ED1ACF">
        <w:rPr>
          <w:spacing w:val="-1"/>
          <w:szCs w:val="24"/>
        </w:rPr>
        <w:t xml:space="preserve"> </w:t>
      </w:r>
      <w:r w:rsidRPr="00ED1ACF">
        <w:rPr>
          <w:szCs w:val="24"/>
        </w:rPr>
        <w:t>to s</w:t>
      </w:r>
      <w:r w:rsidRPr="00ED1ACF">
        <w:rPr>
          <w:spacing w:val="1"/>
          <w:szCs w:val="24"/>
        </w:rPr>
        <w:t>e</w:t>
      </w:r>
      <w:r w:rsidRPr="00ED1ACF">
        <w:rPr>
          <w:szCs w:val="24"/>
        </w:rPr>
        <w:t>r</w:t>
      </w:r>
      <w:r w:rsidRPr="00ED1ACF">
        <w:rPr>
          <w:spacing w:val="-4"/>
          <w:szCs w:val="24"/>
        </w:rPr>
        <w:t>v</w:t>
      </w:r>
      <w:r w:rsidRPr="00ED1ACF">
        <w:rPr>
          <w:szCs w:val="24"/>
        </w:rPr>
        <w:t>e t</w:t>
      </w:r>
      <w:r w:rsidRPr="00ED1ACF">
        <w:rPr>
          <w:spacing w:val="-2"/>
          <w:szCs w:val="24"/>
        </w:rPr>
        <w:t>h</w:t>
      </w:r>
      <w:r w:rsidRPr="00ED1ACF">
        <w:rPr>
          <w:szCs w:val="24"/>
        </w:rPr>
        <w:t>ese</w:t>
      </w:r>
      <w:r w:rsidRPr="00ED1ACF">
        <w:rPr>
          <w:spacing w:val="-2"/>
          <w:szCs w:val="24"/>
        </w:rPr>
        <w:t xml:space="preserve"> </w:t>
      </w:r>
      <w:r w:rsidRPr="00ED1ACF">
        <w:rPr>
          <w:szCs w:val="24"/>
        </w:rPr>
        <w:lastRenderedPageBreak/>
        <w:t>pe</w:t>
      </w:r>
      <w:r w:rsidRPr="00ED1ACF">
        <w:rPr>
          <w:spacing w:val="-4"/>
          <w:szCs w:val="24"/>
        </w:rPr>
        <w:t>r</w:t>
      </w:r>
      <w:r w:rsidRPr="00ED1ACF">
        <w:rPr>
          <w:szCs w:val="24"/>
        </w:rPr>
        <w:t>sons</w:t>
      </w:r>
      <w:r w:rsidRPr="00ED1ACF">
        <w:rPr>
          <w:spacing w:val="4"/>
          <w:szCs w:val="24"/>
        </w:rPr>
        <w:t>)</w:t>
      </w:r>
      <w:r w:rsidRPr="00ED1ACF">
        <w:rPr>
          <w:szCs w:val="24"/>
        </w:rPr>
        <w:t>, t</w:t>
      </w:r>
      <w:r w:rsidRPr="00ED1ACF">
        <w:rPr>
          <w:spacing w:val="-1"/>
          <w:szCs w:val="24"/>
        </w:rPr>
        <w:t>h</w:t>
      </w:r>
      <w:r w:rsidRPr="00ED1ACF">
        <w:rPr>
          <w:szCs w:val="24"/>
        </w:rPr>
        <w:t xml:space="preserve">e </w:t>
      </w:r>
      <w:r w:rsidRPr="00ED1ACF">
        <w:rPr>
          <w:spacing w:val="-1"/>
          <w:szCs w:val="24"/>
        </w:rPr>
        <w:t>a</w:t>
      </w:r>
      <w:r w:rsidRPr="00ED1ACF">
        <w:rPr>
          <w:szCs w:val="24"/>
        </w:rPr>
        <w:t>ppl</w:t>
      </w:r>
      <w:r w:rsidRPr="00ED1ACF">
        <w:rPr>
          <w:spacing w:val="-1"/>
          <w:szCs w:val="24"/>
        </w:rPr>
        <w:t>i</w:t>
      </w:r>
      <w:r w:rsidRPr="00ED1ACF">
        <w:rPr>
          <w:szCs w:val="24"/>
        </w:rPr>
        <w:t>c</w:t>
      </w:r>
      <w:r w:rsidRPr="00ED1ACF">
        <w:rPr>
          <w:spacing w:val="-2"/>
          <w:szCs w:val="24"/>
        </w:rPr>
        <w:t>a</w:t>
      </w:r>
      <w:r w:rsidRPr="00ED1ACF">
        <w:rPr>
          <w:szCs w:val="24"/>
        </w:rPr>
        <w:t>nt</w:t>
      </w:r>
      <w:r w:rsidRPr="00ED1ACF">
        <w:rPr>
          <w:spacing w:val="-2"/>
          <w:szCs w:val="24"/>
        </w:rPr>
        <w:t xml:space="preserve"> </w:t>
      </w:r>
      <w:r w:rsidRPr="00ED1ACF">
        <w:rPr>
          <w:szCs w:val="24"/>
        </w:rPr>
        <w:t>should</w:t>
      </w:r>
      <w:r w:rsidRPr="00ED1ACF">
        <w:rPr>
          <w:spacing w:val="-3"/>
          <w:szCs w:val="24"/>
        </w:rPr>
        <w:t xml:space="preserve"> </w:t>
      </w:r>
      <w:r w:rsidRPr="00ED1ACF">
        <w:rPr>
          <w:spacing w:val="1"/>
          <w:szCs w:val="24"/>
        </w:rPr>
        <w:t>p</w:t>
      </w:r>
      <w:r w:rsidRPr="00ED1ACF">
        <w:rPr>
          <w:szCs w:val="24"/>
        </w:rPr>
        <w:t>ropose</w:t>
      </w:r>
      <w:r w:rsidRPr="00ED1ACF">
        <w:rPr>
          <w:spacing w:val="-2"/>
          <w:szCs w:val="24"/>
        </w:rPr>
        <w:t xml:space="preserve"> </w:t>
      </w:r>
      <w:r w:rsidRPr="00ED1ACF">
        <w:rPr>
          <w:szCs w:val="24"/>
        </w:rPr>
        <w:t>to e</w:t>
      </w:r>
      <w:r w:rsidRPr="00ED1ACF">
        <w:rPr>
          <w:spacing w:val="-3"/>
          <w:szCs w:val="24"/>
        </w:rPr>
        <w:t>x</w:t>
      </w:r>
      <w:r w:rsidRPr="00ED1ACF">
        <w:rPr>
          <w:szCs w:val="24"/>
        </w:rPr>
        <w:t>pand s</w:t>
      </w:r>
      <w:r w:rsidRPr="00ED1ACF">
        <w:rPr>
          <w:spacing w:val="1"/>
          <w:szCs w:val="24"/>
        </w:rPr>
        <w:t>e</w:t>
      </w:r>
      <w:r w:rsidRPr="00ED1ACF">
        <w:rPr>
          <w:szCs w:val="24"/>
        </w:rPr>
        <w:t>r</w:t>
      </w:r>
      <w:r w:rsidRPr="00ED1ACF">
        <w:rPr>
          <w:spacing w:val="-4"/>
          <w:szCs w:val="24"/>
        </w:rPr>
        <w:t>v</w:t>
      </w:r>
      <w:r w:rsidRPr="00ED1ACF">
        <w:rPr>
          <w:szCs w:val="24"/>
        </w:rPr>
        <w:t>ice ca</w:t>
      </w:r>
      <w:r w:rsidRPr="00ED1ACF">
        <w:rPr>
          <w:spacing w:val="-2"/>
          <w:szCs w:val="24"/>
        </w:rPr>
        <w:t>p</w:t>
      </w:r>
      <w:r w:rsidRPr="00ED1ACF">
        <w:rPr>
          <w:szCs w:val="24"/>
        </w:rPr>
        <w:t>aci</w:t>
      </w:r>
      <w:r w:rsidRPr="00ED1ACF">
        <w:rPr>
          <w:spacing w:val="-3"/>
          <w:szCs w:val="24"/>
        </w:rPr>
        <w:t>t</w:t>
      </w:r>
      <w:r w:rsidRPr="00ED1ACF">
        <w:rPr>
          <w:szCs w:val="24"/>
        </w:rPr>
        <w:t>y</w:t>
      </w:r>
      <w:r w:rsidRPr="00ED1ACF">
        <w:rPr>
          <w:spacing w:val="-3"/>
          <w:szCs w:val="24"/>
        </w:rPr>
        <w:t xml:space="preserve"> </w:t>
      </w:r>
      <w:r w:rsidRPr="00ED1ACF">
        <w:rPr>
          <w:szCs w:val="24"/>
        </w:rPr>
        <w:t xml:space="preserve">to </w:t>
      </w:r>
      <w:r w:rsidRPr="00ED1ACF">
        <w:rPr>
          <w:spacing w:val="1"/>
          <w:szCs w:val="24"/>
        </w:rPr>
        <w:t>b</w:t>
      </w:r>
      <w:r w:rsidRPr="00ED1ACF">
        <w:rPr>
          <w:szCs w:val="24"/>
        </w:rPr>
        <w:t xml:space="preserve">e </w:t>
      </w:r>
      <w:r w:rsidRPr="00ED1ACF">
        <w:rPr>
          <w:spacing w:val="-1"/>
          <w:szCs w:val="24"/>
        </w:rPr>
        <w:t>a</w:t>
      </w:r>
      <w:r w:rsidRPr="00ED1ACF">
        <w:rPr>
          <w:szCs w:val="24"/>
        </w:rPr>
        <w:t xml:space="preserve">ble </w:t>
      </w:r>
      <w:r w:rsidRPr="00ED1ACF">
        <w:rPr>
          <w:spacing w:val="-2"/>
          <w:szCs w:val="24"/>
        </w:rPr>
        <w:t>t</w:t>
      </w:r>
      <w:r w:rsidRPr="00ED1ACF">
        <w:rPr>
          <w:szCs w:val="24"/>
        </w:rPr>
        <w:t xml:space="preserve">o </w:t>
      </w:r>
      <w:r w:rsidRPr="00ED1ACF">
        <w:rPr>
          <w:spacing w:val="-1"/>
          <w:szCs w:val="24"/>
        </w:rPr>
        <w:t>a</w:t>
      </w:r>
      <w:r w:rsidRPr="00ED1ACF">
        <w:rPr>
          <w:szCs w:val="24"/>
        </w:rPr>
        <w:t>d</w:t>
      </w:r>
      <w:r w:rsidRPr="00ED1ACF">
        <w:rPr>
          <w:spacing w:val="1"/>
          <w:szCs w:val="24"/>
        </w:rPr>
        <w:t>m</w:t>
      </w:r>
      <w:r w:rsidRPr="00ED1ACF">
        <w:rPr>
          <w:szCs w:val="24"/>
        </w:rPr>
        <w:t>it</w:t>
      </w:r>
      <w:r w:rsidRPr="00ED1ACF">
        <w:rPr>
          <w:spacing w:val="-3"/>
          <w:szCs w:val="24"/>
        </w:rPr>
        <w:t xml:space="preserve"> </w:t>
      </w:r>
      <w:r w:rsidRPr="00ED1ACF">
        <w:rPr>
          <w:spacing w:val="-2"/>
          <w:szCs w:val="24"/>
        </w:rPr>
        <w:t>s</w:t>
      </w:r>
      <w:r w:rsidRPr="00ED1ACF">
        <w:rPr>
          <w:szCs w:val="24"/>
        </w:rPr>
        <w:t>o</w:t>
      </w:r>
      <w:r w:rsidRPr="00ED1ACF">
        <w:rPr>
          <w:spacing w:val="1"/>
          <w:szCs w:val="24"/>
        </w:rPr>
        <w:t>m</w:t>
      </w:r>
      <w:r w:rsidRPr="00ED1ACF">
        <w:rPr>
          <w:szCs w:val="24"/>
        </w:rPr>
        <w:t>e</w:t>
      </w:r>
      <w:r w:rsidRPr="00ED1ACF">
        <w:rPr>
          <w:spacing w:val="-2"/>
          <w:szCs w:val="24"/>
        </w:rPr>
        <w:t xml:space="preserve"> </w:t>
      </w:r>
      <w:r w:rsidRPr="00ED1ACF">
        <w:rPr>
          <w:spacing w:val="1"/>
          <w:szCs w:val="24"/>
        </w:rPr>
        <w:t>o</w:t>
      </w:r>
      <w:r w:rsidRPr="00ED1ACF">
        <w:rPr>
          <w:szCs w:val="24"/>
        </w:rPr>
        <w:t>r all</w:t>
      </w:r>
      <w:r w:rsidRPr="00ED1ACF">
        <w:rPr>
          <w:spacing w:val="6"/>
          <w:szCs w:val="24"/>
        </w:rPr>
        <w:t xml:space="preserve"> </w:t>
      </w:r>
      <w:r w:rsidRPr="00ED1ACF">
        <w:rPr>
          <w:spacing w:val="-2"/>
          <w:szCs w:val="24"/>
        </w:rPr>
        <w:t>o</w:t>
      </w:r>
      <w:r w:rsidRPr="00ED1ACF">
        <w:rPr>
          <w:szCs w:val="24"/>
        </w:rPr>
        <w:t xml:space="preserve">f </w:t>
      </w:r>
      <w:r w:rsidRPr="00ED1ACF">
        <w:rPr>
          <w:spacing w:val="-2"/>
          <w:szCs w:val="24"/>
        </w:rPr>
        <w:t>t</w:t>
      </w:r>
      <w:r w:rsidRPr="00ED1ACF">
        <w:rPr>
          <w:szCs w:val="24"/>
        </w:rPr>
        <w:t>hose</w:t>
      </w:r>
      <w:r w:rsidRPr="00ED1ACF">
        <w:rPr>
          <w:spacing w:val="-2"/>
          <w:szCs w:val="24"/>
        </w:rPr>
        <w:t xml:space="preserve"> </w:t>
      </w:r>
      <w:r w:rsidRPr="00ED1ACF">
        <w:rPr>
          <w:szCs w:val="24"/>
        </w:rPr>
        <w:t>pe</w:t>
      </w:r>
      <w:r w:rsidRPr="00ED1ACF">
        <w:rPr>
          <w:spacing w:val="-4"/>
          <w:szCs w:val="24"/>
        </w:rPr>
        <w:t>r</w:t>
      </w:r>
      <w:r w:rsidRPr="00ED1ACF">
        <w:rPr>
          <w:szCs w:val="24"/>
        </w:rPr>
        <w:t xml:space="preserve">sons </w:t>
      </w:r>
      <w:r w:rsidRPr="00ED1ACF">
        <w:rPr>
          <w:spacing w:val="-1"/>
          <w:szCs w:val="24"/>
        </w:rPr>
        <w:t>o</w:t>
      </w:r>
      <w:r w:rsidRPr="00ED1ACF">
        <w:rPr>
          <w:szCs w:val="24"/>
        </w:rPr>
        <w:t xml:space="preserve">n </w:t>
      </w:r>
      <w:r w:rsidRPr="00ED1ACF">
        <w:rPr>
          <w:spacing w:val="-2"/>
          <w:szCs w:val="24"/>
        </w:rPr>
        <w:t>t</w:t>
      </w:r>
      <w:r w:rsidRPr="00ED1ACF">
        <w:rPr>
          <w:szCs w:val="24"/>
        </w:rPr>
        <w:t xml:space="preserve">he </w:t>
      </w:r>
      <w:r w:rsidRPr="00ED1ACF">
        <w:rPr>
          <w:spacing w:val="-3"/>
          <w:szCs w:val="24"/>
        </w:rPr>
        <w:t>w</w:t>
      </w:r>
      <w:r w:rsidRPr="00ED1ACF">
        <w:rPr>
          <w:szCs w:val="24"/>
        </w:rPr>
        <w:t>aiting l</w:t>
      </w:r>
      <w:r w:rsidRPr="00ED1ACF">
        <w:rPr>
          <w:spacing w:val="-1"/>
          <w:szCs w:val="24"/>
        </w:rPr>
        <w:t>i</w:t>
      </w:r>
      <w:r w:rsidRPr="00ED1ACF">
        <w:rPr>
          <w:szCs w:val="24"/>
        </w:rPr>
        <w:t xml:space="preserve">st or add a new location. </w:t>
      </w:r>
      <w:r w:rsidRPr="00ED1ACF">
        <w:rPr>
          <w:spacing w:val="1"/>
          <w:szCs w:val="24"/>
        </w:rPr>
        <w:t xml:space="preserve"> </w:t>
      </w:r>
      <w:r w:rsidR="002F7CDF" w:rsidRPr="00ED1ACF">
        <w:rPr>
          <w:spacing w:val="1"/>
          <w:szCs w:val="24"/>
        </w:rPr>
        <w:t>An applicant may also propose service enhancements for adding medication and technology assisted care, such as telehealth models to increase access to medication-assisted treatment (MAT) services.</w:t>
      </w:r>
    </w:p>
    <w:p w:rsidR="00512E93" w:rsidRPr="00ED1ACF" w:rsidRDefault="00512E93" w:rsidP="00512E93">
      <w:pPr>
        <w:kinsoku w:val="0"/>
        <w:overflowPunct w:val="0"/>
        <w:autoSpaceDE w:val="0"/>
        <w:autoSpaceDN w:val="0"/>
        <w:adjustRightInd w:val="0"/>
        <w:spacing w:after="0" w:line="245" w:lineRule="exact"/>
        <w:rPr>
          <w:rFonts w:cs="Arial"/>
          <w:szCs w:val="24"/>
        </w:rPr>
      </w:pPr>
    </w:p>
    <w:p w:rsidR="00512E93" w:rsidRPr="00ED1ACF" w:rsidRDefault="00512E93" w:rsidP="00EE2E8E">
      <w:pPr>
        <w:kinsoku w:val="0"/>
        <w:overflowPunct w:val="0"/>
        <w:autoSpaceDE w:val="0"/>
        <w:autoSpaceDN w:val="0"/>
        <w:adjustRightInd w:val="0"/>
        <w:spacing w:after="0" w:line="245" w:lineRule="exact"/>
        <w:ind w:left="40"/>
        <w:rPr>
          <w:rFonts w:cs="Arial"/>
          <w:szCs w:val="24"/>
        </w:rPr>
      </w:pPr>
      <w:r w:rsidRPr="00ED1ACF">
        <w:rPr>
          <w:rFonts w:cs="Arial"/>
          <w:szCs w:val="24"/>
        </w:rPr>
        <w:t>Gra</w:t>
      </w:r>
      <w:r w:rsidRPr="00ED1ACF">
        <w:rPr>
          <w:rFonts w:cs="Arial"/>
          <w:spacing w:val="1"/>
          <w:szCs w:val="24"/>
        </w:rPr>
        <w:t>n</w:t>
      </w:r>
      <w:r w:rsidRPr="00ED1ACF">
        <w:rPr>
          <w:rFonts w:cs="Arial"/>
          <w:szCs w:val="24"/>
        </w:rPr>
        <w:t>t</w:t>
      </w:r>
      <w:r w:rsidRPr="00ED1ACF">
        <w:rPr>
          <w:rFonts w:cs="Arial"/>
          <w:spacing w:val="-2"/>
          <w:szCs w:val="24"/>
        </w:rPr>
        <w:t xml:space="preserve"> </w:t>
      </w:r>
      <w:r w:rsidRPr="00ED1ACF">
        <w:rPr>
          <w:rFonts w:cs="Arial"/>
          <w:szCs w:val="24"/>
        </w:rPr>
        <w:t>f</w:t>
      </w:r>
      <w:r w:rsidRPr="00ED1ACF">
        <w:rPr>
          <w:rFonts w:cs="Arial"/>
          <w:spacing w:val="1"/>
          <w:szCs w:val="24"/>
        </w:rPr>
        <w:t>u</w:t>
      </w:r>
      <w:r w:rsidRPr="00ED1ACF">
        <w:rPr>
          <w:rFonts w:cs="Arial"/>
          <w:szCs w:val="24"/>
        </w:rPr>
        <w:t>nds</w:t>
      </w:r>
      <w:r w:rsidRPr="00ED1ACF">
        <w:rPr>
          <w:rFonts w:cs="Arial"/>
          <w:spacing w:val="-3"/>
          <w:szCs w:val="24"/>
        </w:rPr>
        <w:t xml:space="preserve"> </w:t>
      </w:r>
      <w:r w:rsidRPr="00ED1ACF">
        <w:rPr>
          <w:rFonts w:cs="Arial"/>
          <w:szCs w:val="24"/>
        </w:rPr>
        <w:t>s</w:t>
      </w:r>
      <w:r w:rsidRPr="00ED1ACF">
        <w:rPr>
          <w:rFonts w:cs="Arial"/>
          <w:spacing w:val="1"/>
          <w:szCs w:val="24"/>
        </w:rPr>
        <w:t>h</w:t>
      </w:r>
      <w:r w:rsidRPr="00ED1ACF">
        <w:rPr>
          <w:rFonts w:cs="Arial"/>
          <w:spacing w:val="-2"/>
          <w:szCs w:val="24"/>
        </w:rPr>
        <w:t>o</w:t>
      </w:r>
      <w:r w:rsidRPr="00ED1ACF">
        <w:rPr>
          <w:rFonts w:cs="Arial"/>
          <w:szCs w:val="24"/>
        </w:rPr>
        <w:t>uld</w:t>
      </w:r>
      <w:r w:rsidRPr="00ED1ACF">
        <w:rPr>
          <w:rFonts w:cs="Arial"/>
          <w:spacing w:val="2"/>
          <w:szCs w:val="24"/>
        </w:rPr>
        <w:t xml:space="preserve"> </w:t>
      </w:r>
      <w:r w:rsidRPr="00ED1ACF">
        <w:rPr>
          <w:rFonts w:cs="Arial"/>
          <w:b/>
          <w:bCs/>
          <w:szCs w:val="24"/>
        </w:rPr>
        <w:t>n</w:t>
      </w:r>
      <w:r w:rsidRPr="00ED1ACF">
        <w:rPr>
          <w:rFonts w:cs="Arial"/>
          <w:b/>
          <w:bCs/>
          <w:spacing w:val="-3"/>
          <w:szCs w:val="24"/>
        </w:rPr>
        <w:t>o</w:t>
      </w:r>
      <w:r w:rsidRPr="00ED1ACF">
        <w:rPr>
          <w:rFonts w:cs="Arial"/>
          <w:b/>
          <w:bCs/>
          <w:szCs w:val="24"/>
        </w:rPr>
        <w:t>t</w:t>
      </w:r>
      <w:r w:rsidRPr="00ED1ACF">
        <w:rPr>
          <w:rFonts w:cs="Arial"/>
          <w:b/>
          <w:bCs/>
          <w:spacing w:val="-1"/>
          <w:szCs w:val="24"/>
        </w:rPr>
        <w:t xml:space="preserve"> </w:t>
      </w:r>
      <w:r w:rsidRPr="00ED1ACF">
        <w:rPr>
          <w:rFonts w:cs="Arial"/>
          <w:szCs w:val="24"/>
        </w:rPr>
        <w:t xml:space="preserve">be </w:t>
      </w:r>
      <w:r w:rsidRPr="00ED1ACF">
        <w:rPr>
          <w:rFonts w:cs="Arial"/>
          <w:spacing w:val="1"/>
          <w:szCs w:val="24"/>
        </w:rPr>
        <w:t>u</w:t>
      </w:r>
      <w:r w:rsidRPr="00ED1ACF">
        <w:rPr>
          <w:rFonts w:cs="Arial"/>
          <w:spacing w:val="-3"/>
          <w:szCs w:val="24"/>
        </w:rPr>
        <w:t>s</w:t>
      </w:r>
      <w:r w:rsidRPr="00ED1ACF">
        <w:rPr>
          <w:rFonts w:cs="Arial"/>
          <w:szCs w:val="24"/>
        </w:rPr>
        <w:t>ed</w:t>
      </w:r>
      <w:r w:rsidRPr="00ED1ACF">
        <w:rPr>
          <w:rFonts w:cs="Arial"/>
          <w:spacing w:val="-2"/>
          <w:szCs w:val="24"/>
        </w:rPr>
        <w:t xml:space="preserve"> </w:t>
      </w:r>
      <w:r w:rsidRPr="00ED1ACF">
        <w:rPr>
          <w:rFonts w:cs="Arial"/>
          <w:szCs w:val="24"/>
        </w:rPr>
        <w:t>f</w:t>
      </w:r>
      <w:r w:rsidRPr="00ED1ACF">
        <w:rPr>
          <w:rFonts w:cs="Arial"/>
          <w:spacing w:val="1"/>
          <w:szCs w:val="24"/>
        </w:rPr>
        <w:t>o</w:t>
      </w:r>
      <w:r w:rsidRPr="00ED1ACF">
        <w:rPr>
          <w:rFonts w:cs="Arial"/>
          <w:szCs w:val="24"/>
        </w:rPr>
        <w:t>r t</w:t>
      </w:r>
      <w:r w:rsidRPr="00ED1ACF">
        <w:rPr>
          <w:rFonts w:cs="Arial"/>
          <w:spacing w:val="-2"/>
          <w:szCs w:val="24"/>
        </w:rPr>
        <w:t>h</w:t>
      </w:r>
      <w:r w:rsidRPr="00ED1ACF">
        <w:rPr>
          <w:rFonts w:cs="Arial"/>
          <w:szCs w:val="24"/>
        </w:rPr>
        <w:t xml:space="preserve">e </w:t>
      </w:r>
      <w:r w:rsidRPr="00ED1ACF">
        <w:rPr>
          <w:rFonts w:cs="Arial"/>
          <w:spacing w:val="-1"/>
          <w:szCs w:val="24"/>
        </w:rPr>
        <w:t>g</w:t>
      </w:r>
      <w:r w:rsidRPr="00ED1ACF">
        <w:rPr>
          <w:rFonts w:cs="Arial"/>
          <w:szCs w:val="24"/>
        </w:rPr>
        <w:t>ene</w:t>
      </w:r>
      <w:r w:rsidRPr="00ED1ACF">
        <w:rPr>
          <w:rFonts w:cs="Arial"/>
          <w:spacing w:val="-4"/>
          <w:szCs w:val="24"/>
        </w:rPr>
        <w:t>r</w:t>
      </w:r>
      <w:r w:rsidRPr="00ED1ACF">
        <w:rPr>
          <w:rFonts w:cs="Arial"/>
          <w:szCs w:val="24"/>
        </w:rPr>
        <w:t>al o</w:t>
      </w:r>
      <w:r w:rsidRPr="00ED1ACF">
        <w:rPr>
          <w:rFonts w:cs="Arial"/>
          <w:spacing w:val="-2"/>
          <w:szCs w:val="24"/>
        </w:rPr>
        <w:t>p</w:t>
      </w:r>
      <w:r w:rsidRPr="00ED1ACF">
        <w:rPr>
          <w:rFonts w:cs="Arial"/>
          <w:szCs w:val="24"/>
        </w:rPr>
        <w:t>erati</w:t>
      </w:r>
      <w:r w:rsidRPr="00ED1ACF">
        <w:rPr>
          <w:rFonts w:cs="Arial"/>
          <w:spacing w:val="5"/>
          <w:szCs w:val="24"/>
        </w:rPr>
        <w:t>o</w:t>
      </w:r>
      <w:r w:rsidRPr="00ED1ACF">
        <w:rPr>
          <w:rFonts w:cs="Arial"/>
          <w:szCs w:val="24"/>
        </w:rPr>
        <w:t>n</w:t>
      </w:r>
      <w:r w:rsidRPr="00ED1ACF">
        <w:rPr>
          <w:rFonts w:cs="Arial"/>
          <w:spacing w:val="-2"/>
          <w:szCs w:val="24"/>
        </w:rPr>
        <w:t xml:space="preserve"> </w:t>
      </w:r>
      <w:r w:rsidRPr="00ED1ACF">
        <w:rPr>
          <w:rFonts w:cs="Arial"/>
          <w:spacing w:val="1"/>
          <w:szCs w:val="24"/>
        </w:rPr>
        <w:t>a</w:t>
      </w:r>
      <w:r w:rsidRPr="00ED1ACF">
        <w:rPr>
          <w:rFonts w:cs="Arial"/>
          <w:spacing w:val="-2"/>
          <w:szCs w:val="24"/>
        </w:rPr>
        <w:t>n</w:t>
      </w:r>
      <w:r w:rsidRPr="00ED1ACF">
        <w:rPr>
          <w:rFonts w:cs="Arial"/>
          <w:szCs w:val="24"/>
        </w:rPr>
        <w:t>d</w:t>
      </w:r>
      <w:r w:rsidRPr="00ED1ACF">
        <w:rPr>
          <w:rFonts w:cs="Arial"/>
          <w:spacing w:val="-2"/>
          <w:szCs w:val="24"/>
        </w:rPr>
        <w:t xml:space="preserve"> </w:t>
      </w:r>
      <w:r w:rsidRPr="00ED1ACF">
        <w:rPr>
          <w:rFonts w:cs="Arial"/>
          <w:spacing w:val="1"/>
          <w:szCs w:val="24"/>
        </w:rPr>
        <w:t>m</w:t>
      </w:r>
      <w:r w:rsidRPr="00ED1ACF">
        <w:rPr>
          <w:rFonts w:cs="Arial"/>
          <w:szCs w:val="24"/>
        </w:rPr>
        <w:t>a</w:t>
      </w:r>
      <w:r w:rsidRPr="00ED1ACF">
        <w:rPr>
          <w:rFonts w:cs="Arial"/>
          <w:spacing w:val="-2"/>
          <w:szCs w:val="24"/>
        </w:rPr>
        <w:t>nag</w:t>
      </w:r>
      <w:r w:rsidRPr="00ED1ACF">
        <w:rPr>
          <w:rFonts w:cs="Arial"/>
          <w:szCs w:val="24"/>
        </w:rPr>
        <w:t>e</w:t>
      </w:r>
      <w:r w:rsidRPr="00ED1ACF">
        <w:rPr>
          <w:rFonts w:cs="Arial"/>
          <w:spacing w:val="1"/>
          <w:szCs w:val="24"/>
        </w:rPr>
        <w:t>m</w:t>
      </w:r>
      <w:r w:rsidRPr="00ED1ACF">
        <w:rPr>
          <w:rFonts w:cs="Arial"/>
          <w:szCs w:val="24"/>
        </w:rPr>
        <w:t>ent</w:t>
      </w:r>
      <w:r w:rsidRPr="00ED1ACF">
        <w:rPr>
          <w:rFonts w:cs="Arial"/>
          <w:spacing w:val="-2"/>
          <w:szCs w:val="24"/>
        </w:rPr>
        <w:t xml:space="preserve"> </w:t>
      </w:r>
      <w:r w:rsidRPr="00ED1ACF">
        <w:rPr>
          <w:rFonts w:cs="Arial"/>
          <w:spacing w:val="-1"/>
          <w:szCs w:val="24"/>
        </w:rPr>
        <w:t>o</w:t>
      </w:r>
      <w:r w:rsidRPr="00ED1ACF">
        <w:rPr>
          <w:rFonts w:cs="Arial"/>
          <w:szCs w:val="24"/>
        </w:rPr>
        <w:t>f ATDCs, incl</w:t>
      </w:r>
      <w:r w:rsidRPr="00ED1ACF">
        <w:rPr>
          <w:rFonts w:cs="Arial"/>
          <w:spacing w:val="-2"/>
          <w:szCs w:val="24"/>
        </w:rPr>
        <w:t>u</w:t>
      </w:r>
      <w:r w:rsidRPr="00ED1ACF">
        <w:rPr>
          <w:rFonts w:cs="Arial"/>
          <w:szCs w:val="24"/>
        </w:rPr>
        <w:t>ding</w:t>
      </w:r>
      <w:r w:rsidRPr="00ED1ACF">
        <w:rPr>
          <w:rFonts w:cs="Arial"/>
          <w:spacing w:val="-3"/>
          <w:szCs w:val="24"/>
        </w:rPr>
        <w:t xml:space="preserve"> </w:t>
      </w:r>
      <w:r w:rsidRPr="00ED1ACF">
        <w:rPr>
          <w:rFonts w:cs="Arial"/>
          <w:szCs w:val="24"/>
        </w:rPr>
        <w:t>salar</w:t>
      </w:r>
      <w:r w:rsidRPr="00ED1ACF">
        <w:rPr>
          <w:rFonts w:cs="Arial"/>
          <w:spacing w:val="-1"/>
          <w:szCs w:val="24"/>
        </w:rPr>
        <w:t>i</w:t>
      </w:r>
      <w:r w:rsidRPr="00ED1ACF">
        <w:rPr>
          <w:rFonts w:cs="Arial"/>
          <w:szCs w:val="24"/>
        </w:rPr>
        <w:t>es</w:t>
      </w:r>
      <w:r w:rsidRPr="00ED1ACF">
        <w:rPr>
          <w:rFonts w:cs="Arial"/>
          <w:spacing w:val="-2"/>
          <w:szCs w:val="24"/>
        </w:rPr>
        <w:t xml:space="preserve"> </w:t>
      </w:r>
      <w:r w:rsidRPr="00ED1ACF">
        <w:rPr>
          <w:rFonts w:cs="Arial"/>
          <w:spacing w:val="2"/>
          <w:szCs w:val="24"/>
        </w:rPr>
        <w:t>f</w:t>
      </w:r>
      <w:r w:rsidRPr="00ED1ACF">
        <w:rPr>
          <w:rFonts w:cs="Arial"/>
          <w:szCs w:val="24"/>
        </w:rPr>
        <w:t>or s</w:t>
      </w:r>
      <w:r w:rsidRPr="00ED1ACF">
        <w:rPr>
          <w:rFonts w:cs="Arial"/>
          <w:spacing w:val="-3"/>
          <w:szCs w:val="24"/>
        </w:rPr>
        <w:t>t</w:t>
      </w:r>
      <w:r w:rsidRPr="00ED1ACF">
        <w:rPr>
          <w:rFonts w:cs="Arial"/>
          <w:spacing w:val="-2"/>
          <w:szCs w:val="24"/>
        </w:rPr>
        <w:t>a</w:t>
      </w:r>
      <w:r w:rsidRPr="00ED1ACF">
        <w:rPr>
          <w:rFonts w:cs="Arial"/>
          <w:szCs w:val="24"/>
        </w:rPr>
        <w:t>ff</w:t>
      </w:r>
      <w:r w:rsidRPr="00ED1ACF">
        <w:rPr>
          <w:rFonts w:cs="Arial"/>
          <w:spacing w:val="3"/>
          <w:szCs w:val="24"/>
        </w:rPr>
        <w:t xml:space="preserve"> </w:t>
      </w:r>
      <w:r w:rsidRPr="00ED1ACF">
        <w:rPr>
          <w:rFonts w:cs="Arial"/>
          <w:spacing w:val="-2"/>
          <w:szCs w:val="24"/>
        </w:rPr>
        <w:t>s</w:t>
      </w:r>
      <w:r w:rsidRPr="00ED1ACF">
        <w:rPr>
          <w:rFonts w:cs="Arial"/>
          <w:szCs w:val="24"/>
        </w:rPr>
        <w:t>uch</w:t>
      </w:r>
      <w:r w:rsidRPr="00ED1ACF">
        <w:rPr>
          <w:rFonts w:cs="Arial"/>
          <w:spacing w:val="-2"/>
          <w:szCs w:val="24"/>
        </w:rPr>
        <w:t xml:space="preserve"> </w:t>
      </w:r>
      <w:r w:rsidRPr="00ED1ACF">
        <w:rPr>
          <w:rFonts w:cs="Arial"/>
          <w:szCs w:val="24"/>
        </w:rPr>
        <w:t>as jud</w:t>
      </w:r>
      <w:r w:rsidRPr="00ED1ACF">
        <w:rPr>
          <w:rFonts w:cs="Arial"/>
          <w:spacing w:val="-2"/>
          <w:szCs w:val="24"/>
        </w:rPr>
        <w:t>g</w:t>
      </w:r>
      <w:r w:rsidRPr="00ED1ACF">
        <w:rPr>
          <w:rFonts w:cs="Arial"/>
          <w:szCs w:val="24"/>
        </w:rPr>
        <w:t xml:space="preserve">es, </w:t>
      </w:r>
      <w:r w:rsidRPr="00ED1ACF">
        <w:rPr>
          <w:rFonts w:cs="Arial"/>
          <w:spacing w:val="-3"/>
          <w:szCs w:val="24"/>
        </w:rPr>
        <w:t>c</w:t>
      </w:r>
      <w:r w:rsidRPr="00ED1ACF">
        <w:rPr>
          <w:rFonts w:cs="Arial"/>
          <w:szCs w:val="24"/>
        </w:rPr>
        <w:t>ourt clerks,</w:t>
      </w:r>
      <w:r w:rsidRPr="00ED1ACF">
        <w:rPr>
          <w:rFonts w:cs="Arial"/>
          <w:spacing w:val="-3"/>
          <w:szCs w:val="24"/>
        </w:rPr>
        <w:t xml:space="preserve"> </w:t>
      </w:r>
      <w:r w:rsidRPr="00ED1ACF">
        <w:rPr>
          <w:rFonts w:cs="Arial"/>
          <w:spacing w:val="1"/>
          <w:szCs w:val="24"/>
        </w:rPr>
        <w:t>p</w:t>
      </w:r>
      <w:r w:rsidRPr="00ED1ACF">
        <w:rPr>
          <w:rFonts w:cs="Arial"/>
          <w:szCs w:val="24"/>
        </w:rPr>
        <w:t>rob</w:t>
      </w:r>
      <w:r w:rsidRPr="00ED1ACF">
        <w:rPr>
          <w:rFonts w:cs="Arial"/>
          <w:spacing w:val="-2"/>
          <w:szCs w:val="24"/>
        </w:rPr>
        <w:t>a</w:t>
      </w:r>
      <w:r w:rsidRPr="00ED1ACF">
        <w:rPr>
          <w:rFonts w:cs="Arial"/>
          <w:szCs w:val="24"/>
        </w:rPr>
        <w:t>tion</w:t>
      </w:r>
      <w:r w:rsidRPr="00ED1ACF">
        <w:rPr>
          <w:rFonts w:cs="Arial"/>
          <w:spacing w:val="-2"/>
          <w:szCs w:val="24"/>
        </w:rPr>
        <w:t xml:space="preserve"> o</w:t>
      </w:r>
      <w:r w:rsidRPr="00ED1ACF">
        <w:rPr>
          <w:rFonts w:cs="Arial"/>
          <w:szCs w:val="24"/>
        </w:rPr>
        <w:t>f</w:t>
      </w:r>
      <w:r w:rsidRPr="00ED1ACF">
        <w:rPr>
          <w:rFonts w:cs="Arial"/>
          <w:spacing w:val="3"/>
          <w:szCs w:val="24"/>
        </w:rPr>
        <w:t>f</w:t>
      </w:r>
      <w:r w:rsidRPr="00ED1ACF">
        <w:rPr>
          <w:rFonts w:cs="Arial"/>
          <w:szCs w:val="24"/>
        </w:rPr>
        <w:t xml:space="preserve">icers, and </w:t>
      </w:r>
      <w:r w:rsidRPr="00ED1ACF">
        <w:rPr>
          <w:rFonts w:cs="Arial"/>
          <w:spacing w:val="-2"/>
          <w:szCs w:val="24"/>
        </w:rPr>
        <w:t>s</w:t>
      </w:r>
      <w:r w:rsidRPr="00ED1ACF">
        <w:rPr>
          <w:rFonts w:cs="Arial"/>
          <w:szCs w:val="24"/>
        </w:rPr>
        <w:t>t</w:t>
      </w:r>
      <w:r w:rsidRPr="00ED1ACF">
        <w:rPr>
          <w:rFonts w:cs="Arial"/>
          <w:spacing w:val="-1"/>
          <w:szCs w:val="24"/>
        </w:rPr>
        <w:t>a</w:t>
      </w:r>
      <w:r w:rsidRPr="00ED1ACF">
        <w:rPr>
          <w:rFonts w:cs="Arial"/>
          <w:szCs w:val="24"/>
        </w:rPr>
        <w:t xml:space="preserve">ff </w:t>
      </w:r>
      <w:r w:rsidRPr="00ED1ACF">
        <w:rPr>
          <w:rFonts w:cs="Arial"/>
          <w:spacing w:val="-3"/>
          <w:szCs w:val="24"/>
        </w:rPr>
        <w:t>w</w:t>
      </w:r>
      <w:r w:rsidRPr="00ED1ACF">
        <w:rPr>
          <w:rFonts w:cs="Arial"/>
          <w:szCs w:val="24"/>
        </w:rPr>
        <w:t xml:space="preserve">ho </w:t>
      </w:r>
      <w:r w:rsidRPr="00ED1ACF">
        <w:rPr>
          <w:rFonts w:cs="Arial"/>
          <w:spacing w:val="1"/>
          <w:szCs w:val="24"/>
        </w:rPr>
        <w:t>a</w:t>
      </w:r>
      <w:r w:rsidRPr="00ED1ACF">
        <w:rPr>
          <w:rFonts w:cs="Arial"/>
          <w:szCs w:val="24"/>
        </w:rPr>
        <w:t xml:space="preserve">re </w:t>
      </w:r>
      <w:r w:rsidRPr="00ED1ACF">
        <w:rPr>
          <w:rFonts w:cs="Arial"/>
          <w:spacing w:val="-1"/>
          <w:szCs w:val="24"/>
        </w:rPr>
        <w:t>n</w:t>
      </w:r>
      <w:r w:rsidRPr="00ED1ACF">
        <w:rPr>
          <w:rFonts w:cs="Arial"/>
          <w:szCs w:val="24"/>
        </w:rPr>
        <w:t>ot</w:t>
      </w:r>
      <w:r w:rsidRPr="00ED1ACF">
        <w:rPr>
          <w:rFonts w:cs="Arial"/>
          <w:spacing w:val="-2"/>
          <w:szCs w:val="24"/>
        </w:rPr>
        <w:t xml:space="preserve"> a</w:t>
      </w:r>
      <w:r w:rsidRPr="00ED1ACF">
        <w:rPr>
          <w:rFonts w:cs="Arial"/>
          <w:szCs w:val="24"/>
        </w:rPr>
        <w:t>cti</w:t>
      </w:r>
      <w:r w:rsidRPr="00ED1ACF">
        <w:rPr>
          <w:rFonts w:cs="Arial"/>
          <w:spacing w:val="-3"/>
          <w:szCs w:val="24"/>
        </w:rPr>
        <w:t>v</w:t>
      </w:r>
      <w:r w:rsidRPr="00ED1ACF">
        <w:rPr>
          <w:rFonts w:cs="Arial"/>
          <w:szCs w:val="24"/>
        </w:rPr>
        <w:t>e</w:t>
      </w:r>
      <w:r w:rsidRPr="00ED1ACF">
        <w:rPr>
          <w:rFonts w:cs="Arial"/>
          <w:spacing w:val="1"/>
          <w:szCs w:val="24"/>
        </w:rPr>
        <w:t>l</w:t>
      </w:r>
      <w:r w:rsidRPr="00ED1ACF">
        <w:rPr>
          <w:rFonts w:cs="Arial"/>
          <w:szCs w:val="24"/>
        </w:rPr>
        <w:t>y</w:t>
      </w:r>
      <w:r w:rsidRPr="00ED1ACF">
        <w:rPr>
          <w:rFonts w:cs="Arial"/>
          <w:spacing w:val="-3"/>
          <w:szCs w:val="24"/>
        </w:rPr>
        <w:t xml:space="preserve"> </w:t>
      </w:r>
      <w:r w:rsidRPr="00ED1ACF">
        <w:rPr>
          <w:rFonts w:cs="Arial"/>
          <w:szCs w:val="24"/>
        </w:rPr>
        <w:t>in</w:t>
      </w:r>
      <w:r w:rsidRPr="00ED1ACF">
        <w:rPr>
          <w:rFonts w:cs="Arial"/>
          <w:spacing w:val="-3"/>
          <w:szCs w:val="24"/>
        </w:rPr>
        <w:t>v</w:t>
      </w:r>
      <w:r w:rsidRPr="00ED1ACF">
        <w:rPr>
          <w:rFonts w:cs="Arial"/>
          <w:szCs w:val="24"/>
        </w:rPr>
        <w:t>o</w:t>
      </w:r>
      <w:r w:rsidRPr="00ED1ACF">
        <w:rPr>
          <w:rFonts w:cs="Arial"/>
          <w:spacing w:val="1"/>
          <w:szCs w:val="24"/>
        </w:rPr>
        <w:t>l</w:t>
      </w:r>
      <w:r w:rsidRPr="00ED1ACF">
        <w:rPr>
          <w:rFonts w:cs="Arial"/>
          <w:spacing w:val="-3"/>
          <w:szCs w:val="24"/>
        </w:rPr>
        <w:t>v</w:t>
      </w:r>
      <w:r w:rsidRPr="00ED1ACF">
        <w:rPr>
          <w:rFonts w:cs="Arial"/>
          <w:szCs w:val="24"/>
        </w:rPr>
        <w:t xml:space="preserve">ed in the </w:t>
      </w:r>
      <w:r w:rsidRPr="00ED1ACF">
        <w:rPr>
          <w:rFonts w:cs="Arial"/>
          <w:spacing w:val="-2"/>
          <w:szCs w:val="24"/>
        </w:rPr>
        <w:t>t</w:t>
      </w:r>
      <w:r w:rsidRPr="00ED1ACF">
        <w:rPr>
          <w:rFonts w:cs="Arial"/>
          <w:szCs w:val="24"/>
        </w:rPr>
        <w:t>hera</w:t>
      </w:r>
      <w:r w:rsidRPr="00ED1ACF">
        <w:rPr>
          <w:rFonts w:cs="Arial"/>
          <w:spacing w:val="-2"/>
          <w:szCs w:val="24"/>
        </w:rPr>
        <w:t>p</w:t>
      </w:r>
      <w:r w:rsidRPr="00ED1ACF">
        <w:rPr>
          <w:rFonts w:cs="Arial"/>
          <w:szCs w:val="24"/>
        </w:rPr>
        <w:t>eutic</w:t>
      </w:r>
      <w:r w:rsidRPr="00ED1ACF">
        <w:rPr>
          <w:rFonts w:cs="Arial"/>
          <w:spacing w:val="-2"/>
          <w:szCs w:val="24"/>
        </w:rPr>
        <w:t xml:space="preserve"> </w:t>
      </w:r>
      <w:r w:rsidRPr="00ED1ACF">
        <w:rPr>
          <w:rFonts w:cs="Arial"/>
          <w:szCs w:val="24"/>
        </w:rPr>
        <w:t>proces</w:t>
      </w:r>
      <w:r w:rsidRPr="00ED1ACF">
        <w:rPr>
          <w:rFonts w:cs="Arial"/>
          <w:spacing w:val="6"/>
          <w:szCs w:val="24"/>
        </w:rPr>
        <w:t>s</w:t>
      </w:r>
      <w:r w:rsidRPr="00ED1ACF">
        <w:rPr>
          <w:rFonts w:cs="Arial"/>
          <w:szCs w:val="24"/>
        </w:rPr>
        <w:t>,</w:t>
      </w:r>
      <w:r w:rsidRPr="00ED1ACF">
        <w:rPr>
          <w:rFonts w:cs="Arial"/>
          <w:spacing w:val="-2"/>
          <w:szCs w:val="24"/>
        </w:rPr>
        <w:t xml:space="preserve"> </w:t>
      </w:r>
      <w:r w:rsidRPr="00ED1ACF">
        <w:rPr>
          <w:rFonts w:cs="Arial"/>
          <w:szCs w:val="24"/>
        </w:rPr>
        <w:t>or</w:t>
      </w:r>
      <w:r w:rsidRPr="00ED1ACF">
        <w:rPr>
          <w:rFonts w:cs="Arial"/>
          <w:spacing w:val="-3"/>
          <w:szCs w:val="24"/>
        </w:rPr>
        <w:t xml:space="preserve"> </w:t>
      </w:r>
      <w:r w:rsidRPr="00ED1ACF">
        <w:rPr>
          <w:rFonts w:cs="Arial"/>
          <w:szCs w:val="24"/>
        </w:rPr>
        <w:t>ref</w:t>
      </w:r>
      <w:r w:rsidRPr="00ED1ACF">
        <w:rPr>
          <w:rFonts w:cs="Arial"/>
          <w:spacing w:val="1"/>
          <w:szCs w:val="24"/>
        </w:rPr>
        <w:t>e</w:t>
      </w:r>
      <w:r w:rsidRPr="00ED1ACF">
        <w:rPr>
          <w:rFonts w:cs="Arial"/>
          <w:szCs w:val="24"/>
        </w:rPr>
        <w:t>r</w:t>
      </w:r>
      <w:r w:rsidRPr="00ED1ACF">
        <w:rPr>
          <w:rFonts w:cs="Arial"/>
          <w:spacing w:val="-2"/>
          <w:szCs w:val="24"/>
        </w:rPr>
        <w:t>r</w:t>
      </w:r>
      <w:r w:rsidRPr="00ED1ACF">
        <w:rPr>
          <w:rFonts w:cs="Arial"/>
          <w:szCs w:val="24"/>
        </w:rPr>
        <w:t>al to</w:t>
      </w:r>
      <w:r w:rsidRPr="00ED1ACF">
        <w:rPr>
          <w:rFonts w:cs="Arial"/>
          <w:spacing w:val="-1"/>
          <w:szCs w:val="24"/>
        </w:rPr>
        <w:t xml:space="preserve"> </w:t>
      </w:r>
      <w:r w:rsidRPr="00ED1ACF">
        <w:rPr>
          <w:rFonts w:cs="Arial"/>
          <w:szCs w:val="24"/>
        </w:rPr>
        <w:t>and entry</w:t>
      </w:r>
      <w:r w:rsidRPr="00ED1ACF">
        <w:rPr>
          <w:rFonts w:cs="Arial"/>
          <w:spacing w:val="-3"/>
          <w:szCs w:val="24"/>
        </w:rPr>
        <w:t xml:space="preserve"> </w:t>
      </w:r>
      <w:r w:rsidRPr="00ED1ACF">
        <w:rPr>
          <w:rFonts w:cs="Arial"/>
          <w:szCs w:val="24"/>
        </w:rPr>
        <w:t>into</w:t>
      </w:r>
      <w:r w:rsidRPr="00ED1ACF">
        <w:rPr>
          <w:rFonts w:cs="Arial"/>
          <w:spacing w:val="1"/>
          <w:szCs w:val="24"/>
        </w:rPr>
        <w:t xml:space="preserve"> </w:t>
      </w:r>
      <w:r w:rsidRPr="00ED1ACF">
        <w:rPr>
          <w:rFonts w:cs="Arial"/>
          <w:szCs w:val="24"/>
        </w:rPr>
        <w:t>tr</w:t>
      </w:r>
      <w:r w:rsidRPr="00ED1ACF">
        <w:rPr>
          <w:rFonts w:cs="Arial"/>
          <w:spacing w:val="-3"/>
          <w:szCs w:val="24"/>
        </w:rPr>
        <w:t>e</w:t>
      </w:r>
      <w:r w:rsidRPr="00ED1ACF">
        <w:rPr>
          <w:rFonts w:cs="Arial"/>
          <w:szCs w:val="24"/>
        </w:rPr>
        <w:t>atme</w:t>
      </w:r>
      <w:r w:rsidRPr="00ED1ACF">
        <w:rPr>
          <w:rFonts w:cs="Arial"/>
          <w:spacing w:val="1"/>
          <w:szCs w:val="24"/>
        </w:rPr>
        <w:t>n</w:t>
      </w:r>
      <w:r w:rsidRPr="00ED1ACF">
        <w:rPr>
          <w:rFonts w:cs="Arial"/>
          <w:szCs w:val="24"/>
        </w:rPr>
        <w:t>t</w:t>
      </w:r>
      <w:r w:rsidRPr="00ED1ACF">
        <w:rPr>
          <w:rFonts w:cs="Arial"/>
          <w:spacing w:val="-4"/>
          <w:szCs w:val="24"/>
        </w:rPr>
        <w:t xml:space="preserve"> </w:t>
      </w:r>
      <w:r w:rsidRPr="00ED1ACF">
        <w:rPr>
          <w:rFonts w:cs="Arial"/>
          <w:spacing w:val="2"/>
          <w:szCs w:val="24"/>
        </w:rPr>
        <w:t>f</w:t>
      </w:r>
      <w:r w:rsidRPr="00ED1ACF">
        <w:rPr>
          <w:rFonts w:cs="Arial"/>
          <w:szCs w:val="24"/>
        </w:rPr>
        <w:t>or</w:t>
      </w:r>
      <w:r w:rsidRPr="00ED1ACF">
        <w:rPr>
          <w:rFonts w:cs="Arial"/>
          <w:spacing w:val="-4"/>
          <w:szCs w:val="24"/>
        </w:rPr>
        <w:t xml:space="preserve"> </w:t>
      </w:r>
      <w:r w:rsidRPr="00ED1ACF">
        <w:rPr>
          <w:rFonts w:cs="Arial"/>
          <w:szCs w:val="24"/>
        </w:rPr>
        <w:t>SUDs</w:t>
      </w:r>
      <w:r w:rsidR="001E2DEC" w:rsidRPr="00ED1ACF">
        <w:rPr>
          <w:rFonts w:cs="Arial"/>
          <w:szCs w:val="24"/>
        </w:rPr>
        <w:t xml:space="preserve"> and/or co-occurring substance use and mental disorders.</w:t>
      </w:r>
    </w:p>
    <w:p w:rsidR="00EE2E8E" w:rsidRPr="00ED1ACF" w:rsidRDefault="00EE2E8E" w:rsidP="00EE2E8E">
      <w:pPr>
        <w:kinsoku w:val="0"/>
        <w:overflowPunct w:val="0"/>
        <w:autoSpaceDE w:val="0"/>
        <w:autoSpaceDN w:val="0"/>
        <w:adjustRightInd w:val="0"/>
        <w:spacing w:after="0" w:line="245" w:lineRule="exact"/>
        <w:ind w:left="40"/>
        <w:rPr>
          <w:rFonts w:cs="Arial"/>
          <w:szCs w:val="24"/>
        </w:rPr>
      </w:pPr>
    </w:p>
    <w:p w:rsidR="00C15EBC" w:rsidRPr="00ED1ACF" w:rsidRDefault="00512E93" w:rsidP="00512E93">
      <w:pPr>
        <w:kinsoku w:val="0"/>
        <w:overflowPunct w:val="0"/>
        <w:autoSpaceDE w:val="0"/>
        <w:autoSpaceDN w:val="0"/>
        <w:adjustRightInd w:val="0"/>
        <w:spacing w:after="0"/>
        <w:ind w:right="240"/>
        <w:rPr>
          <w:rFonts w:cs="Arial"/>
          <w:szCs w:val="24"/>
        </w:rPr>
      </w:pPr>
      <w:r w:rsidRPr="00ED1ACF">
        <w:rPr>
          <w:rFonts w:cs="Arial"/>
          <w:szCs w:val="24"/>
        </w:rPr>
        <w:t>Ple</w:t>
      </w:r>
      <w:r w:rsidRPr="00ED1ACF">
        <w:rPr>
          <w:rFonts w:cs="Arial"/>
          <w:spacing w:val="1"/>
          <w:szCs w:val="24"/>
        </w:rPr>
        <w:t>a</w:t>
      </w:r>
      <w:r w:rsidRPr="00ED1ACF">
        <w:rPr>
          <w:rFonts w:cs="Arial"/>
          <w:szCs w:val="24"/>
        </w:rPr>
        <w:t xml:space="preserve">se </w:t>
      </w:r>
      <w:r w:rsidRPr="00ED1ACF">
        <w:rPr>
          <w:rFonts w:cs="Arial"/>
          <w:spacing w:val="-2"/>
          <w:szCs w:val="24"/>
        </w:rPr>
        <w:t>s</w:t>
      </w:r>
      <w:r w:rsidRPr="00ED1ACF">
        <w:rPr>
          <w:rFonts w:cs="Arial"/>
          <w:szCs w:val="24"/>
        </w:rPr>
        <w:t>ee</w:t>
      </w:r>
      <w:r w:rsidRPr="00ED1ACF">
        <w:rPr>
          <w:rFonts w:cs="Arial"/>
          <w:spacing w:val="-1"/>
          <w:szCs w:val="24"/>
        </w:rPr>
        <w:t xml:space="preserve"> </w:t>
      </w:r>
      <w:hyperlink w:anchor="_Appendix_O_–_1" w:history="1">
        <w:r w:rsidRPr="00ED1ACF">
          <w:rPr>
            <w:rStyle w:val="Hyperlink"/>
            <w:rFonts w:cs="Arial"/>
            <w:szCs w:val="24"/>
          </w:rPr>
          <w:t>Ap</w:t>
        </w:r>
        <w:r w:rsidRPr="00ED1ACF">
          <w:rPr>
            <w:rStyle w:val="Hyperlink"/>
            <w:rFonts w:cs="Arial"/>
            <w:spacing w:val="-2"/>
            <w:szCs w:val="24"/>
          </w:rPr>
          <w:t>p</w:t>
        </w:r>
        <w:r w:rsidRPr="00ED1ACF">
          <w:rPr>
            <w:rStyle w:val="Hyperlink"/>
            <w:rFonts w:cs="Arial"/>
            <w:szCs w:val="24"/>
          </w:rPr>
          <w:t>e</w:t>
        </w:r>
        <w:r w:rsidRPr="00ED1ACF">
          <w:rPr>
            <w:rStyle w:val="Hyperlink"/>
            <w:rFonts w:cs="Arial"/>
            <w:spacing w:val="-2"/>
            <w:szCs w:val="24"/>
          </w:rPr>
          <w:t>n</w:t>
        </w:r>
        <w:r w:rsidRPr="00ED1ACF">
          <w:rPr>
            <w:rStyle w:val="Hyperlink"/>
            <w:rFonts w:cs="Arial"/>
            <w:szCs w:val="24"/>
          </w:rPr>
          <w:t>dix</w:t>
        </w:r>
        <w:r w:rsidRPr="00ED1ACF">
          <w:rPr>
            <w:rStyle w:val="Hyperlink"/>
            <w:rFonts w:cs="Arial"/>
            <w:spacing w:val="-3"/>
            <w:szCs w:val="24"/>
          </w:rPr>
          <w:t xml:space="preserve"> </w:t>
        </w:r>
        <w:r w:rsidR="00B261A4" w:rsidRPr="00ED1ACF">
          <w:rPr>
            <w:rStyle w:val="Hyperlink"/>
            <w:rFonts w:cs="Arial"/>
            <w:bCs/>
            <w:szCs w:val="24"/>
          </w:rPr>
          <w:t>O</w:t>
        </w:r>
      </w:hyperlink>
      <w:r w:rsidRPr="00ED1ACF">
        <w:rPr>
          <w:rFonts w:cs="Arial"/>
          <w:bCs/>
          <w:szCs w:val="24"/>
        </w:rPr>
        <w:t>:</w:t>
      </w:r>
      <w:r w:rsidRPr="00ED1ACF">
        <w:rPr>
          <w:rFonts w:cs="Arial"/>
          <w:b/>
          <w:bCs/>
          <w:szCs w:val="24"/>
        </w:rPr>
        <w:t xml:space="preserve">  </w:t>
      </w:r>
      <w:r w:rsidRPr="00ED1ACF">
        <w:rPr>
          <w:rFonts w:cs="Arial"/>
          <w:szCs w:val="24"/>
        </w:rPr>
        <w:t>Al</w:t>
      </w:r>
      <w:r w:rsidRPr="00ED1ACF">
        <w:rPr>
          <w:rFonts w:cs="Arial"/>
          <w:spacing w:val="-1"/>
          <w:szCs w:val="24"/>
        </w:rPr>
        <w:t>l</w:t>
      </w:r>
      <w:r w:rsidRPr="00ED1ACF">
        <w:rPr>
          <w:rFonts w:cs="Arial"/>
          <w:szCs w:val="24"/>
        </w:rPr>
        <w:t>o</w:t>
      </w:r>
      <w:r w:rsidRPr="00ED1ACF">
        <w:rPr>
          <w:rFonts w:cs="Arial"/>
          <w:spacing w:val="-3"/>
          <w:szCs w:val="24"/>
        </w:rPr>
        <w:t>w</w:t>
      </w:r>
      <w:r w:rsidRPr="00ED1ACF">
        <w:rPr>
          <w:rFonts w:cs="Arial"/>
          <w:szCs w:val="24"/>
        </w:rPr>
        <w:t xml:space="preserve">able </w:t>
      </w:r>
      <w:r w:rsidRPr="00ED1ACF">
        <w:rPr>
          <w:rFonts w:cs="Arial"/>
          <w:spacing w:val="-2"/>
          <w:szCs w:val="24"/>
        </w:rPr>
        <w:t>S</w:t>
      </w:r>
      <w:r w:rsidRPr="00ED1ACF">
        <w:rPr>
          <w:rFonts w:cs="Arial"/>
          <w:szCs w:val="24"/>
        </w:rPr>
        <w:t>ubs</w:t>
      </w:r>
      <w:r w:rsidRPr="00ED1ACF">
        <w:rPr>
          <w:rFonts w:cs="Arial"/>
          <w:spacing w:val="-2"/>
          <w:szCs w:val="24"/>
        </w:rPr>
        <w:t>ta</w:t>
      </w:r>
      <w:r w:rsidRPr="00ED1ACF">
        <w:rPr>
          <w:rFonts w:cs="Arial"/>
          <w:szCs w:val="24"/>
        </w:rPr>
        <w:t>nce Use Disorder</w:t>
      </w:r>
      <w:r w:rsidRPr="00ED1ACF">
        <w:t xml:space="preserve"> </w:t>
      </w:r>
      <w:r w:rsidRPr="00ED1ACF">
        <w:rPr>
          <w:rFonts w:cs="Arial"/>
          <w:spacing w:val="1"/>
          <w:szCs w:val="24"/>
        </w:rPr>
        <w:t>a</w:t>
      </w:r>
      <w:r w:rsidRPr="00ED1ACF">
        <w:rPr>
          <w:rFonts w:cs="Arial"/>
          <w:spacing w:val="-2"/>
          <w:szCs w:val="24"/>
        </w:rPr>
        <w:t>n</w:t>
      </w:r>
      <w:r w:rsidRPr="00ED1ACF">
        <w:rPr>
          <w:rFonts w:cs="Arial"/>
          <w:szCs w:val="24"/>
        </w:rPr>
        <w:t>d/</w:t>
      </w:r>
      <w:r w:rsidRPr="00ED1ACF">
        <w:rPr>
          <w:rFonts w:cs="Arial"/>
          <w:spacing w:val="1"/>
          <w:szCs w:val="24"/>
        </w:rPr>
        <w:t>o</w:t>
      </w:r>
      <w:r w:rsidRPr="00ED1ACF">
        <w:rPr>
          <w:rFonts w:cs="Arial"/>
          <w:szCs w:val="24"/>
        </w:rPr>
        <w:t>r C</w:t>
      </w:r>
      <w:r w:rsidRPr="00ED1ACF">
        <w:rPr>
          <w:rFonts w:cs="Arial"/>
          <w:spacing w:val="4"/>
          <w:szCs w:val="24"/>
        </w:rPr>
        <w:t>o</w:t>
      </w:r>
      <w:r w:rsidRPr="00ED1ACF">
        <w:rPr>
          <w:rFonts w:cs="Arial"/>
          <w:spacing w:val="-4"/>
          <w:szCs w:val="24"/>
        </w:rPr>
        <w:t>-</w:t>
      </w:r>
      <w:r w:rsidRPr="00ED1ACF">
        <w:rPr>
          <w:rFonts w:cs="Arial"/>
          <w:szCs w:val="24"/>
        </w:rPr>
        <w:t>Occ</w:t>
      </w:r>
      <w:r w:rsidRPr="00ED1ACF">
        <w:rPr>
          <w:rFonts w:cs="Arial"/>
          <w:spacing w:val="1"/>
          <w:szCs w:val="24"/>
        </w:rPr>
        <w:t>u</w:t>
      </w:r>
      <w:r w:rsidRPr="00ED1ACF">
        <w:rPr>
          <w:rFonts w:cs="Arial"/>
          <w:szCs w:val="24"/>
        </w:rPr>
        <w:t>r</w:t>
      </w:r>
      <w:r w:rsidRPr="00ED1ACF">
        <w:rPr>
          <w:rFonts w:cs="Arial"/>
          <w:spacing w:val="-2"/>
          <w:szCs w:val="24"/>
        </w:rPr>
        <w:t>r</w:t>
      </w:r>
      <w:r w:rsidRPr="00ED1ACF">
        <w:rPr>
          <w:rFonts w:cs="Arial"/>
          <w:szCs w:val="24"/>
        </w:rPr>
        <w:t>ing</w:t>
      </w:r>
      <w:r w:rsidRPr="00ED1ACF">
        <w:rPr>
          <w:rFonts w:cs="Arial"/>
          <w:spacing w:val="-1"/>
          <w:szCs w:val="24"/>
        </w:rPr>
        <w:t xml:space="preserve"> </w:t>
      </w:r>
      <w:r w:rsidRPr="00ED1ACF">
        <w:rPr>
          <w:rFonts w:cs="Arial"/>
          <w:spacing w:val="2"/>
          <w:szCs w:val="24"/>
        </w:rPr>
        <w:t>T</w:t>
      </w:r>
      <w:r w:rsidRPr="00ED1ACF">
        <w:rPr>
          <w:rFonts w:cs="Arial"/>
          <w:szCs w:val="24"/>
        </w:rPr>
        <w:t>rea</w:t>
      </w:r>
      <w:r w:rsidRPr="00ED1ACF">
        <w:rPr>
          <w:rFonts w:cs="Arial"/>
          <w:spacing w:val="-2"/>
          <w:szCs w:val="24"/>
        </w:rPr>
        <w:t>t</w:t>
      </w:r>
      <w:r w:rsidRPr="00ED1ACF">
        <w:rPr>
          <w:rFonts w:cs="Arial"/>
          <w:spacing w:val="1"/>
          <w:szCs w:val="24"/>
        </w:rPr>
        <w:t>m</w:t>
      </w:r>
      <w:r w:rsidRPr="00ED1ACF">
        <w:rPr>
          <w:rFonts w:cs="Arial"/>
          <w:spacing w:val="-2"/>
          <w:szCs w:val="24"/>
        </w:rPr>
        <w:t>e</w:t>
      </w:r>
      <w:r w:rsidRPr="00ED1ACF">
        <w:rPr>
          <w:rFonts w:cs="Arial"/>
          <w:szCs w:val="24"/>
        </w:rPr>
        <w:t xml:space="preserve">nt and </w:t>
      </w:r>
      <w:r w:rsidRPr="00ED1ACF">
        <w:rPr>
          <w:rFonts w:cs="Arial"/>
          <w:spacing w:val="-3"/>
          <w:szCs w:val="24"/>
        </w:rPr>
        <w:t>R</w:t>
      </w:r>
      <w:r w:rsidRPr="00ED1ACF">
        <w:rPr>
          <w:rFonts w:cs="Arial"/>
          <w:szCs w:val="24"/>
        </w:rPr>
        <w:t>eco</w:t>
      </w:r>
      <w:r w:rsidRPr="00ED1ACF">
        <w:rPr>
          <w:rFonts w:cs="Arial"/>
          <w:spacing w:val="-3"/>
          <w:szCs w:val="24"/>
        </w:rPr>
        <w:t>v</w:t>
      </w:r>
      <w:r w:rsidRPr="00ED1ACF">
        <w:rPr>
          <w:rFonts w:cs="Arial"/>
          <w:szCs w:val="24"/>
        </w:rPr>
        <w:t>ery</w:t>
      </w:r>
      <w:r w:rsidRPr="00ED1ACF">
        <w:rPr>
          <w:rFonts w:cs="Arial"/>
          <w:spacing w:val="-4"/>
          <w:szCs w:val="24"/>
        </w:rPr>
        <w:t xml:space="preserve"> </w:t>
      </w:r>
      <w:r w:rsidRPr="00ED1ACF">
        <w:rPr>
          <w:rFonts w:cs="Arial"/>
          <w:szCs w:val="24"/>
        </w:rPr>
        <w:t>Support</w:t>
      </w:r>
      <w:r w:rsidRPr="00ED1ACF">
        <w:rPr>
          <w:rFonts w:cs="Arial"/>
          <w:spacing w:val="-3"/>
          <w:szCs w:val="24"/>
        </w:rPr>
        <w:t xml:space="preserve"> </w:t>
      </w:r>
      <w:r w:rsidRPr="00ED1ACF">
        <w:rPr>
          <w:rFonts w:cs="Arial"/>
          <w:szCs w:val="24"/>
        </w:rPr>
        <w:t>Ser</w:t>
      </w:r>
      <w:r w:rsidRPr="00ED1ACF">
        <w:rPr>
          <w:rFonts w:cs="Arial"/>
          <w:spacing w:val="-4"/>
          <w:szCs w:val="24"/>
        </w:rPr>
        <w:t>v</w:t>
      </w:r>
      <w:r w:rsidRPr="00ED1ACF">
        <w:rPr>
          <w:rFonts w:cs="Arial"/>
          <w:szCs w:val="24"/>
        </w:rPr>
        <w:t>ices</w:t>
      </w:r>
      <w:r w:rsidRPr="00ED1ACF">
        <w:rPr>
          <w:rFonts w:cs="Arial"/>
          <w:color w:val="0000FF"/>
          <w:spacing w:val="4"/>
          <w:szCs w:val="24"/>
        </w:rPr>
        <w:t xml:space="preserve"> </w:t>
      </w:r>
      <w:r w:rsidRPr="00ED1ACF">
        <w:rPr>
          <w:rFonts w:cs="Arial"/>
          <w:color w:val="000000"/>
          <w:spacing w:val="2"/>
          <w:szCs w:val="24"/>
        </w:rPr>
        <w:t>f</w:t>
      </w:r>
      <w:r w:rsidRPr="00ED1ACF">
        <w:rPr>
          <w:rFonts w:cs="Arial"/>
          <w:color w:val="000000"/>
          <w:szCs w:val="24"/>
        </w:rPr>
        <w:t>or</w:t>
      </w:r>
      <w:r w:rsidRPr="00ED1ACF">
        <w:rPr>
          <w:rFonts w:cs="Arial"/>
          <w:color w:val="000000"/>
          <w:spacing w:val="-3"/>
          <w:szCs w:val="24"/>
        </w:rPr>
        <w:t xml:space="preserve"> </w:t>
      </w:r>
      <w:r w:rsidRPr="00ED1ACF">
        <w:rPr>
          <w:rFonts w:cs="Arial"/>
          <w:color w:val="000000"/>
          <w:szCs w:val="24"/>
        </w:rPr>
        <w:t>a c</w:t>
      </w:r>
      <w:r w:rsidRPr="00ED1ACF">
        <w:rPr>
          <w:rFonts w:cs="Arial"/>
          <w:color w:val="000000"/>
          <w:spacing w:val="-1"/>
          <w:szCs w:val="24"/>
        </w:rPr>
        <w:t>o</w:t>
      </w:r>
      <w:r w:rsidRPr="00ED1ACF">
        <w:rPr>
          <w:rFonts w:cs="Arial"/>
          <w:color w:val="000000"/>
          <w:spacing w:val="1"/>
          <w:szCs w:val="24"/>
        </w:rPr>
        <w:t>m</w:t>
      </w:r>
      <w:r w:rsidRPr="00ED1ACF">
        <w:rPr>
          <w:rFonts w:cs="Arial"/>
          <w:color w:val="000000"/>
          <w:szCs w:val="24"/>
        </w:rPr>
        <w:t>pr</w:t>
      </w:r>
      <w:r w:rsidRPr="00ED1ACF">
        <w:rPr>
          <w:rFonts w:cs="Arial"/>
          <w:color w:val="000000"/>
          <w:spacing w:val="-3"/>
          <w:szCs w:val="24"/>
        </w:rPr>
        <w:t>e</w:t>
      </w:r>
      <w:r w:rsidRPr="00ED1ACF">
        <w:rPr>
          <w:rFonts w:cs="Arial"/>
          <w:color w:val="000000"/>
          <w:szCs w:val="24"/>
        </w:rPr>
        <w:t>hensi</w:t>
      </w:r>
      <w:r w:rsidRPr="00ED1ACF">
        <w:rPr>
          <w:rFonts w:cs="Arial"/>
          <w:color w:val="000000"/>
          <w:spacing w:val="-3"/>
          <w:szCs w:val="24"/>
        </w:rPr>
        <w:t>v</w:t>
      </w:r>
      <w:r w:rsidRPr="00ED1ACF">
        <w:rPr>
          <w:rFonts w:cs="Arial"/>
          <w:color w:val="000000"/>
          <w:szCs w:val="24"/>
        </w:rPr>
        <w:t xml:space="preserve">e </w:t>
      </w:r>
      <w:r w:rsidRPr="00ED1ACF">
        <w:rPr>
          <w:rFonts w:cs="Arial"/>
          <w:color w:val="000000"/>
          <w:spacing w:val="1"/>
          <w:szCs w:val="24"/>
        </w:rPr>
        <w:t>b</w:t>
      </w:r>
      <w:r w:rsidRPr="00ED1ACF">
        <w:rPr>
          <w:rFonts w:cs="Arial"/>
          <w:color w:val="000000"/>
          <w:szCs w:val="24"/>
        </w:rPr>
        <w:t>ut</w:t>
      </w:r>
      <w:r w:rsidRPr="00ED1ACF">
        <w:rPr>
          <w:rFonts w:cs="Arial"/>
          <w:color w:val="000000"/>
          <w:spacing w:val="-2"/>
          <w:szCs w:val="24"/>
        </w:rPr>
        <w:t xml:space="preserve"> </w:t>
      </w:r>
      <w:r w:rsidRPr="00ED1ACF">
        <w:rPr>
          <w:rFonts w:cs="Arial"/>
          <w:color w:val="000000"/>
          <w:spacing w:val="1"/>
          <w:szCs w:val="24"/>
        </w:rPr>
        <w:t>n</w:t>
      </w:r>
      <w:r w:rsidRPr="00ED1ACF">
        <w:rPr>
          <w:rFonts w:cs="Arial"/>
          <w:color w:val="000000"/>
          <w:spacing w:val="-2"/>
          <w:szCs w:val="24"/>
        </w:rPr>
        <w:t>o</w:t>
      </w:r>
      <w:r w:rsidRPr="00ED1ACF">
        <w:rPr>
          <w:rFonts w:cs="Arial"/>
          <w:color w:val="000000"/>
          <w:szCs w:val="24"/>
        </w:rPr>
        <w:t>t e</w:t>
      </w:r>
      <w:r w:rsidRPr="00ED1ACF">
        <w:rPr>
          <w:rFonts w:cs="Arial"/>
          <w:color w:val="000000"/>
          <w:spacing w:val="-3"/>
          <w:szCs w:val="24"/>
        </w:rPr>
        <w:t>x</w:t>
      </w:r>
      <w:r w:rsidRPr="00ED1ACF">
        <w:rPr>
          <w:rFonts w:cs="Arial"/>
          <w:color w:val="000000"/>
          <w:szCs w:val="24"/>
        </w:rPr>
        <w:t>ha</w:t>
      </w:r>
      <w:r w:rsidRPr="00ED1ACF">
        <w:rPr>
          <w:rFonts w:cs="Arial"/>
          <w:color w:val="000000"/>
          <w:spacing w:val="-2"/>
          <w:szCs w:val="24"/>
        </w:rPr>
        <w:t>u</w:t>
      </w:r>
      <w:r w:rsidRPr="00ED1ACF">
        <w:rPr>
          <w:rFonts w:cs="Arial"/>
          <w:color w:val="000000"/>
          <w:szCs w:val="24"/>
        </w:rPr>
        <w:t>sti</w:t>
      </w:r>
      <w:r w:rsidRPr="00ED1ACF">
        <w:rPr>
          <w:rFonts w:cs="Arial"/>
          <w:color w:val="000000"/>
          <w:spacing w:val="-3"/>
          <w:szCs w:val="24"/>
        </w:rPr>
        <w:t>v</w:t>
      </w:r>
      <w:r w:rsidRPr="00ED1ACF">
        <w:rPr>
          <w:rFonts w:cs="Arial"/>
          <w:color w:val="000000"/>
          <w:szCs w:val="24"/>
        </w:rPr>
        <w:t>e ra</w:t>
      </w:r>
      <w:r w:rsidRPr="00ED1ACF">
        <w:rPr>
          <w:rFonts w:cs="Arial"/>
          <w:color w:val="000000"/>
          <w:spacing w:val="1"/>
          <w:szCs w:val="24"/>
        </w:rPr>
        <w:t>n</w:t>
      </w:r>
      <w:r w:rsidRPr="00ED1ACF">
        <w:rPr>
          <w:rFonts w:cs="Arial"/>
          <w:color w:val="000000"/>
          <w:spacing w:val="-2"/>
          <w:szCs w:val="24"/>
        </w:rPr>
        <w:t>g</w:t>
      </w:r>
      <w:r w:rsidRPr="00ED1ACF">
        <w:rPr>
          <w:rFonts w:cs="Arial"/>
          <w:color w:val="000000"/>
          <w:szCs w:val="24"/>
        </w:rPr>
        <w:t xml:space="preserve">e </w:t>
      </w:r>
      <w:r w:rsidRPr="00ED1ACF">
        <w:rPr>
          <w:rFonts w:cs="Arial"/>
          <w:color w:val="000000"/>
          <w:spacing w:val="-1"/>
          <w:szCs w:val="24"/>
        </w:rPr>
        <w:t>o</w:t>
      </w:r>
      <w:r w:rsidRPr="00ED1ACF">
        <w:rPr>
          <w:rFonts w:cs="Arial"/>
          <w:color w:val="000000"/>
          <w:szCs w:val="24"/>
        </w:rPr>
        <w:t>f col</w:t>
      </w:r>
      <w:r w:rsidRPr="00ED1ACF">
        <w:rPr>
          <w:rFonts w:cs="Arial"/>
          <w:color w:val="000000"/>
          <w:spacing w:val="-1"/>
          <w:szCs w:val="24"/>
        </w:rPr>
        <w:t>l</w:t>
      </w:r>
      <w:r w:rsidRPr="00ED1ACF">
        <w:rPr>
          <w:rFonts w:cs="Arial"/>
          <w:color w:val="000000"/>
          <w:szCs w:val="24"/>
        </w:rPr>
        <w:t>abora</w:t>
      </w:r>
      <w:r w:rsidRPr="00ED1ACF">
        <w:rPr>
          <w:rFonts w:cs="Arial"/>
          <w:color w:val="000000"/>
          <w:spacing w:val="1"/>
          <w:szCs w:val="24"/>
        </w:rPr>
        <w:t>t</w:t>
      </w:r>
      <w:r w:rsidRPr="00ED1ACF">
        <w:rPr>
          <w:rFonts w:cs="Arial"/>
          <w:color w:val="000000"/>
          <w:szCs w:val="24"/>
        </w:rPr>
        <w:t>i</w:t>
      </w:r>
      <w:r w:rsidRPr="00ED1ACF">
        <w:rPr>
          <w:rFonts w:cs="Arial"/>
          <w:color w:val="000000"/>
          <w:spacing w:val="-3"/>
          <w:szCs w:val="24"/>
        </w:rPr>
        <w:t>v</w:t>
      </w:r>
      <w:r w:rsidRPr="00ED1ACF">
        <w:rPr>
          <w:rFonts w:cs="Arial"/>
          <w:color w:val="000000"/>
          <w:szCs w:val="24"/>
        </w:rPr>
        <w:t xml:space="preserve">e </w:t>
      </w:r>
      <w:r w:rsidRPr="00ED1ACF">
        <w:rPr>
          <w:rFonts w:cs="Arial"/>
          <w:color w:val="000000"/>
          <w:spacing w:val="-1"/>
          <w:szCs w:val="24"/>
        </w:rPr>
        <w:t>e</w:t>
      </w:r>
      <w:r w:rsidRPr="00ED1ACF">
        <w:rPr>
          <w:rFonts w:cs="Arial"/>
          <w:color w:val="000000"/>
          <w:szCs w:val="24"/>
        </w:rPr>
        <w:t>fforts, t</w:t>
      </w:r>
      <w:r w:rsidRPr="00ED1ACF">
        <w:rPr>
          <w:rFonts w:cs="Arial"/>
          <w:color w:val="000000"/>
          <w:spacing w:val="-4"/>
          <w:szCs w:val="24"/>
        </w:rPr>
        <w:t>r</w:t>
      </w:r>
      <w:r w:rsidRPr="00ED1ACF">
        <w:rPr>
          <w:rFonts w:cs="Arial"/>
          <w:color w:val="000000"/>
          <w:szCs w:val="24"/>
        </w:rPr>
        <w:t>ea</w:t>
      </w:r>
      <w:r w:rsidRPr="00ED1ACF">
        <w:rPr>
          <w:rFonts w:cs="Arial"/>
          <w:color w:val="000000"/>
          <w:spacing w:val="-2"/>
          <w:szCs w:val="24"/>
        </w:rPr>
        <w:t>t</w:t>
      </w:r>
      <w:r w:rsidRPr="00ED1ACF">
        <w:rPr>
          <w:rFonts w:cs="Arial"/>
          <w:color w:val="000000"/>
          <w:spacing w:val="1"/>
          <w:szCs w:val="24"/>
        </w:rPr>
        <w:t>m</w:t>
      </w:r>
      <w:r w:rsidRPr="00ED1ACF">
        <w:rPr>
          <w:rFonts w:cs="Arial"/>
          <w:color w:val="000000"/>
          <w:szCs w:val="24"/>
        </w:rPr>
        <w:t>e</w:t>
      </w:r>
      <w:r w:rsidRPr="00ED1ACF">
        <w:rPr>
          <w:rFonts w:cs="Arial"/>
          <w:color w:val="000000"/>
          <w:spacing w:val="-2"/>
          <w:szCs w:val="24"/>
        </w:rPr>
        <w:t>n</w:t>
      </w:r>
      <w:r w:rsidRPr="00ED1ACF">
        <w:rPr>
          <w:rFonts w:cs="Arial"/>
          <w:color w:val="000000"/>
          <w:szCs w:val="24"/>
        </w:rPr>
        <w:t xml:space="preserve">t, </w:t>
      </w:r>
      <w:r w:rsidRPr="00ED1ACF">
        <w:rPr>
          <w:rFonts w:cs="Arial"/>
          <w:color w:val="000000"/>
          <w:spacing w:val="-1"/>
          <w:szCs w:val="24"/>
        </w:rPr>
        <w:t>a</w:t>
      </w:r>
      <w:r w:rsidRPr="00ED1ACF">
        <w:rPr>
          <w:rFonts w:cs="Arial"/>
          <w:color w:val="000000"/>
          <w:szCs w:val="24"/>
        </w:rPr>
        <w:t>nd</w:t>
      </w:r>
      <w:r w:rsidRPr="00ED1ACF">
        <w:rPr>
          <w:rFonts w:cs="Arial"/>
          <w:color w:val="000000"/>
          <w:spacing w:val="2"/>
          <w:szCs w:val="24"/>
        </w:rPr>
        <w:t xml:space="preserve"> </w:t>
      </w:r>
      <w:r w:rsidRPr="00ED1ACF">
        <w:rPr>
          <w:rFonts w:cs="Arial"/>
          <w:color w:val="000000"/>
          <w:szCs w:val="24"/>
        </w:rPr>
        <w:t>p</w:t>
      </w:r>
      <w:r w:rsidRPr="00ED1ACF">
        <w:rPr>
          <w:rFonts w:cs="Arial"/>
          <w:color w:val="000000"/>
          <w:spacing w:val="-2"/>
          <w:szCs w:val="24"/>
        </w:rPr>
        <w:t>e</w:t>
      </w:r>
      <w:r w:rsidRPr="00ED1ACF">
        <w:rPr>
          <w:rFonts w:cs="Arial"/>
          <w:color w:val="000000"/>
          <w:szCs w:val="24"/>
        </w:rPr>
        <w:t>er a</w:t>
      </w:r>
      <w:r w:rsidRPr="00ED1ACF">
        <w:rPr>
          <w:rFonts w:cs="Arial"/>
          <w:color w:val="000000"/>
          <w:spacing w:val="-1"/>
          <w:szCs w:val="24"/>
        </w:rPr>
        <w:t>n</w:t>
      </w:r>
      <w:r w:rsidRPr="00ED1ACF">
        <w:rPr>
          <w:rFonts w:cs="Arial"/>
          <w:color w:val="000000"/>
          <w:szCs w:val="24"/>
        </w:rPr>
        <w:t>d</w:t>
      </w:r>
      <w:r w:rsidRPr="00ED1ACF">
        <w:rPr>
          <w:rFonts w:cs="Arial"/>
          <w:color w:val="000000"/>
          <w:spacing w:val="-2"/>
          <w:szCs w:val="24"/>
        </w:rPr>
        <w:t xml:space="preserve"> </w:t>
      </w:r>
      <w:r w:rsidRPr="00ED1ACF">
        <w:rPr>
          <w:rFonts w:cs="Arial"/>
          <w:color w:val="000000"/>
          <w:spacing w:val="1"/>
          <w:szCs w:val="24"/>
        </w:rPr>
        <w:t>o</w:t>
      </w:r>
      <w:r w:rsidRPr="00ED1ACF">
        <w:rPr>
          <w:rFonts w:cs="Arial"/>
          <w:color w:val="000000"/>
          <w:szCs w:val="24"/>
        </w:rPr>
        <w:t>t</w:t>
      </w:r>
      <w:r w:rsidRPr="00ED1ACF">
        <w:rPr>
          <w:rFonts w:cs="Arial"/>
          <w:color w:val="000000"/>
          <w:spacing w:val="-1"/>
          <w:szCs w:val="24"/>
        </w:rPr>
        <w:t>h</w:t>
      </w:r>
      <w:r w:rsidRPr="00ED1ACF">
        <w:rPr>
          <w:rFonts w:cs="Arial"/>
          <w:color w:val="000000"/>
          <w:szCs w:val="24"/>
        </w:rPr>
        <w:t>er</w:t>
      </w:r>
      <w:r w:rsidRPr="00ED1ACF">
        <w:rPr>
          <w:rFonts w:cs="Arial"/>
          <w:color w:val="000000"/>
          <w:spacing w:val="1"/>
          <w:szCs w:val="24"/>
        </w:rPr>
        <w:t xml:space="preserve"> </w:t>
      </w:r>
      <w:r w:rsidRPr="00ED1ACF">
        <w:rPr>
          <w:rFonts w:cs="Arial"/>
          <w:color w:val="000000"/>
          <w:szCs w:val="24"/>
        </w:rPr>
        <w:t>reco</w:t>
      </w:r>
      <w:r w:rsidRPr="00ED1ACF">
        <w:rPr>
          <w:rFonts w:cs="Arial"/>
          <w:color w:val="000000"/>
          <w:spacing w:val="-3"/>
          <w:szCs w:val="24"/>
        </w:rPr>
        <w:t>v</w:t>
      </w:r>
      <w:r w:rsidRPr="00ED1ACF">
        <w:rPr>
          <w:rFonts w:cs="Arial"/>
          <w:color w:val="000000"/>
          <w:szCs w:val="24"/>
        </w:rPr>
        <w:t>ery</w:t>
      </w:r>
      <w:r w:rsidRPr="00ED1ACF">
        <w:rPr>
          <w:rFonts w:cs="Arial"/>
          <w:color w:val="000000"/>
          <w:spacing w:val="-4"/>
          <w:szCs w:val="24"/>
        </w:rPr>
        <w:t xml:space="preserve"> </w:t>
      </w:r>
      <w:r w:rsidRPr="00ED1ACF">
        <w:rPr>
          <w:rFonts w:cs="Arial"/>
          <w:color w:val="000000"/>
          <w:szCs w:val="24"/>
        </w:rPr>
        <w:t>s</w:t>
      </w:r>
      <w:r w:rsidRPr="00ED1ACF">
        <w:rPr>
          <w:rFonts w:cs="Arial"/>
          <w:color w:val="000000"/>
          <w:spacing w:val="1"/>
          <w:szCs w:val="24"/>
        </w:rPr>
        <w:t>u</w:t>
      </w:r>
      <w:r w:rsidRPr="00ED1ACF">
        <w:rPr>
          <w:rFonts w:cs="Arial"/>
          <w:color w:val="000000"/>
          <w:szCs w:val="24"/>
        </w:rPr>
        <w:t>pport ser</w:t>
      </w:r>
      <w:r w:rsidRPr="00ED1ACF">
        <w:rPr>
          <w:rFonts w:cs="Arial"/>
          <w:color w:val="000000"/>
          <w:spacing w:val="-4"/>
          <w:szCs w:val="24"/>
        </w:rPr>
        <w:t>v</w:t>
      </w:r>
      <w:r w:rsidRPr="00ED1ACF">
        <w:rPr>
          <w:rFonts w:cs="Arial"/>
          <w:color w:val="000000"/>
          <w:szCs w:val="24"/>
        </w:rPr>
        <w:t xml:space="preserve">ices </w:t>
      </w:r>
      <w:r w:rsidRPr="00ED1ACF">
        <w:rPr>
          <w:rFonts w:cs="Arial"/>
          <w:color w:val="000000"/>
          <w:spacing w:val="2"/>
          <w:szCs w:val="24"/>
        </w:rPr>
        <w:t>f</w:t>
      </w:r>
      <w:r w:rsidRPr="00ED1ACF">
        <w:rPr>
          <w:rFonts w:cs="Arial"/>
          <w:color w:val="000000"/>
          <w:szCs w:val="24"/>
        </w:rPr>
        <w:t xml:space="preserve">or </w:t>
      </w:r>
      <w:r w:rsidRPr="00ED1ACF">
        <w:rPr>
          <w:rFonts w:cs="Arial"/>
          <w:color w:val="000000"/>
          <w:spacing w:val="-4"/>
          <w:szCs w:val="24"/>
        </w:rPr>
        <w:t>w</w:t>
      </w:r>
      <w:r w:rsidRPr="00ED1ACF">
        <w:rPr>
          <w:rFonts w:cs="Arial"/>
          <w:color w:val="000000"/>
          <w:szCs w:val="24"/>
        </w:rPr>
        <w:t xml:space="preserve">hich </w:t>
      </w:r>
      <w:r w:rsidRPr="00ED1ACF">
        <w:rPr>
          <w:rFonts w:cs="Arial"/>
          <w:szCs w:val="24"/>
        </w:rPr>
        <w:t>t</w:t>
      </w:r>
      <w:r w:rsidRPr="00ED1ACF">
        <w:rPr>
          <w:rFonts w:cs="Arial"/>
          <w:spacing w:val="1"/>
          <w:szCs w:val="24"/>
        </w:rPr>
        <w:t>h</w:t>
      </w:r>
      <w:r w:rsidRPr="00ED1ACF">
        <w:rPr>
          <w:rFonts w:cs="Arial"/>
          <w:szCs w:val="24"/>
        </w:rPr>
        <w:t>ese</w:t>
      </w:r>
      <w:r w:rsidRPr="00ED1ACF">
        <w:rPr>
          <w:rFonts w:cs="Arial"/>
          <w:spacing w:val="-2"/>
          <w:szCs w:val="24"/>
        </w:rPr>
        <w:t xml:space="preserve"> </w:t>
      </w:r>
      <w:r w:rsidRPr="00ED1ACF">
        <w:rPr>
          <w:rFonts w:cs="Arial"/>
          <w:spacing w:val="-1"/>
          <w:szCs w:val="24"/>
        </w:rPr>
        <w:t>g</w:t>
      </w:r>
      <w:r w:rsidRPr="00ED1ACF">
        <w:rPr>
          <w:rFonts w:cs="Arial"/>
          <w:szCs w:val="24"/>
        </w:rPr>
        <w:t>rant</w:t>
      </w:r>
      <w:r w:rsidRPr="00ED1ACF">
        <w:rPr>
          <w:rFonts w:cs="Arial"/>
          <w:spacing w:val="-2"/>
          <w:szCs w:val="24"/>
        </w:rPr>
        <w:t xml:space="preserve"> </w:t>
      </w:r>
      <w:r w:rsidRPr="00ED1ACF">
        <w:rPr>
          <w:rFonts w:cs="Arial"/>
          <w:spacing w:val="2"/>
          <w:szCs w:val="24"/>
        </w:rPr>
        <w:t>f</w:t>
      </w:r>
      <w:r w:rsidRPr="00ED1ACF">
        <w:rPr>
          <w:rFonts w:cs="Arial"/>
          <w:spacing w:val="-2"/>
          <w:szCs w:val="24"/>
        </w:rPr>
        <w:t>u</w:t>
      </w:r>
      <w:r w:rsidRPr="00ED1ACF">
        <w:rPr>
          <w:rFonts w:cs="Arial"/>
          <w:szCs w:val="24"/>
        </w:rPr>
        <w:t>nds</w:t>
      </w:r>
      <w:r w:rsidRPr="00ED1ACF">
        <w:rPr>
          <w:rFonts w:cs="Arial"/>
          <w:spacing w:val="-2"/>
          <w:szCs w:val="24"/>
        </w:rPr>
        <w:t xml:space="preserve"> </w:t>
      </w:r>
      <w:r w:rsidRPr="00ED1ACF">
        <w:rPr>
          <w:rFonts w:cs="Arial"/>
          <w:spacing w:val="1"/>
          <w:szCs w:val="24"/>
        </w:rPr>
        <w:t>m</w:t>
      </w:r>
      <w:r w:rsidRPr="00ED1ACF">
        <w:rPr>
          <w:rFonts w:cs="Arial"/>
          <w:szCs w:val="24"/>
        </w:rPr>
        <w:t>ay</w:t>
      </w:r>
      <w:r w:rsidRPr="00ED1ACF">
        <w:rPr>
          <w:rFonts w:cs="Arial"/>
          <w:spacing w:val="-5"/>
          <w:szCs w:val="24"/>
        </w:rPr>
        <w:t xml:space="preserve"> </w:t>
      </w:r>
      <w:r w:rsidRPr="00ED1ACF">
        <w:rPr>
          <w:rFonts w:cs="Arial"/>
          <w:szCs w:val="24"/>
        </w:rPr>
        <w:t xml:space="preserve">be </w:t>
      </w:r>
      <w:r w:rsidRPr="00ED1ACF">
        <w:rPr>
          <w:rFonts w:cs="Arial"/>
          <w:spacing w:val="1"/>
          <w:szCs w:val="24"/>
        </w:rPr>
        <w:t>u</w:t>
      </w:r>
      <w:r w:rsidRPr="00ED1ACF">
        <w:rPr>
          <w:rFonts w:cs="Arial"/>
          <w:spacing w:val="-3"/>
          <w:szCs w:val="24"/>
        </w:rPr>
        <w:t>s</w:t>
      </w:r>
      <w:r w:rsidRPr="00ED1ACF">
        <w:rPr>
          <w:rFonts w:cs="Arial"/>
          <w:szCs w:val="24"/>
        </w:rPr>
        <w:t xml:space="preserve">ed. </w:t>
      </w:r>
    </w:p>
    <w:p w:rsidR="00512E93" w:rsidRPr="00ED1ACF" w:rsidRDefault="00512E93" w:rsidP="00C15EBC">
      <w:pPr>
        <w:kinsoku w:val="0"/>
        <w:overflowPunct w:val="0"/>
        <w:autoSpaceDE w:val="0"/>
        <w:autoSpaceDN w:val="0"/>
        <w:adjustRightInd w:val="0"/>
        <w:spacing w:after="0"/>
        <w:ind w:right="240"/>
      </w:pPr>
    </w:p>
    <w:p w:rsidR="00453C85" w:rsidRPr="00ED1ACF" w:rsidRDefault="00453C85" w:rsidP="00AC34BE">
      <w:pPr>
        <w:tabs>
          <w:tab w:val="left" w:pos="1008"/>
        </w:tabs>
        <w:rPr>
          <w:rStyle w:val="StyleBold"/>
          <w:rFonts w:cs="Arial"/>
        </w:rPr>
      </w:pPr>
      <w:bookmarkStart w:id="17" w:name="_Toc197933184"/>
      <w:bookmarkStart w:id="18" w:name="_Toc197933186"/>
      <w:bookmarkEnd w:id="15"/>
      <w:bookmarkEnd w:id="16"/>
      <w:r w:rsidRPr="00ED1ACF">
        <w:rPr>
          <w:rStyle w:val="StyleBold"/>
          <w:rFonts w:cs="Arial"/>
        </w:rPr>
        <w:t xml:space="preserve">Key </w:t>
      </w:r>
      <w:r w:rsidR="00151317" w:rsidRPr="00ED1ACF">
        <w:rPr>
          <w:rStyle w:val="StyleBold"/>
          <w:rFonts w:cs="Arial"/>
        </w:rPr>
        <w:t>Personnel</w:t>
      </w:r>
      <w:r w:rsidR="00CB1AA5" w:rsidRPr="00ED1ACF">
        <w:rPr>
          <w:rStyle w:val="StyleBold"/>
          <w:rFonts w:cs="Arial"/>
        </w:rPr>
        <w:t>:</w:t>
      </w:r>
    </w:p>
    <w:p w:rsidR="007C78DB" w:rsidRPr="00ED1ACF" w:rsidRDefault="00453C85" w:rsidP="00AC34BE">
      <w:pPr>
        <w:tabs>
          <w:tab w:val="left" w:pos="1008"/>
        </w:tabs>
        <w:rPr>
          <w:rStyle w:val="StyleBold"/>
          <w:rFonts w:cs="Arial"/>
          <w:b w:val="0"/>
        </w:rPr>
      </w:pPr>
      <w:r w:rsidRPr="00ED1ACF">
        <w:rPr>
          <w:rStyle w:val="StyleBold"/>
          <w:rFonts w:cs="Arial"/>
          <w:b w:val="0"/>
        </w:rPr>
        <w:t xml:space="preserve">Key </w:t>
      </w:r>
      <w:r w:rsidR="00151317" w:rsidRPr="00ED1ACF">
        <w:rPr>
          <w:rStyle w:val="StyleBold"/>
          <w:rFonts w:cs="Arial"/>
          <w:b w:val="0"/>
        </w:rPr>
        <w:t>personnel are staff members</w:t>
      </w:r>
      <w:r w:rsidRPr="00ED1ACF">
        <w:rPr>
          <w:rStyle w:val="StyleBold"/>
          <w:rFonts w:cs="Arial"/>
          <w:b w:val="0"/>
        </w:rPr>
        <w:t xml:space="preserve"> who </w:t>
      </w:r>
      <w:r w:rsidR="007C78DB" w:rsidRPr="00ED1ACF">
        <w:rPr>
          <w:rStyle w:val="StyleBold"/>
          <w:rFonts w:cs="Arial"/>
          <w:b w:val="0"/>
        </w:rPr>
        <w:t xml:space="preserve">must be part of the project regardless of whether or not they receive a salary or compensation from the project.  These staff members must </w:t>
      </w:r>
      <w:r w:rsidRPr="00ED1ACF">
        <w:rPr>
          <w:rStyle w:val="StyleBold"/>
          <w:rFonts w:cs="Arial"/>
          <w:b w:val="0"/>
        </w:rPr>
        <w:t xml:space="preserve">make a substantial contribution to the execution of the project. </w:t>
      </w:r>
    </w:p>
    <w:p w:rsidR="00F153B8" w:rsidRPr="00ED1ACF" w:rsidRDefault="007C78DB" w:rsidP="00F153B8">
      <w:pPr>
        <w:tabs>
          <w:tab w:val="left" w:pos="1008"/>
        </w:tabs>
        <w:rPr>
          <w:rStyle w:val="StyleBold"/>
          <w:rFonts w:cs="Arial"/>
        </w:rPr>
      </w:pPr>
      <w:r w:rsidRPr="00ED1ACF">
        <w:rPr>
          <w:rStyle w:val="StyleBold"/>
          <w:rFonts w:cs="Arial"/>
        </w:rPr>
        <w:t>T</w:t>
      </w:r>
      <w:r w:rsidR="00CB1AA5" w:rsidRPr="00ED1ACF">
        <w:rPr>
          <w:rStyle w:val="StyleBold"/>
          <w:rFonts w:cs="Arial"/>
        </w:rPr>
        <w:t>he key personnel</w:t>
      </w:r>
      <w:r w:rsidR="00380D19" w:rsidRPr="00ED1ACF">
        <w:rPr>
          <w:rStyle w:val="StyleBold"/>
          <w:rFonts w:cs="Arial"/>
        </w:rPr>
        <w:t xml:space="preserve"> for this program will be the Project Director</w:t>
      </w:r>
      <w:r w:rsidR="00711984" w:rsidRPr="00ED1ACF">
        <w:rPr>
          <w:rStyle w:val="StyleBold"/>
          <w:rFonts w:cs="Arial"/>
        </w:rPr>
        <w:t xml:space="preserve">. </w:t>
      </w:r>
      <w:r w:rsidR="00AE2CBD" w:rsidRPr="00ED1ACF">
        <w:rPr>
          <w:rStyle w:val="StyleBold"/>
          <w:rFonts w:cs="Arial"/>
        </w:rPr>
        <w:t xml:space="preserve"> </w:t>
      </w:r>
      <w:r w:rsidR="00711984" w:rsidRPr="00ED1ACF">
        <w:rPr>
          <w:rStyle w:val="StyleBold"/>
          <w:rFonts w:cs="Arial"/>
        </w:rPr>
        <w:t>This</w:t>
      </w:r>
      <w:r w:rsidR="00F454DC" w:rsidRPr="00ED1ACF">
        <w:rPr>
          <w:rStyle w:val="StyleBold"/>
          <w:rFonts w:cs="Arial"/>
        </w:rPr>
        <w:t xml:space="preserve"> position require</w:t>
      </w:r>
      <w:r w:rsidR="00711984" w:rsidRPr="00ED1ACF">
        <w:rPr>
          <w:rStyle w:val="StyleBold"/>
          <w:rFonts w:cs="Arial"/>
        </w:rPr>
        <w:t>s</w:t>
      </w:r>
      <w:r w:rsidR="00F454DC" w:rsidRPr="00ED1ACF">
        <w:rPr>
          <w:rStyle w:val="StyleBold"/>
          <w:rFonts w:cs="Arial"/>
        </w:rPr>
        <w:t xml:space="preserve"> prior approval by SAMHSA after review of credentials of staff and job descriptions. </w:t>
      </w:r>
      <w:r w:rsidR="00F153B8" w:rsidRPr="00ED1ACF">
        <w:rPr>
          <w:rStyle w:val="StyleBold"/>
          <w:rFonts w:cs="Arial"/>
        </w:rPr>
        <w:t>The Project Director must have a level of effort of at least 20</w:t>
      </w:r>
      <w:r w:rsidR="00C15EBC" w:rsidRPr="00ED1ACF">
        <w:rPr>
          <w:rStyle w:val="StyleBold"/>
          <w:rFonts w:cs="Arial"/>
        </w:rPr>
        <w:t xml:space="preserve"> percent</w:t>
      </w:r>
      <w:r w:rsidR="00F153B8" w:rsidRPr="00ED1ACF">
        <w:rPr>
          <w:rStyle w:val="StyleBold"/>
          <w:rFonts w:cs="Arial"/>
        </w:rPr>
        <w:t>.</w:t>
      </w:r>
    </w:p>
    <w:p w:rsidR="00962020" w:rsidRPr="00ED1ACF" w:rsidRDefault="001802D6" w:rsidP="00AC34BE">
      <w:pPr>
        <w:tabs>
          <w:tab w:val="left" w:pos="1008"/>
        </w:tabs>
        <w:rPr>
          <w:rFonts w:cs="Arial"/>
          <w:b/>
        </w:rPr>
      </w:pPr>
      <w:r w:rsidRPr="00ED1ACF">
        <w:rPr>
          <w:rFonts w:cs="Arial"/>
          <w:b/>
        </w:rPr>
        <w:t>Required</w:t>
      </w:r>
      <w:r w:rsidR="00FD57F1" w:rsidRPr="00ED1ACF">
        <w:rPr>
          <w:rFonts w:cs="Arial"/>
          <w:b/>
        </w:rPr>
        <w:t xml:space="preserve"> Activities:</w:t>
      </w:r>
      <w:r w:rsidR="00962020" w:rsidRPr="00ED1ACF">
        <w:rPr>
          <w:rFonts w:cs="Arial"/>
          <w:b/>
        </w:rPr>
        <w:t xml:space="preserve"> </w:t>
      </w:r>
    </w:p>
    <w:p w:rsidR="00BE3C44" w:rsidRPr="00ED1ACF" w:rsidRDefault="00BE3C44" w:rsidP="00BE3C44">
      <w:pPr>
        <w:tabs>
          <w:tab w:val="left" w:pos="1008"/>
        </w:tabs>
        <w:rPr>
          <w:rFonts w:cs="Arial"/>
          <w:b/>
          <w:bCs/>
        </w:rPr>
      </w:pPr>
      <w:r w:rsidRPr="00ED1ACF">
        <w:rPr>
          <w:rFonts w:cs="Arial"/>
          <w:bCs/>
        </w:rPr>
        <w:t>These are the activities that every grant project must</w:t>
      </w:r>
      <w:r w:rsidRPr="00ED1ACF">
        <w:rPr>
          <w:rFonts w:cs="Arial"/>
          <w:b/>
          <w:bCs/>
        </w:rPr>
        <w:t xml:space="preserve"> </w:t>
      </w:r>
      <w:r w:rsidRPr="00ED1ACF">
        <w:rPr>
          <w:rFonts w:cs="Arial"/>
          <w:bCs/>
        </w:rPr>
        <w:t>implement.</w:t>
      </w:r>
      <w:r w:rsidR="00C15EBC" w:rsidRPr="00ED1ACF">
        <w:rPr>
          <w:rFonts w:cs="Arial"/>
          <w:bCs/>
        </w:rPr>
        <w:t xml:space="preserve"> </w:t>
      </w:r>
      <w:r w:rsidRPr="00ED1ACF">
        <w:rPr>
          <w:rFonts w:cs="Arial"/>
          <w:b/>
          <w:bCs/>
        </w:rPr>
        <w:t xml:space="preserve"> Required activities must be reflected in the Project Narrative in </w:t>
      </w:r>
      <w:hyperlink w:anchor="_1._EVALUATION_CRITERIA" w:history="1">
        <w:r w:rsidRPr="00ED1ACF">
          <w:rPr>
            <w:rStyle w:val="Hyperlink"/>
            <w:rFonts w:cs="Arial"/>
            <w:b/>
            <w:bCs/>
          </w:rPr>
          <w:t>Section V</w:t>
        </w:r>
      </w:hyperlink>
      <w:r w:rsidRPr="00ED1ACF">
        <w:rPr>
          <w:rStyle w:val="Hyperlink"/>
          <w:rFonts w:cs="Arial"/>
          <w:b/>
          <w:bCs/>
        </w:rPr>
        <w:t>.</w:t>
      </w:r>
      <w:r w:rsidRPr="00ED1ACF">
        <w:rPr>
          <w:rFonts w:cs="Arial"/>
          <w:b/>
          <w:bCs/>
        </w:rPr>
        <w:t xml:space="preserve"> </w:t>
      </w:r>
    </w:p>
    <w:p w:rsidR="00711984" w:rsidRPr="00ED1ACF" w:rsidRDefault="00711984" w:rsidP="00711984">
      <w:r w:rsidRPr="00ED1ACF">
        <w:t xml:space="preserve">Grant funds must be used to expand </w:t>
      </w:r>
      <w:r w:rsidR="001E05EB" w:rsidRPr="00ED1ACF">
        <w:t xml:space="preserve">access to treatment services for </w:t>
      </w:r>
      <w:r w:rsidR="00BE3C44" w:rsidRPr="00ED1ACF">
        <w:t>SUD</w:t>
      </w:r>
      <w:r w:rsidRPr="00ED1ACF">
        <w:t xml:space="preserve"> </w:t>
      </w:r>
      <w:r w:rsidR="001E05EB" w:rsidRPr="00ED1ACF">
        <w:t>and/or co-occurring substance use and mental disorder</w:t>
      </w:r>
      <w:r w:rsidRPr="00ED1ACF">
        <w:t xml:space="preserve">s in </w:t>
      </w:r>
      <w:r w:rsidRPr="00ED1ACF">
        <w:rPr>
          <w:u w:val="single"/>
        </w:rPr>
        <w:t>existing</w:t>
      </w:r>
      <w:r w:rsidRPr="00ED1ACF">
        <w:t xml:space="preserve"> </w:t>
      </w:r>
      <w:r w:rsidR="001E05EB" w:rsidRPr="00ED1ACF">
        <w:t xml:space="preserve">ATDCs </w:t>
      </w:r>
      <w:r w:rsidRPr="00ED1ACF">
        <w:t xml:space="preserve">and </w:t>
      </w:r>
      <w:r w:rsidR="00F03725" w:rsidRPr="00ED1ACF">
        <w:t>A</w:t>
      </w:r>
      <w:r w:rsidRPr="00ED1ACF">
        <w:t xml:space="preserve">dult Tribal Healing to Wellness </w:t>
      </w:r>
      <w:r w:rsidR="001E05EB" w:rsidRPr="00ED1ACF">
        <w:t>C</w:t>
      </w:r>
      <w:r w:rsidRPr="00ED1ACF">
        <w:t>ourts.</w:t>
      </w:r>
    </w:p>
    <w:p w:rsidR="00711984" w:rsidRPr="00ED1ACF" w:rsidRDefault="00711984" w:rsidP="00711984">
      <w:pPr>
        <w:tabs>
          <w:tab w:val="left" w:pos="1008"/>
        </w:tabs>
      </w:pPr>
      <w:bookmarkStart w:id="19" w:name="_2.1_Using_Evidence-Based"/>
      <w:bookmarkEnd w:id="19"/>
      <w:r w:rsidRPr="00ED1ACF">
        <w:t xml:space="preserve">In </w:t>
      </w:r>
      <w:hyperlink w:anchor="_Section_B:_" w:history="1">
        <w:r w:rsidRPr="00ED1ACF">
          <w:rPr>
            <w:rStyle w:val="Hyperlink"/>
          </w:rPr>
          <w:t>Section B: Proposed Implementation Approach</w:t>
        </w:r>
      </w:hyperlink>
      <w:r w:rsidRPr="00ED1ACF">
        <w:rPr>
          <w:rStyle w:val="Hyperlink"/>
        </w:rPr>
        <w:t xml:space="preserve"> </w:t>
      </w:r>
      <w:r w:rsidRPr="00ED1ACF">
        <w:t xml:space="preserve">of the Project Narrative, applicants must describe how they will meet the key components of the drug court model(s) </w:t>
      </w:r>
      <w:r w:rsidR="00845122" w:rsidRPr="00ED1ACF">
        <w:t>for</w:t>
      </w:r>
      <w:r w:rsidRPr="00ED1ACF">
        <w:t xml:space="preserve"> which they are proposing to expand </w:t>
      </w:r>
      <w:r w:rsidR="0070387E" w:rsidRPr="00ED1ACF">
        <w:t>treatment for SUDs</w:t>
      </w:r>
      <w:r w:rsidRPr="00ED1ACF">
        <w:t xml:space="preserve">, co-occurring </w:t>
      </w:r>
      <w:r w:rsidR="00845122" w:rsidRPr="00ED1ACF">
        <w:t xml:space="preserve">substance use and mental </w:t>
      </w:r>
      <w:r w:rsidRPr="00ED1ACF">
        <w:t>disorders, and recovery support services.</w:t>
      </w:r>
      <w:r w:rsidR="00845122" w:rsidRPr="00ED1ACF">
        <w:t xml:space="preserve">  These key component</w:t>
      </w:r>
      <w:r w:rsidR="00C974F7" w:rsidRPr="00ED1ACF">
        <w:t>s and standards can be found in</w:t>
      </w:r>
      <w:r w:rsidRPr="00ED1ACF">
        <w:t xml:space="preserve"> </w:t>
      </w:r>
      <w:hyperlink w:anchor="_Appendix_M_–_1" w:history="1">
        <w:r w:rsidR="00B261A4" w:rsidRPr="00ED1ACF">
          <w:rPr>
            <w:rStyle w:val="Hyperlink"/>
          </w:rPr>
          <w:t>Appendix M</w:t>
        </w:r>
      </w:hyperlink>
      <w:r w:rsidRPr="00ED1ACF">
        <w:t xml:space="preserve"> – Adult Drug Court Model Key Components and Standards</w:t>
      </w:r>
      <w:r w:rsidR="00C974F7" w:rsidRPr="00ED1ACF">
        <w:t>,</w:t>
      </w:r>
      <w:r w:rsidRPr="00ED1ACF">
        <w:t xml:space="preserve"> and </w:t>
      </w:r>
      <w:hyperlink w:anchor="_Appendix_N_–Tribal" w:history="1">
        <w:r w:rsidR="00B261A4" w:rsidRPr="00ED1ACF">
          <w:rPr>
            <w:rStyle w:val="Hyperlink"/>
          </w:rPr>
          <w:t>Appendix N</w:t>
        </w:r>
      </w:hyperlink>
      <w:r w:rsidRPr="00ED1ACF">
        <w:rPr>
          <w:b/>
        </w:rPr>
        <w:t xml:space="preserve"> </w:t>
      </w:r>
      <w:r w:rsidRPr="00ED1ACF">
        <w:t xml:space="preserve">– </w:t>
      </w:r>
      <w:r w:rsidR="00F03725" w:rsidRPr="00ED1ACF">
        <w:t xml:space="preserve">Adult </w:t>
      </w:r>
      <w:r w:rsidRPr="00ED1ACF">
        <w:t>Tribal Healing to Wellness Court Model Key Components</w:t>
      </w:r>
      <w:r w:rsidR="00845122" w:rsidRPr="00ED1ACF">
        <w:t>.</w:t>
      </w:r>
    </w:p>
    <w:p w:rsidR="00F03725" w:rsidRPr="00ED1ACF" w:rsidRDefault="00E85C23" w:rsidP="00761978">
      <w:pPr>
        <w:autoSpaceDE w:val="0"/>
        <w:autoSpaceDN w:val="0"/>
        <w:adjustRightInd w:val="0"/>
      </w:pPr>
      <w:r w:rsidRPr="00ED1ACF">
        <w:rPr>
          <w:rFonts w:cs="Arial"/>
          <w:szCs w:val="24"/>
        </w:rPr>
        <w:lastRenderedPageBreak/>
        <w:t>You must use SAMHSA’s services grant funds primarily to support direct services.  This includes the following activities:</w:t>
      </w:r>
    </w:p>
    <w:p w:rsidR="00845122" w:rsidRPr="00ED1ACF" w:rsidRDefault="00F30EC0" w:rsidP="00B261A4">
      <w:pPr>
        <w:pStyle w:val="ListParagraph"/>
        <w:numPr>
          <w:ilvl w:val="0"/>
          <w:numId w:val="117"/>
        </w:numPr>
        <w:autoSpaceDE w:val="0"/>
        <w:autoSpaceDN w:val="0"/>
        <w:adjustRightInd w:val="0"/>
      </w:pPr>
      <w:r w:rsidRPr="00ED1ACF">
        <w:t>S</w:t>
      </w:r>
      <w:r w:rsidR="00E85C23" w:rsidRPr="00ED1ACF">
        <w:t>creen and assess clients for</w:t>
      </w:r>
      <w:r w:rsidR="004C6F19" w:rsidRPr="00ED1ACF">
        <w:t xml:space="preserve"> </w:t>
      </w:r>
      <w:r w:rsidR="00F03725" w:rsidRPr="00ED1ACF">
        <w:t>the presence of SUD</w:t>
      </w:r>
      <w:r w:rsidR="004C6F19" w:rsidRPr="00ED1ACF">
        <w:t xml:space="preserve"> and</w:t>
      </w:r>
      <w:r w:rsidR="00F03725" w:rsidRPr="00ED1ACF">
        <w:t>/or</w:t>
      </w:r>
      <w:r w:rsidR="004C6F19" w:rsidRPr="00ED1ACF">
        <w:t xml:space="preserve"> </w:t>
      </w:r>
      <w:r w:rsidR="00E85C23" w:rsidRPr="00ED1ACF">
        <w:t>co-occurring substance use and mental disorders and use the information obtained from the screening and assessment to de</w:t>
      </w:r>
      <w:r w:rsidR="00845122" w:rsidRPr="00ED1ACF">
        <w:t>velop</w:t>
      </w:r>
      <w:r w:rsidR="00E85C23" w:rsidRPr="00ED1ACF">
        <w:t xml:space="preserve"> appropriate treatment approaches. </w:t>
      </w:r>
    </w:p>
    <w:p w:rsidR="00845122" w:rsidRPr="00ED1ACF" w:rsidRDefault="00845122" w:rsidP="00B261A4">
      <w:pPr>
        <w:pStyle w:val="ListParagraph"/>
        <w:autoSpaceDE w:val="0"/>
        <w:autoSpaceDN w:val="0"/>
        <w:adjustRightInd w:val="0"/>
      </w:pPr>
    </w:p>
    <w:p w:rsidR="00F03725" w:rsidRPr="00ED1ACF" w:rsidRDefault="00F30EC0" w:rsidP="00B261A4">
      <w:pPr>
        <w:pStyle w:val="ListParagraph"/>
        <w:numPr>
          <w:ilvl w:val="0"/>
          <w:numId w:val="117"/>
        </w:numPr>
        <w:autoSpaceDE w:val="0"/>
        <w:autoSpaceDN w:val="0"/>
        <w:adjustRightInd w:val="0"/>
      </w:pPr>
      <w:r w:rsidRPr="00ED1ACF">
        <w:t>P</w:t>
      </w:r>
      <w:r w:rsidR="00845122" w:rsidRPr="00ED1ACF">
        <w:t>rovide</w:t>
      </w:r>
      <w:r w:rsidRPr="00ED1ACF">
        <w:t xml:space="preserve"> evidence based and population appropriate </w:t>
      </w:r>
      <w:r w:rsidR="00F03725" w:rsidRPr="00ED1ACF">
        <w:t>tr</w:t>
      </w:r>
      <w:r w:rsidR="00845122" w:rsidRPr="00ED1ACF">
        <w:t xml:space="preserve">eatment approaches </w:t>
      </w:r>
      <w:r w:rsidR="00F03725" w:rsidRPr="00ED1ACF">
        <w:t xml:space="preserve">to meet the unique needs of diverse populations at risk.  </w:t>
      </w:r>
      <w:r w:rsidR="00845122" w:rsidRPr="00ED1ACF">
        <w:t>Treatment</w:t>
      </w:r>
      <w:r w:rsidRPr="00ED1ACF">
        <w:t xml:space="preserve"> services include</w:t>
      </w:r>
      <w:r w:rsidR="00845122" w:rsidRPr="00ED1ACF">
        <w:t xml:space="preserve"> </w:t>
      </w:r>
      <w:r w:rsidR="00CB30B8" w:rsidRPr="00ED1ACF">
        <w:t xml:space="preserve">medication delivery and management, </w:t>
      </w:r>
      <w:r w:rsidR="00845122" w:rsidRPr="00ED1ACF">
        <w:t>outpatient, day treatment (including outreach-based services), intensive outpatient, recovery hous</w:t>
      </w:r>
      <w:r w:rsidR="005A20AB" w:rsidRPr="00ED1ACF">
        <w:t xml:space="preserve">ing, or residential programs.  </w:t>
      </w:r>
      <w:r w:rsidR="00FA0333" w:rsidRPr="00ED1ACF">
        <w:t>(</w:t>
      </w:r>
      <w:r w:rsidR="00E85C23" w:rsidRPr="00ED1ACF">
        <w:t xml:space="preserve">For more information on the process of selecting screening instruments to identify co-occurring substance use and mental disorders, go to </w:t>
      </w:r>
      <w:hyperlink r:id="rId12" w:history="1">
        <w:r w:rsidR="00FA0333" w:rsidRPr="00ED1ACF">
          <w:rPr>
            <w:rStyle w:val="Hyperlink"/>
          </w:rPr>
          <w:t>http://www.samhsa.gov/co-occurring/</w:t>
        </w:r>
      </w:hyperlink>
      <w:r w:rsidR="00FA0333" w:rsidRPr="00ED1ACF">
        <w:t>.)</w:t>
      </w:r>
      <w:r w:rsidR="00E85C23" w:rsidRPr="00ED1ACF">
        <w:t xml:space="preserve"> </w:t>
      </w:r>
    </w:p>
    <w:p w:rsidR="001E2DEC" w:rsidRPr="00ED1ACF" w:rsidRDefault="001E2DEC" w:rsidP="00B261A4">
      <w:pPr>
        <w:pStyle w:val="ListParagraph"/>
        <w:autoSpaceDE w:val="0"/>
        <w:autoSpaceDN w:val="0"/>
        <w:adjustRightInd w:val="0"/>
        <w:spacing w:before="240"/>
        <w:rPr>
          <w:rFonts w:cs="Arial"/>
          <w:szCs w:val="24"/>
        </w:rPr>
      </w:pPr>
    </w:p>
    <w:p w:rsidR="00F03725" w:rsidRPr="00ED1ACF" w:rsidRDefault="00F30EC0" w:rsidP="00B261A4">
      <w:pPr>
        <w:pStyle w:val="ListParagraph"/>
        <w:numPr>
          <w:ilvl w:val="0"/>
          <w:numId w:val="116"/>
        </w:numPr>
        <w:autoSpaceDE w:val="0"/>
        <w:autoSpaceDN w:val="0"/>
        <w:adjustRightInd w:val="0"/>
        <w:spacing w:before="240"/>
        <w:rPr>
          <w:rFonts w:cs="Arial"/>
          <w:szCs w:val="24"/>
        </w:rPr>
      </w:pPr>
      <w:r w:rsidRPr="00ED1ACF">
        <w:t>P</w:t>
      </w:r>
      <w:r w:rsidR="001E2DEC" w:rsidRPr="00ED1ACF">
        <w:t xml:space="preserve">rovide “wraparound”/recovery support services (e.g., </w:t>
      </w:r>
      <w:r w:rsidR="00C974F7" w:rsidRPr="00ED1ACF">
        <w:t>childcare</w:t>
      </w:r>
      <w:r w:rsidR="001E2DEC" w:rsidRPr="00ED1ACF">
        <w:t xml:space="preserve">, vocational, educational, and transportation services) designed to improve access and retention in services.  </w:t>
      </w:r>
      <w:r w:rsidR="00FA0333" w:rsidRPr="00ED1ACF">
        <w:t>(</w:t>
      </w:r>
      <w:r w:rsidR="001E2DEC" w:rsidRPr="00ED1ACF">
        <w:t>Note:  Grant funds may be used to purchase such services from another provider.</w:t>
      </w:r>
      <w:r w:rsidR="00FA0333" w:rsidRPr="00ED1ACF">
        <w:t>)</w:t>
      </w:r>
    </w:p>
    <w:p w:rsidR="00F03725" w:rsidRPr="00ED1ACF" w:rsidRDefault="00F03725" w:rsidP="00B261A4">
      <w:pPr>
        <w:pStyle w:val="ListParagraph"/>
        <w:autoSpaceDE w:val="0"/>
        <w:autoSpaceDN w:val="0"/>
        <w:adjustRightInd w:val="0"/>
        <w:spacing w:before="240"/>
        <w:rPr>
          <w:rFonts w:cs="Arial"/>
          <w:szCs w:val="24"/>
        </w:rPr>
      </w:pPr>
    </w:p>
    <w:p w:rsidR="001E2DEC" w:rsidRPr="00ED1ACF" w:rsidRDefault="00F30EC0" w:rsidP="00B261A4">
      <w:pPr>
        <w:pStyle w:val="ListParagraph"/>
        <w:numPr>
          <w:ilvl w:val="0"/>
          <w:numId w:val="116"/>
        </w:numPr>
        <w:autoSpaceDE w:val="0"/>
        <w:autoSpaceDN w:val="0"/>
        <w:adjustRightInd w:val="0"/>
        <w:spacing w:before="240"/>
      </w:pPr>
      <w:r w:rsidRPr="00ED1ACF">
        <w:t>C</w:t>
      </w:r>
      <w:r w:rsidR="00B214CA" w:rsidRPr="00ED1ACF">
        <w:t>ollaborate</w:t>
      </w:r>
      <w:r w:rsidR="00E85C23" w:rsidRPr="00ED1ACF">
        <w:t xml:space="preserve"> with community partners to provide comprehensive services</w:t>
      </w:r>
      <w:r w:rsidR="00B214CA" w:rsidRPr="00ED1ACF">
        <w:t>.</w:t>
      </w:r>
    </w:p>
    <w:p w:rsidR="003673A6" w:rsidRPr="00ED1ACF" w:rsidRDefault="003673A6" w:rsidP="003673A6">
      <w:pPr>
        <w:tabs>
          <w:tab w:val="left" w:pos="1008"/>
        </w:tabs>
        <w:rPr>
          <w:rStyle w:val="StyleBold"/>
          <w:rFonts w:cs="Arial"/>
        </w:rPr>
      </w:pPr>
      <w:r w:rsidRPr="00ED1ACF">
        <w:rPr>
          <w:rStyle w:val="StyleBold"/>
          <w:rFonts w:cs="Arial"/>
        </w:rPr>
        <w:t>Allowable Activities:</w:t>
      </w:r>
    </w:p>
    <w:p w:rsidR="00711984" w:rsidRPr="00ED1ACF" w:rsidRDefault="00F30EC0" w:rsidP="00711984">
      <w:pPr>
        <w:pStyle w:val="ListParagraph"/>
        <w:ind w:left="0"/>
      </w:pPr>
      <w:r w:rsidRPr="00ED1ACF">
        <w:t>M</w:t>
      </w:r>
      <w:r w:rsidR="00711984" w:rsidRPr="00ED1ACF">
        <w:t xml:space="preserve">edication-assisted treatment (MAT) </w:t>
      </w:r>
      <w:r w:rsidRPr="00ED1ACF">
        <w:t>is</w:t>
      </w:r>
      <w:r w:rsidR="00711984" w:rsidRPr="00ED1ACF">
        <w:t xml:space="preserve"> an important part of a comprehensive treatment plan</w:t>
      </w:r>
      <w:r w:rsidRPr="00ED1ACF">
        <w:t xml:space="preserve">, as such, </w:t>
      </w:r>
      <w:r w:rsidR="00711984" w:rsidRPr="00ED1ACF">
        <w:t xml:space="preserve">SAMHSA Treatment Drug Court </w:t>
      </w:r>
      <w:r w:rsidR="00A954FF" w:rsidRPr="00ED1ACF">
        <w:t>recipients</w:t>
      </w:r>
      <w:r w:rsidR="00711984" w:rsidRPr="00ED1ACF">
        <w:t xml:space="preserve"> are encouraged to use </w:t>
      </w:r>
      <w:r w:rsidR="00711984" w:rsidRPr="00ED1ACF">
        <w:rPr>
          <w:b/>
        </w:rPr>
        <w:t xml:space="preserve">up to </w:t>
      </w:r>
      <w:r w:rsidR="00114F3B" w:rsidRPr="00ED1ACF">
        <w:rPr>
          <w:b/>
        </w:rPr>
        <w:t>35</w:t>
      </w:r>
      <w:r w:rsidR="00711984" w:rsidRPr="00ED1ACF">
        <w:rPr>
          <w:b/>
        </w:rPr>
        <w:t xml:space="preserve"> percent </w:t>
      </w:r>
      <w:r w:rsidR="00711984" w:rsidRPr="00ED1ACF">
        <w:t xml:space="preserve">of the annual grant award to pay for Food and Drug Administration (FDA)-approved medications </w:t>
      </w:r>
      <w:r w:rsidR="00711984" w:rsidRPr="00ED1ACF">
        <w:rPr>
          <w:rFonts w:cs="Arial"/>
          <w:szCs w:val="24"/>
        </w:rPr>
        <w:t xml:space="preserve">(e.g., methadone, </w:t>
      </w:r>
      <w:r w:rsidRPr="00ED1ACF">
        <w:rPr>
          <w:rFonts w:cs="Arial"/>
          <w:szCs w:val="24"/>
        </w:rPr>
        <w:t>buprenorphine,</w:t>
      </w:r>
      <w:r w:rsidRPr="00ED1ACF" w:rsidDel="00F30EC0">
        <w:rPr>
          <w:rFonts w:cs="Arial"/>
          <w:szCs w:val="24"/>
        </w:rPr>
        <w:t xml:space="preserve"> </w:t>
      </w:r>
      <w:r w:rsidR="00711984" w:rsidRPr="00ED1ACF">
        <w:rPr>
          <w:rFonts w:cs="Arial"/>
          <w:szCs w:val="24"/>
        </w:rPr>
        <w:t>naltrexon</w:t>
      </w:r>
      <w:r w:rsidRPr="00ED1ACF">
        <w:rPr>
          <w:rFonts w:cs="Arial"/>
          <w:szCs w:val="24"/>
        </w:rPr>
        <w:t>e</w:t>
      </w:r>
      <w:r w:rsidR="00711984" w:rsidRPr="00ED1ACF">
        <w:rPr>
          <w:rFonts w:cs="Arial"/>
          <w:szCs w:val="24"/>
        </w:rPr>
        <w:t xml:space="preserve">, disulfiram, </w:t>
      </w:r>
      <w:proofErr w:type="spellStart"/>
      <w:r w:rsidR="00711984" w:rsidRPr="00ED1ACF">
        <w:rPr>
          <w:rFonts w:cs="Arial"/>
          <w:szCs w:val="24"/>
        </w:rPr>
        <w:t>acamprosate</w:t>
      </w:r>
      <w:proofErr w:type="spellEnd"/>
      <w:r w:rsidR="00711984" w:rsidRPr="00ED1ACF">
        <w:rPr>
          <w:rFonts w:cs="Arial"/>
          <w:szCs w:val="24"/>
        </w:rPr>
        <w:t xml:space="preserve"> calcium,) </w:t>
      </w:r>
      <w:r w:rsidR="00711984" w:rsidRPr="00ED1ACF">
        <w:t>when the client has no other source of funds to do so.</w:t>
      </w:r>
    </w:p>
    <w:p w:rsidR="00114F3B" w:rsidRPr="00ED1ACF" w:rsidRDefault="00114F3B" w:rsidP="00114F3B">
      <w:pPr>
        <w:tabs>
          <w:tab w:val="left" w:pos="720"/>
        </w:tabs>
      </w:pPr>
      <w:r w:rsidRPr="00ED1ACF">
        <w:t>MAT is an evidence-based SUD treatment protocol for alcohol and opioid use disorders and SAMHSA supports the right of individuals to have access to FDA-approved medications.  SAMHSA recognizes that not all communities have access to MAT due to a lack of providers who are able to prescribe and oversee clients using anti-alcohol and opioid medications.</w:t>
      </w:r>
      <w:r w:rsidR="00F30EC0" w:rsidRPr="00ED1ACF">
        <w:t xml:space="preserve"> </w:t>
      </w:r>
    </w:p>
    <w:p w:rsidR="00711984" w:rsidRPr="00ED1ACF" w:rsidRDefault="00711984" w:rsidP="00711984">
      <w:r w:rsidRPr="00ED1ACF">
        <w:t xml:space="preserve">Applicants must affirm, in </w:t>
      </w:r>
      <w:hyperlink w:anchor="_Appendix_C_–" w:history="1">
        <w:r w:rsidR="00C739D1" w:rsidRPr="00ED1ACF">
          <w:rPr>
            <w:rStyle w:val="Hyperlink"/>
          </w:rPr>
          <w:t>Appendix C</w:t>
        </w:r>
        <w:r w:rsidRPr="00ED1ACF">
          <w:rPr>
            <w:rStyle w:val="Hyperlink"/>
          </w:rPr>
          <w:t>:  Statement of Assurance</w:t>
        </w:r>
      </w:hyperlink>
      <w:r w:rsidRPr="00ED1ACF">
        <w:t xml:space="preserve">, that the treatment drug court(s) will not deny access to the program to any eligible client for his/her use of FDA-approved medications for </w:t>
      </w:r>
      <w:r w:rsidR="00F30EC0" w:rsidRPr="00ED1ACF">
        <w:t xml:space="preserve">SUD </w:t>
      </w:r>
      <w:r w:rsidRPr="00ED1ACF">
        <w:t>treatment</w:t>
      </w:r>
      <w:r w:rsidR="00114F3B" w:rsidRPr="00ED1ACF">
        <w:t>.</w:t>
      </w:r>
      <w:r w:rsidRPr="00ED1ACF">
        <w:t xml:space="preserve"> Specifically, methadone treatment must be permitted when rendered in accordance with current federal and state methadone dispensing regulations from an opioid treatment program</w:t>
      </w:r>
      <w:r w:rsidR="00CA386E" w:rsidRPr="00ED1ACF">
        <w:t xml:space="preserve"> </w:t>
      </w:r>
      <w:r w:rsidR="00F30EC0" w:rsidRPr="00ED1ACF">
        <w:t xml:space="preserve">(OTP) </w:t>
      </w:r>
      <w:r w:rsidRPr="00ED1ACF">
        <w:t xml:space="preserve">and ordered by a physician who has evaluated the client and determined that methadone is an appropriate medication treatment for the individual’s opioid use disorder.  Similarly, </w:t>
      </w:r>
      <w:r w:rsidRPr="00ED1ACF">
        <w:lastRenderedPageBreak/>
        <w:t>medications available by prescription must be permitted</w:t>
      </w:r>
      <w:r w:rsidR="0057791D" w:rsidRPr="00ED1ACF">
        <w:t xml:space="preserve"> when the following conditions are present: </w:t>
      </w:r>
      <w:r w:rsidRPr="00ED1ACF">
        <w:t xml:space="preserve"> </w:t>
      </w:r>
    </w:p>
    <w:p w:rsidR="00711984" w:rsidRPr="00ED1ACF" w:rsidRDefault="00711984" w:rsidP="00711984">
      <w:pPr>
        <w:pStyle w:val="ListParagraph"/>
        <w:numPr>
          <w:ilvl w:val="0"/>
          <w:numId w:val="106"/>
        </w:numPr>
        <w:spacing w:after="200" w:line="276" w:lineRule="auto"/>
      </w:pPr>
      <w:r w:rsidRPr="00ED1ACF">
        <w:t xml:space="preserve">the client is receiving medication as part of treatment for a diagnosed </w:t>
      </w:r>
      <w:r w:rsidR="00114F3B" w:rsidRPr="00ED1ACF">
        <w:t>SUD</w:t>
      </w:r>
      <w:r w:rsidRPr="00ED1ACF">
        <w:t>;</w:t>
      </w:r>
    </w:p>
    <w:p w:rsidR="00711984" w:rsidRPr="00ED1ACF" w:rsidRDefault="00711984" w:rsidP="00711984">
      <w:pPr>
        <w:pStyle w:val="ListParagraph"/>
        <w:numPr>
          <w:ilvl w:val="0"/>
          <w:numId w:val="106"/>
        </w:numPr>
        <w:spacing w:after="200" w:line="276" w:lineRule="auto"/>
      </w:pPr>
      <w:r w:rsidRPr="00ED1ACF">
        <w:t xml:space="preserve">a licensed clinician, acting within his/her scope of practice, has examined the client and determined that the medication is an appropriate treatment for his/her </w:t>
      </w:r>
      <w:r w:rsidR="00114F3B" w:rsidRPr="00ED1ACF">
        <w:t>SUD</w:t>
      </w:r>
      <w:r w:rsidRPr="00ED1ACF">
        <w:t>; and</w:t>
      </w:r>
    </w:p>
    <w:p w:rsidR="00711984" w:rsidRPr="00ED1ACF" w:rsidRDefault="00711984" w:rsidP="00711984">
      <w:pPr>
        <w:pStyle w:val="ListParagraph"/>
        <w:numPr>
          <w:ilvl w:val="0"/>
          <w:numId w:val="106"/>
        </w:numPr>
        <w:spacing w:after="200" w:line="276" w:lineRule="auto"/>
      </w:pPr>
      <w:proofErr w:type="gramStart"/>
      <w:r w:rsidRPr="00ED1ACF">
        <w:t>the</w:t>
      </w:r>
      <w:proofErr w:type="gramEnd"/>
      <w:r w:rsidRPr="00ED1ACF">
        <w:t xml:space="preserve"> medication was appropriately authorized through prescription by a licensed prescriber.</w:t>
      </w:r>
    </w:p>
    <w:p w:rsidR="00C00E5C" w:rsidRPr="00ED1ACF" w:rsidRDefault="00C00E5C" w:rsidP="00B261A4">
      <w:r w:rsidRPr="00ED1ACF">
        <w:t xml:space="preserve">In all cases that MAT is utilized, MAT must be permitted to be continued for as long as the prescriber determines that the medication is clinically beneficial.  Recipients must assure that a drug court client will not be compelled to no longer use MAT as part of the conditions of the drug court if such a mandate is inconsistent with a licensed prescriber’s recommendation or valid prescription.  Under no circumstances may a drug court judge, other judicial official, correctional supervision officer, or any other staff connected to the identified drug court deny the use of these medications when made available to the client under the care of a properly authorized physician and pursuant to regulations within an opioid treatment program </w:t>
      </w:r>
      <w:r w:rsidR="0057791D" w:rsidRPr="00ED1ACF">
        <w:t xml:space="preserve">(OTP) </w:t>
      </w:r>
      <w:r w:rsidRPr="00ED1ACF">
        <w:t>or through a valid prescription and under the conditions described above.  A judge, however, retains judicial discretion to mitigate/reduce the risk of misuse or diversion of these medications.</w:t>
      </w:r>
    </w:p>
    <w:p w:rsidR="00711984" w:rsidRPr="00ED1ACF" w:rsidRDefault="00FA1749" w:rsidP="00B261A4">
      <w:pPr>
        <w:pStyle w:val="ListParagraph"/>
        <w:ind w:left="0"/>
      </w:pPr>
      <w:r w:rsidRPr="00ED1ACF">
        <w:rPr>
          <w:rFonts w:cs="Arial"/>
          <w:szCs w:val="24"/>
        </w:rPr>
        <w:t>Recipients</w:t>
      </w:r>
      <w:r w:rsidR="00711984" w:rsidRPr="00ED1ACF">
        <w:rPr>
          <w:rFonts w:cs="Arial"/>
          <w:szCs w:val="24"/>
        </w:rPr>
        <w:t xml:space="preserve"> are encouraged to provide HIV rapid preliminary antibody testing as part of their treatment regimen.  </w:t>
      </w:r>
      <w:r w:rsidRPr="00ED1ACF">
        <w:rPr>
          <w:rFonts w:cs="Arial"/>
          <w:szCs w:val="24"/>
        </w:rPr>
        <w:t>Recipients</w:t>
      </w:r>
      <w:r w:rsidR="00711984" w:rsidRPr="00ED1ACF">
        <w:rPr>
          <w:rFonts w:cs="Arial"/>
          <w:szCs w:val="24"/>
        </w:rPr>
        <w:t xml:space="preserve"> providing HIV testing must do so in accordance with state and local requirements.  </w:t>
      </w:r>
      <w:r w:rsidR="00711984" w:rsidRPr="00ED1ACF">
        <w:rPr>
          <w:rFonts w:cs="Arial"/>
          <w:b/>
          <w:szCs w:val="24"/>
        </w:rPr>
        <w:t>Up to 5 percent</w:t>
      </w:r>
      <w:r w:rsidR="00711984" w:rsidRPr="00ED1ACF">
        <w:rPr>
          <w:rFonts w:cs="Arial"/>
          <w:szCs w:val="24"/>
        </w:rPr>
        <w:t xml:space="preserve"> of grant funds may be used for HIV rapid testing.  [Note:  Grant funds may be used to purchase such services from another provider.]</w:t>
      </w:r>
      <w:r w:rsidR="00FA0333" w:rsidRPr="00ED1ACF">
        <w:t xml:space="preserve">  </w:t>
      </w:r>
      <w:r w:rsidR="00711984" w:rsidRPr="00ED1ACF">
        <w:rPr>
          <w:rFonts w:cs="Arial"/>
          <w:szCs w:val="24"/>
        </w:rPr>
        <w:t xml:space="preserve">All clients who have a preliminary positive HIV test result must be administered a confirmatory HIV test result.  Post award, </w:t>
      </w:r>
      <w:r w:rsidRPr="00ED1ACF">
        <w:rPr>
          <w:rFonts w:cs="Arial"/>
          <w:szCs w:val="24"/>
        </w:rPr>
        <w:t>recipients</w:t>
      </w:r>
      <w:r w:rsidR="00711984" w:rsidRPr="00ED1ACF">
        <w:rPr>
          <w:rFonts w:cs="Arial"/>
          <w:szCs w:val="24"/>
        </w:rPr>
        <w:t xml:space="preserve"> must develop a plan for medical case management of all clients who have a preliminary positive HIV and confirmatory HIV test result.  </w:t>
      </w:r>
    </w:p>
    <w:p w:rsidR="003673A6" w:rsidRPr="00ED1ACF" w:rsidRDefault="00C00E5C" w:rsidP="00B261A4">
      <w:pPr>
        <w:tabs>
          <w:tab w:val="left" w:pos="1008"/>
        </w:tabs>
        <w:rPr>
          <w:lang w:val="en"/>
        </w:rPr>
      </w:pPr>
      <w:r w:rsidRPr="00ED1ACF">
        <w:rPr>
          <w:rFonts w:cs="Arial"/>
          <w:szCs w:val="24"/>
        </w:rPr>
        <w:t xml:space="preserve">All clients who are considered to be at risk for viral hepatitis (B and C) must be tested for viral hepatitis (B and C) in accordance with state and local requirements, either on-site or through referral.  </w:t>
      </w:r>
      <w:r w:rsidRPr="00ED1ACF">
        <w:rPr>
          <w:rFonts w:cs="Arial"/>
          <w:b/>
          <w:szCs w:val="24"/>
        </w:rPr>
        <w:t>Up to</w:t>
      </w:r>
      <w:r w:rsidRPr="00ED1ACF">
        <w:rPr>
          <w:rFonts w:cs="Arial"/>
          <w:szCs w:val="24"/>
        </w:rPr>
        <w:t xml:space="preserve"> </w:t>
      </w:r>
      <w:r w:rsidRPr="00ED1ACF">
        <w:rPr>
          <w:rFonts w:cs="Arial"/>
          <w:b/>
          <w:bCs/>
          <w:szCs w:val="24"/>
        </w:rPr>
        <w:t>5 percent</w:t>
      </w:r>
      <w:r w:rsidRPr="00ED1ACF">
        <w:rPr>
          <w:rFonts w:cs="Arial"/>
          <w:szCs w:val="24"/>
        </w:rPr>
        <w:t xml:space="preserve"> of grant funds per year (when no other funds are available) may be used for viral</w:t>
      </w:r>
      <w:r w:rsidRPr="00ED1ACF">
        <w:t xml:space="preserve"> hepatitis (B and C) testing and services.  </w:t>
      </w:r>
    </w:p>
    <w:p w:rsidR="00C00E5C" w:rsidRPr="00ED1ACF" w:rsidRDefault="00C00E5C" w:rsidP="00C00E5C">
      <w:pPr>
        <w:pStyle w:val="ListParagraph"/>
        <w:ind w:left="0"/>
        <w:rPr>
          <w:rFonts w:cs="Arial"/>
          <w:color w:val="000000"/>
          <w:szCs w:val="24"/>
          <w:lang w:val="en"/>
        </w:rPr>
      </w:pPr>
      <w:r w:rsidRPr="00ED1ACF">
        <w:rPr>
          <w:rFonts w:cs="Arial"/>
          <w:color w:val="000000"/>
          <w:szCs w:val="24"/>
          <w:lang w:val="en"/>
        </w:rPr>
        <w:t>Applicants also have the option of providing peer recovery support services (PRSS).  Grant funds allocated for treatment and recovery services may be used to provide PRSS designed and delivered by individuals, who have experience with the criminal justice system, have experienced a SUD or co-occurring substance use and mental disorders, and are in recovery.  “Peers” may include</w:t>
      </w:r>
      <w:r w:rsidR="0098406F" w:rsidRPr="00ED1ACF">
        <w:rPr>
          <w:rFonts w:cs="Arial"/>
          <w:color w:val="000000"/>
          <w:szCs w:val="24"/>
          <w:lang w:val="en"/>
        </w:rPr>
        <w:t>,</w:t>
      </w:r>
      <w:r w:rsidRPr="00ED1ACF">
        <w:rPr>
          <w:rFonts w:cs="Arial"/>
          <w:color w:val="000000"/>
          <w:szCs w:val="24"/>
          <w:lang w:val="en"/>
        </w:rPr>
        <w:t xml:space="preserve"> but are not limited to</w:t>
      </w:r>
      <w:r w:rsidR="0098406F" w:rsidRPr="00ED1ACF">
        <w:rPr>
          <w:rFonts w:cs="Arial"/>
          <w:color w:val="000000"/>
          <w:szCs w:val="24"/>
          <w:lang w:val="en"/>
        </w:rPr>
        <w:t>,</w:t>
      </w:r>
      <w:r w:rsidRPr="00ED1ACF">
        <w:rPr>
          <w:rFonts w:cs="Arial"/>
          <w:color w:val="000000"/>
          <w:szCs w:val="24"/>
          <w:lang w:val="en"/>
        </w:rPr>
        <w:t xml:space="preserve"> peer mentors, peer navigators, forensic peers, and family members of those in recovery.  PRSS are provided in a variety of settings and across different models of care.  They may be provided in recovery community and peer-run settings, and in agency or facility-</w:t>
      </w:r>
      <w:r w:rsidRPr="00ED1ACF">
        <w:rPr>
          <w:rFonts w:cs="Arial"/>
          <w:color w:val="000000"/>
          <w:szCs w:val="24"/>
          <w:lang w:val="en"/>
        </w:rPr>
        <w:lastRenderedPageBreak/>
        <w:t>based programs.</w:t>
      </w:r>
      <w:r w:rsidR="00FA0333" w:rsidRPr="00ED1ACF">
        <w:rPr>
          <w:rFonts w:cs="Arial"/>
          <w:color w:val="000000"/>
          <w:szCs w:val="24"/>
          <w:lang w:val="en"/>
        </w:rPr>
        <w:t xml:space="preserve"> </w:t>
      </w:r>
      <w:r w:rsidRPr="00ED1ACF">
        <w:rPr>
          <w:rFonts w:cs="Arial"/>
          <w:color w:val="000000"/>
          <w:szCs w:val="24"/>
          <w:lang w:val="en"/>
        </w:rPr>
        <w:t xml:space="preserve"> For applicants providing PRSS, please describe the type of peer training offered (formal/informal); type of training certification peers will possess; peer supervision structure, and the manner in which peer support services will be evaluated and measured. </w:t>
      </w:r>
    </w:p>
    <w:p w:rsidR="008950D1" w:rsidRPr="00ED1ACF" w:rsidRDefault="008950D1" w:rsidP="008950D1">
      <w:pPr>
        <w:rPr>
          <w:rFonts w:ascii="Calibri" w:hAnsi="Calibri"/>
          <w:color w:val="1F497D"/>
          <w:sz w:val="22"/>
        </w:rPr>
      </w:pPr>
      <w:r w:rsidRPr="00ED1ACF">
        <w:rPr>
          <w:rFonts w:cs="Arial"/>
        </w:rPr>
        <w:t xml:space="preserve">Applicants have the option of using </w:t>
      </w:r>
      <w:r w:rsidRPr="00ED1ACF">
        <w:rPr>
          <w:rFonts w:cs="Arial"/>
          <w:b/>
        </w:rPr>
        <w:t>up to 30 percent</w:t>
      </w:r>
      <w:r w:rsidRPr="00ED1ACF">
        <w:rPr>
          <w:rFonts w:cs="Arial"/>
        </w:rPr>
        <w:t xml:space="preserve"> of grant funds to provide recovery housing.  </w:t>
      </w:r>
      <w:r w:rsidRPr="00ED1ACF">
        <w:t>Recovery housing is part of the SUD treatment continuum of care.  Recovery housing refers to safe, healthy and substance-free living environments that support individuals as a part of their treatment and recovery plan consisting of a structured environment with consistent peer support, ongoing connection to recovery supports, and case management services.</w:t>
      </w:r>
    </w:p>
    <w:p w:rsidR="00C00E5C" w:rsidRPr="00ED1ACF" w:rsidRDefault="00C00E5C" w:rsidP="00C00E5C">
      <w:pPr>
        <w:shd w:val="clear" w:color="auto" w:fill="FFFFFF"/>
        <w:rPr>
          <w:b/>
          <w:color w:val="000000"/>
        </w:rPr>
      </w:pPr>
      <w:r w:rsidRPr="00ED1ACF">
        <w:rPr>
          <w:rFonts w:cs="Arial"/>
        </w:rPr>
        <w:t>Applicants may use grant funds to develop and implement tobacco cessation programs, activities, and/or strategies.</w:t>
      </w:r>
    </w:p>
    <w:p w:rsidR="00CF6E5C" w:rsidRPr="00ED1ACF" w:rsidRDefault="00CF6E5C" w:rsidP="00AC34BE">
      <w:pPr>
        <w:tabs>
          <w:tab w:val="left" w:pos="1008"/>
        </w:tabs>
        <w:rPr>
          <w:rStyle w:val="StyleBold"/>
          <w:rFonts w:cs="Arial"/>
        </w:rPr>
      </w:pPr>
      <w:r w:rsidRPr="00ED1ACF">
        <w:rPr>
          <w:rStyle w:val="StyleBold"/>
          <w:rFonts w:cs="Arial"/>
        </w:rPr>
        <w:t>Other Expectations</w:t>
      </w:r>
      <w:r w:rsidR="00392DC6" w:rsidRPr="00ED1ACF">
        <w:rPr>
          <w:rStyle w:val="StyleBold"/>
          <w:rFonts w:cs="Arial"/>
        </w:rPr>
        <w:t>:</w:t>
      </w:r>
    </w:p>
    <w:p w:rsidR="00743932" w:rsidRPr="00ED1ACF" w:rsidRDefault="00743932" w:rsidP="0093486F">
      <w:pPr>
        <w:rPr>
          <w:rStyle w:val="StyleBold"/>
          <w:rFonts w:cs="Arial"/>
          <w:b w:val="0"/>
        </w:rPr>
      </w:pPr>
      <w:r w:rsidRPr="00ED1ACF">
        <w:rPr>
          <w:rStyle w:val="StyleBold"/>
          <w:rFonts w:cs="Arial"/>
          <w:b w:val="0"/>
        </w:rPr>
        <w:t xml:space="preserve">If your application is funded, you will be expected to develop a behavioral health disparities impact statement no later </w:t>
      </w:r>
      <w:r w:rsidR="00AE2CBD" w:rsidRPr="00ED1ACF">
        <w:rPr>
          <w:rStyle w:val="StyleBold"/>
          <w:rFonts w:cs="Arial"/>
          <w:b w:val="0"/>
        </w:rPr>
        <w:t xml:space="preserve">than 60 days after your award. </w:t>
      </w:r>
      <w:r w:rsidR="00FA0333" w:rsidRPr="00ED1ACF">
        <w:rPr>
          <w:rStyle w:val="StyleBold"/>
          <w:rFonts w:cs="Arial"/>
          <w:b w:val="0"/>
        </w:rPr>
        <w:t xml:space="preserve"> </w:t>
      </w:r>
      <w:r w:rsidRPr="00ED1ACF">
        <w:rPr>
          <w:rStyle w:val="StyleBold"/>
          <w:rFonts w:cs="Arial"/>
          <w:b w:val="0"/>
        </w:rPr>
        <w:t>(</w:t>
      </w:r>
      <w:r w:rsidRPr="00ED1ACF">
        <w:rPr>
          <w:rStyle w:val="StyleBold"/>
          <w:rFonts w:cs="Arial"/>
          <w:b w:val="0"/>
          <w:bCs w:val="0"/>
        </w:rPr>
        <w:t>See</w:t>
      </w:r>
      <w:r w:rsidRPr="00ED1ACF">
        <w:rPr>
          <w:rStyle w:val="StyleBold"/>
          <w:rFonts w:cs="Arial"/>
          <w:b w:val="0"/>
        </w:rPr>
        <w:t xml:space="preserve"> </w:t>
      </w:r>
      <w:hyperlink w:anchor="_Appendix_H_–" w:history="1">
        <w:r w:rsidRPr="00ED1ACF">
          <w:rPr>
            <w:rStyle w:val="Hyperlink"/>
            <w:rFonts w:cs="Arial"/>
            <w:b/>
          </w:rPr>
          <w:t xml:space="preserve">Appendix </w:t>
        </w:r>
        <w:r w:rsidR="00B261A4" w:rsidRPr="00ED1ACF">
          <w:rPr>
            <w:rStyle w:val="Hyperlink"/>
            <w:rFonts w:cs="Arial"/>
            <w:b/>
          </w:rPr>
          <w:t>H</w:t>
        </w:r>
        <w:r w:rsidRPr="00ED1ACF">
          <w:rPr>
            <w:rStyle w:val="Hyperlink"/>
            <w:rFonts w:cs="Arial"/>
            <w:b/>
          </w:rPr>
          <w:t>,</w:t>
        </w:r>
      </w:hyperlink>
      <w:r w:rsidRPr="00ED1ACF">
        <w:rPr>
          <w:rStyle w:val="StyleBold"/>
          <w:rFonts w:cs="Arial"/>
          <w:b w:val="0"/>
        </w:rPr>
        <w:t xml:space="preserve"> Addressing Behavioral Health Disparities).</w:t>
      </w:r>
    </w:p>
    <w:p w:rsidR="00282919" w:rsidRPr="00ED1ACF" w:rsidRDefault="00282919" w:rsidP="0093486F">
      <w:pPr>
        <w:rPr>
          <w:b/>
          <w:szCs w:val="24"/>
        </w:rPr>
      </w:pPr>
      <w:bookmarkStart w:id="20" w:name="_2.1_Using_Evidence-Based_"/>
      <w:bookmarkEnd w:id="20"/>
      <w:r w:rsidRPr="00ED1ACF">
        <w:rPr>
          <w:szCs w:val="24"/>
        </w:rPr>
        <w:t>Although people with behavioral health conditions represent about 25 percent of the U.S. adult population, these individuals account for nearly 40 percent</w:t>
      </w:r>
      <w:r w:rsidRPr="00ED1ACF">
        <w:rPr>
          <w:szCs w:val="24"/>
          <w:vertAlign w:val="superscript"/>
        </w:rPr>
        <w:footnoteReference w:id="1"/>
      </w:r>
      <w:r w:rsidRPr="00ED1ACF">
        <w:rPr>
          <w:szCs w:val="24"/>
        </w:rPr>
        <w:t xml:space="preserve"> of all cigarettes smoked and can experience serious health consequences</w:t>
      </w:r>
      <w:r w:rsidRPr="00ED1ACF">
        <w:rPr>
          <w:szCs w:val="24"/>
          <w:vertAlign w:val="superscript"/>
        </w:rPr>
        <w:footnoteReference w:id="2"/>
      </w:r>
      <w:r w:rsidR="00AE2CBD" w:rsidRPr="00ED1ACF">
        <w:rPr>
          <w:szCs w:val="24"/>
        </w:rPr>
        <w:t>. </w:t>
      </w:r>
      <w:r w:rsidR="00FA0333" w:rsidRPr="00ED1ACF">
        <w:rPr>
          <w:szCs w:val="24"/>
        </w:rPr>
        <w:t xml:space="preserve"> </w:t>
      </w:r>
      <w:r w:rsidRPr="00ED1ACF">
        <w:rPr>
          <w:szCs w:val="24"/>
        </w:rPr>
        <w:t>A growing body of research shows that quitting smoking can improve mental health and addiction recovery outcomes.</w:t>
      </w:r>
      <w:r w:rsidR="00FA0333" w:rsidRPr="00ED1ACF">
        <w:rPr>
          <w:szCs w:val="24"/>
        </w:rPr>
        <w:t xml:space="preserve"> </w:t>
      </w:r>
      <w:r w:rsidRPr="00ED1ACF">
        <w:rPr>
          <w:szCs w:val="24"/>
        </w:rPr>
        <w:t> Research shows that many smokers with behavioral health conditions want to quit, can quit, and benefit from proven</w:t>
      </w:r>
      <w:r w:rsidR="00AE2CBD" w:rsidRPr="00ED1ACF">
        <w:rPr>
          <w:szCs w:val="24"/>
        </w:rPr>
        <w:t xml:space="preserve"> smoking cessation treatments.</w:t>
      </w:r>
      <w:r w:rsidR="00FA0333" w:rsidRPr="00ED1ACF">
        <w:rPr>
          <w:szCs w:val="24"/>
        </w:rPr>
        <w:t xml:space="preserve"> </w:t>
      </w:r>
      <w:r w:rsidR="00AE2CBD" w:rsidRPr="00ED1ACF">
        <w:rPr>
          <w:szCs w:val="24"/>
        </w:rPr>
        <w:t> </w:t>
      </w:r>
      <w:r w:rsidRPr="00ED1ACF">
        <w:rPr>
          <w:szCs w:val="24"/>
        </w:rPr>
        <w:t xml:space="preserve">SAMHSA strongly encourages all recipients to adopt a tobacco-free facility/grounds policy and to promote abstinence from all tobacco products (except in regard to accepted tribal traditions and practices).       </w:t>
      </w:r>
    </w:p>
    <w:p w:rsidR="00C170D8" w:rsidRPr="00ED1ACF" w:rsidRDefault="00282919" w:rsidP="00C170D8">
      <w:pPr>
        <w:rPr>
          <w:szCs w:val="24"/>
        </w:rPr>
      </w:pPr>
      <w:r w:rsidRPr="00ED1ACF">
        <w:rPr>
          <w:szCs w:val="24"/>
        </w:rPr>
        <w:lastRenderedPageBreak/>
        <w:t>Recipients must utilize third party and other revenue realized from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sidR="00AE2CBD" w:rsidRPr="00ED1ACF">
        <w:rPr>
          <w:szCs w:val="24"/>
        </w:rPr>
        <w:t xml:space="preserve"> plan. </w:t>
      </w:r>
      <w:r w:rsidR="00FA0333" w:rsidRPr="00ED1ACF">
        <w:rPr>
          <w:szCs w:val="24"/>
        </w:rPr>
        <w:t xml:space="preserve"> </w:t>
      </w:r>
      <w:r w:rsidRPr="00ED1ACF">
        <w:rPr>
          <w:szCs w:val="24"/>
        </w:rPr>
        <w:t>Recipients are also expected to facilitate the health insurance application and enrollment process f</w:t>
      </w:r>
      <w:r w:rsidR="00AE2CBD" w:rsidRPr="00ED1ACF">
        <w:rPr>
          <w:szCs w:val="24"/>
        </w:rPr>
        <w:t xml:space="preserve">or eligible uninsured clients. </w:t>
      </w:r>
      <w:r w:rsidR="00FA0333" w:rsidRPr="00ED1ACF">
        <w:rPr>
          <w:szCs w:val="24"/>
        </w:rPr>
        <w:t xml:space="preserve"> </w:t>
      </w:r>
      <w:r w:rsidRPr="00ED1ACF">
        <w:rPr>
          <w:szCs w:val="24"/>
        </w:rPr>
        <w:t>Recipients should also consider other systems from which a potential service recipient may be eligible for services (for example, the Veterans Health Administration or senior services), if appropriate for and desired by that ind</w:t>
      </w:r>
      <w:r w:rsidR="00AE2CBD" w:rsidRPr="00ED1ACF">
        <w:rPr>
          <w:szCs w:val="24"/>
        </w:rPr>
        <w:t>ividual to meet his/her needs.</w:t>
      </w:r>
      <w:r w:rsidR="00FA0333" w:rsidRPr="00ED1ACF">
        <w:rPr>
          <w:szCs w:val="24"/>
        </w:rPr>
        <w:t xml:space="preserve"> </w:t>
      </w:r>
      <w:r w:rsidR="00AE2CBD" w:rsidRPr="00ED1ACF">
        <w:rPr>
          <w:szCs w:val="24"/>
        </w:rPr>
        <w:t> </w:t>
      </w:r>
      <w:r w:rsidRPr="00ED1ACF">
        <w:rPr>
          <w:szCs w:val="24"/>
        </w:rPr>
        <w:t xml:space="preserve">In addition, recipients are required to implement policies and procedures that ensure other sources of funding are utilized first when available for that individual. </w:t>
      </w:r>
    </w:p>
    <w:p w:rsidR="00FA1749" w:rsidRPr="00ED1ACF" w:rsidRDefault="006101DD" w:rsidP="00B261A4">
      <w:r w:rsidRPr="00ED1ACF">
        <w:t>SAMHSA encourages all recipients to address the behavioral health needs of returning veterans and their families in designing and developing their programs and to consider prioritizing this population for services, where appropriate.  SAMHSA encourage</w:t>
      </w:r>
      <w:r w:rsidR="0057791D" w:rsidRPr="00ED1ACF">
        <w:t>s</w:t>
      </w:r>
      <w:r w:rsidRPr="00ED1ACF">
        <w:t xml:space="preserve"> its recipients to utilize and provide technical assistance for service members, veterans and their families.  This includes efforts to engage their staff in cultural competency training courses and to collaborate with key organizations in their local communities that are focused on serving this population. </w:t>
      </w:r>
    </w:p>
    <w:p w:rsidR="00FA1749" w:rsidRPr="00ED1ACF" w:rsidRDefault="00FA1749" w:rsidP="00FA1749">
      <w:pPr>
        <w:rPr>
          <w:rFonts w:cs="Arial"/>
          <w:szCs w:val="24"/>
        </w:rPr>
      </w:pPr>
      <w:r w:rsidRPr="00ED1ACF">
        <w:rPr>
          <w:rFonts w:cs="Arial"/>
          <w:szCs w:val="24"/>
        </w:rPr>
        <w:t xml:space="preserve">If a Tribal Healing to Wellness Court application is funded under the adult drug court model, the </w:t>
      </w:r>
      <w:r w:rsidR="00A954FF" w:rsidRPr="00ED1ACF">
        <w:rPr>
          <w:rFonts w:cs="Arial"/>
          <w:szCs w:val="24"/>
        </w:rPr>
        <w:t>recipient</w:t>
      </w:r>
      <w:r w:rsidRPr="00ED1ACF">
        <w:rPr>
          <w:rFonts w:cs="Arial"/>
          <w:szCs w:val="24"/>
        </w:rPr>
        <w:t xml:space="preserve"> will be expected to work in collaboration with existing SAMHSA Tribal Law and Order Act/Office of Indian Alcohol and Substance Abuse, Alternatives to Incarceration on Reservations initiatives, SAMHSA-funded policy academies that focus on tribal justice issues, and existing SAMHSA Tribal Healing to Wellness Courts (e.g., Native Connections), if such grants exist in its respective tribal jurisdiction.  Further guidance regarding this expectation will be provided upon award.</w:t>
      </w:r>
    </w:p>
    <w:p w:rsidR="00C324E3" w:rsidRPr="00ED1ACF" w:rsidRDefault="00C324E3" w:rsidP="00AC34BE">
      <w:pPr>
        <w:pStyle w:val="Heading3"/>
      </w:pPr>
      <w:r w:rsidRPr="00ED1ACF">
        <w:t>2.</w:t>
      </w:r>
      <w:r w:rsidR="00DB213B" w:rsidRPr="00ED1ACF">
        <w:t>1</w:t>
      </w:r>
      <w:r w:rsidRPr="00ED1ACF">
        <w:tab/>
        <w:t>Using Evidence-Based Practices</w:t>
      </w:r>
      <w:bookmarkEnd w:id="17"/>
    </w:p>
    <w:p w:rsidR="0053278E" w:rsidRPr="00ED1ACF" w:rsidRDefault="0053278E" w:rsidP="00AC34BE">
      <w:pPr>
        <w:tabs>
          <w:tab w:val="left" w:pos="1008"/>
        </w:tabs>
        <w:rPr>
          <w:rFonts w:cs="Arial"/>
        </w:rPr>
      </w:pPr>
      <w:bookmarkStart w:id="21" w:name="_2.4_Data_Collection"/>
      <w:bookmarkStart w:id="22" w:name="_2.2_Data_Collection"/>
      <w:bookmarkStart w:id="23" w:name="_Toc197933187"/>
      <w:bookmarkEnd w:id="18"/>
      <w:bookmarkEnd w:id="21"/>
      <w:bookmarkEnd w:id="22"/>
      <w:r w:rsidRPr="00ED1ACF">
        <w:rPr>
          <w:rFonts w:cs="Arial"/>
        </w:rPr>
        <w:t>SAMHSA’s services grants are intended to fund services or practices that have a demonstrated evidence base and that are appropriate f</w:t>
      </w:r>
      <w:r w:rsidR="00AE2CBD" w:rsidRPr="00ED1ACF">
        <w:rPr>
          <w:rFonts w:cs="Arial"/>
        </w:rPr>
        <w:t xml:space="preserve">or the population(s) of focus. </w:t>
      </w:r>
      <w:r w:rsidR="00C77AF2" w:rsidRPr="00ED1ACF">
        <w:rPr>
          <w:rFonts w:cs="Arial"/>
        </w:rPr>
        <w:t xml:space="preserve"> </w:t>
      </w:r>
      <w:r w:rsidRPr="00ED1ACF">
        <w:rPr>
          <w:rFonts w:cs="Arial"/>
        </w:rPr>
        <w:t xml:space="preserve">An evidence-based practice (EBP) refers to approaches to prevention or treatment that are validated by some form of documented research evidence. </w:t>
      </w:r>
      <w:r w:rsidR="00C77AF2" w:rsidRPr="00ED1ACF">
        <w:rPr>
          <w:rFonts w:cs="Arial"/>
        </w:rPr>
        <w:t xml:space="preserve"> </w:t>
      </w:r>
      <w:r w:rsidRPr="00ED1ACF">
        <w:rPr>
          <w:rFonts w:cs="Arial"/>
        </w:rPr>
        <w:t>Both researchers and practitioners recognize that EBPs are essential to improving the effectiveness of treatment and prevention services i</w:t>
      </w:r>
      <w:r w:rsidR="00AE2CBD" w:rsidRPr="00ED1ACF">
        <w:rPr>
          <w:rFonts w:cs="Arial"/>
        </w:rPr>
        <w:t xml:space="preserve">n the behavioral health field. </w:t>
      </w:r>
      <w:r w:rsidR="00C77AF2" w:rsidRPr="00ED1ACF">
        <w:rPr>
          <w:rFonts w:cs="Arial"/>
        </w:rPr>
        <w:t xml:space="preserve"> </w:t>
      </w:r>
      <w:r w:rsidR="00116502" w:rsidRPr="00ED1ACF">
        <w:rPr>
          <w:rFonts w:cs="Arial"/>
        </w:rPr>
        <w:t xml:space="preserve">While </w:t>
      </w:r>
      <w:r w:rsidRPr="00ED1ACF">
        <w:rPr>
          <w:rFonts w:cs="Arial"/>
        </w:rPr>
        <w:t>SAMHSA realizes that EBPs have not been developed for all popu</w:t>
      </w:r>
      <w:r w:rsidR="00116502" w:rsidRPr="00ED1ACF">
        <w:rPr>
          <w:rFonts w:cs="Arial"/>
        </w:rPr>
        <w:t>lations and/or service settings, application reviewers will closely examine prop</w:t>
      </w:r>
      <w:r w:rsidR="005B116B" w:rsidRPr="00ED1ACF">
        <w:rPr>
          <w:rFonts w:cs="Arial"/>
        </w:rPr>
        <w:t xml:space="preserve">osed interventions for evidence </w:t>
      </w:r>
      <w:r w:rsidR="00116502" w:rsidRPr="00ED1ACF">
        <w:rPr>
          <w:rFonts w:cs="Arial"/>
        </w:rPr>
        <w:t xml:space="preserve">base and appropriateness for population to be served.  If an EBP(s) exists for the types of problems or disorders being addressed, the expectation is that EBP(s) will be utilized.   </w:t>
      </w:r>
      <w:r w:rsidRPr="00ED1ACF">
        <w:rPr>
          <w:rFonts w:cs="Arial"/>
        </w:rPr>
        <w:t xml:space="preserve">  </w:t>
      </w:r>
    </w:p>
    <w:p w:rsidR="0066452B" w:rsidRPr="00ED1ACF" w:rsidRDefault="0053278E" w:rsidP="00AC34BE">
      <w:pPr>
        <w:tabs>
          <w:tab w:val="left" w:pos="1008"/>
        </w:tabs>
        <w:rPr>
          <w:rFonts w:cs="Arial"/>
        </w:rPr>
      </w:pPr>
      <w:r w:rsidRPr="00ED1ACF">
        <w:rPr>
          <w:rFonts w:cs="Arial"/>
        </w:rPr>
        <w:t xml:space="preserve">In </w:t>
      </w:r>
      <w:hyperlink w:anchor="_Section_C:_Proposed" w:history="1">
        <w:r w:rsidR="00000F12" w:rsidRPr="00ED1ACF">
          <w:rPr>
            <w:rStyle w:val="Hyperlink"/>
            <w:rFonts w:cs="Arial"/>
          </w:rPr>
          <w:t>Section C</w:t>
        </w:r>
        <w:r w:rsidRPr="00ED1ACF">
          <w:rPr>
            <w:rStyle w:val="Hyperlink"/>
            <w:rFonts w:cs="Arial"/>
          </w:rPr>
          <w:t xml:space="preserve"> </w:t>
        </w:r>
      </w:hyperlink>
      <w:r w:rsidRPr="00ED1ACF">
        <w:rPr>
          <w:rFonts w:cs="Arial"/>
        </w:rPr>
        <w:t xml:space="preserve">of your </w:t>
      </w:r>
      <w:r w:rsidR="00BF29DA" w:rsidRPr="00ED1ACF">
        <w:rPr>
          <w:rFonts w:cs="Arial"/>
        </w:rPr>
        <w:t>P</w:t>
      </w:r>
      <w:r w:rsidRPr="00ED1ACF">
        <w:rPr>
          <w:rFonts w:cs="Arial"/>
        </w:rPr>
        <w:t xml:space="preserve">roject </w:t>
      </w:r>
      <w:r w:rsidR="00BF29DA" w:rsidRPr="00ED1ACF">
        <w:rPr>
          <w:rFonts w:cs="Arial"/>
        </w:rPr>
        <w:t>N</w:t>
      </w:r>
      <w:r w:rsidRPr="00ED1ACF">
        <w:rPr>
          <w:rFonts w:cs="Arial"/>
        </w:rPr>
        <w:t>arrative, you will need to identify the evidence-based practice(s) you propose to implement for the specific population(s) of focus.</w:t>
      </w:r>
      <w:r w:rsidR="005B116B" w:rsidRPr="00ED1ACF">
        <w:rPr>
          <w:rFonts w:cs="Arial"/>
        </w:rPr>
        <w:t xml:space="preserve">  In addition, </w:t>
      </w:r>
      <w:r w:rsidR="005B116B" w:rsidRPr="00ED1ACF">
        <w:rPr>
          <w:rFonts w:cs="Arial"/>
        </w:rPr>
        <w:lastRenderedPageBreak/>
        <w:t>you must discuss the population(s) for which the practice(s) has (have) been shown to be effective and show that it is (they are) appropriate for your population(s) of focus.</w:t>
      </w:r>
    </w:p>
    <w:p w:rsidR="00823865" w:rsidRPr="00ED1ACF" w:rsidRDefault="00823865" w:rsidP="00823865">
      <w:r w:rsidRPr="00ED1ACF">
        <w:rPr>
          <w:rFonts w:cs="Arial"/>
        </w:rPr>
        <w:t xml:space="preserve">The following are examples of EBP(s) that exist/apply for/to your program/population(s) of focus:  Cognitive Behavioral Therapy, Motivational Interviewing, </w:t>
      </w:r>
      <w:r w:rsidR="0057791D" w:rsidRPr="00ED1ACF">
        <w:rPr>
          <w:rFonts w:cs="Arial"/>
        </w:rPr>
        <w:t xml:space="preserve">Medication Assisted Treatment (MAT), </w:t>
      </w:r>
      <w:r w:rsidRPr="00ED1ACF">
        <w:rPr>
          <w:rFonts w:cs="Arial"/>
        </w:rPr>
        <w:t>and Seeking Safety</w:t>
      </w:r>
      <w:r w:rsidRPr="00ED1ACF">
        <w:t xml:space="preserve">. </w:t>
      </w:r>
    </w:p>
    <w:p w:rsidR="00823865" w:rsidRPr="00ED1ACF" w:rsidRDefault="00823865" w:rsidP="00823865">
      <w:pPr>
        <w:pStyle w:val="ListBullet"/>
        <w:tabs>
          <w:tab w:val="left" w:pos="720"/>
        </w:tabs>
        <w:rPr>
          <w:rFonts w:cs="Arial"/>
        </w:rPr>
      </w:pPr>
      <w:r w:rsidRPr="00ED1ACF">
        <w:rPr>
          <w:rFonts w:cs="Arial"/>
        </w:rPr>
        <w:t xml:space="preserve">Applicants are encouraged to visit the National Institute of Health, National Institute on Drug Abuse website </w:t>
      </w:r>
      <w:hyperlink r:id="rId13" w:history="1">
        <w:r w:rsidRPr="00ED1ACF">
          <w:rPr>
            <w:rStyle w:val="Hyperlink"/>
            <w:rFonts w:cs="Arial"/>
          </w:rPr>
          <w:t>https://www.drugabuse.gov/</w:t>
        </w:r>
      </w:hyperlink>
      <w:r w:rsidRPr="00ED1ACF">
        <w:rPr>
          <w:rFonts w:cs="Arial"/>
        </w:rPr>
        <w:t xml:space="preserve"> for more information on EBPs.   </w:t>
      </w:r>
    </w:p>
    <w:p w:rsidR="0053278E" w:rsidRPr="00ED1ACF" w:rsidRDefault="0053278E" w:rsidP="00CB6988">
      <w:pPr>
        <w:pStyle w:val="ListBullet"/>
        <w:tabs>
          <w:tab w:val="left" w:pos="720"/>
        </w:tabs>
        <w:spacing w:after="0"/>
        <w:contextualSpacing/>
        <w:rPr>
          <w:rFonts w:cs="Arial"/>
        </w:rPr>
      </w:pPr>
      <w:r w:rsidRPr="00ED1ACF">
        <w:rPr>
          <w:rFonts w:cs="Arial"/>
        </w:rPr>
        <w:t>If you determine that there is a need to make modifications to any of the EBPs you plan to implement, you must describe the modifications and explain why they are necessary. SAMHSA encourages you to consult with an expert or the program developer to complete any mo</w:t>
      </w:r>
      <w:r w:rsidR="00AE2CBD" w:rsidRPr="00ED1ACF">
        <w:rPr>
          <w:rFonts w:cs="Arial"/>
        </w:rPr>
        <w:t>difications to the chosen EBP.</w:t>
      </w:r>
      <w:r w:rsidR="0066452B" w:rsidRPr="00ED1ACF">
        <w:rPr>
          <w:rFonts w:cs="Arial"/>
        </w:rPr>
        <w:t xml:space="preserve"> </w:t>
      </w:r>
      <w:r w:rsidR="00AE2CBD" w:rsidRPr="00ED1ACF">
        <w:rPr>
          <w:rFonts w:cs="Arial"/>
        </w:rPr>
        <w:t xml:space="preserve"> </w:t>
      </w:r>
      <w:r w:rsidRPr="00ED1ACF">
        <w:rPr>
          <w:rFonts w:cs="Arial"/>
        </w:rPr>
        <w:t>This is especially important when adapting EBPs for specific underserved populations for whom there are fewer EBPs.</w:t>
      </w:r>
    </w:p>
    <w:p w:rsidR="00CB6988" w:rsidRDefault="00CB6988" w:rsidP="00CB6988">
      <w:pPr>
        <w:pStyle w:val="ListBullet"/>
        <w:tabs>
          <w:tab w:val="left" w:pos="0"/>
        </w:tabs>
        <w:spacing w:after="0"/>
        <w:contextualSpacing/>
        <w:rPr>
          <w:rFonts w:cs="Arial"/>
        </w:rPr>
      </w:pPr>
    </w:p>
    <w:p w:rsidR="002D6FE1" w:rsidRPr="00ED1ACF" w:rsidRDefault="00743932" w:rsidP="00CB6988">
      <w:pPr>
        <w:pStyle w:val="ListBullet"/>
        <w:tabs>
          <w:tab w:val="left" w:pos="0"/>
        </w:tabs>
        <w:spacing w:after="0"/>
        <w:contextualSpacing/>
        <w:rPr>
          <w:rFonts w:cs="Arial"/>
        </w:rPr>
      </w:pPr>
      <w:r w:rsidRPr="00ED1ACF">
        <w:rPr>
          <w:rFonts w:cs="Arial"/>
        </w:rPr>
        <w:t xml:space="preserve">In selecting an EBP, be mindful of how your choice of an EBP or practice may impact disparities in service access, use, and outcomes for your population(s) of focus. While this is important in providing services to all populations, it is especially critical for those working with underserved and minority populations. </w:t>
      </w:r>
    </w:p>
    <w:p w:rsidR="00CB6988" w:rsidRDefault="00CB6988" w:rsidP="00CB6988">
      <w:pPr>
        <w:pStyle w:val="ListBullet"/>
        <w:tabs>
          <w:tab w:val="left" w:pos="0"/>
        </w:tabs>
        <w:spacing w:after="0"/>
        <w:contextualSpacing/>
        <w:rPr>
          <w:rFonts w:cs="Arial"/>
        </w:rPr>
      </w:pPr>
    </w:p>
    <w:p w:rsidR="0053278E" w:rsidRPr="00ED1ACF" w:rsidRDefault="0053278E" w:rsidP="00CB6988">
      <w:pPr>
        <w:pStyle w:val="ListBullet"/>
        <w:tabs>
          <w:tab w:val="left" w:pos="0"/>
        </w:tabs>
        <w:spacing w:after="0"/>
        <w:contextualSpacing/>
        <w:rPr>
          <w:rFonts w:cs="Arial"/>
        </w:rPr>
      </w:pPr>
      <w:r w:rsidRPr="00ED1ACF">
        <w:rPr>
          <w:rFonts w:cs="Arial"/>
        </w:rPr>
        <w:t xml:space="preserve">[Note:  </w:t>
      </w:r>
      <w:r w:rsidR="00E85678" w:rsidRPr="00ED1ACF">
        <w:rPr>
          <w:rFonts w:cs="Arial"/>
        </w:rPr>
        <w:t xml:space="preserve">See </w:t>
      </w:r>
      <w:hyperlink w:anchor="_Appendix_I_–_2" w:history="1">
        <w:r w:rsidR="00E85678" w:rsidRPr="00ED1ACF">
          <w:rPr>
            <w:rStyle w:val="Hyperlink"/>
            <w:rFonts w:cs="Arial"/>
          </w:rPr>
          <w:t xml:space="preserve">Appendix </w:t>
        </w:r>
        <w:r w:rsidR="00B261A4" w:rsidRPr="00ED1ACF">
          <w:rPr>
            <w:rStyle w:val="Hyperlink"/>
            <w:rFonts w:cs="Arial"/>
          </w:rPr>
          <w:t>I</w:t>
        </w:r>
        <w:r w:rsidR="00E85678" w:rsidRPr="00ED1ACF">
          <w:rPr>
            <w:rStyle w:val="Hyperlink"/>
            <w:rFonts w:cs="Arial"/>
          </w:rPr>
          <w:t xml:space="preserve"> </w:t>
        </w:r>
      </w:hyperlink>
      <w:r w:rsidR="00E85678" w:rsidRPr="00ED1ACF">
        <w:rPr>
          <w:rFonts w:cs="Arial"/>
        </w:rPr>
        <w:t xml:space="preserve">– Standard </w:t>
      </w:r>
      <w:r w:rsidRPr="00ED1ACF">
        <w:rPr>
          <w:rFonts w:cs="Arial"/>
        </w:rPr>
        <w:t>Funding Restrictions, regarding allowable costs for EBPs.]</w:t>
      </w:r>
    </w:p>
    <w:p w:rsidR="00CB6988" w:rsidRDefault="00CB6988" w:rsidP="00CB6988">
      <w:pPr>
        <w:pStyle w:val="Heading3"/>
        <w:spacing w:after="0"/>
        <w:contextualSpacing/>
      </w:pPr>
      <w:bookmarkStart w:id="24" w:name="_2.2_Data_"/>
      <w:bookmarkEnd w:id="24"/>
    </w:p>
    <w:p w:rsidR="00B51824" w:rsidRPr="00ED1ACF" w:rsidRDefault="00B51824" w:rsidP="00CB6988">
      <w:pPr>
        <w:pStyle w:val="Heading3"/>
        <w:spacing w:after="0"/>
        <w:contextualSpacing/>
      </w:pPr>
      <w:r w:rsidRPr="00ED1ACF">
        <w:t>2.</w:t>
      </w:r>
      <w:r w:rsidR="00D25696" w:rsidRPr="00ED1ACF">
        <w:t>2</w:t>
      </w:r>
      <w:r w:rsidRPr="00ED1ACF">
        <w:tab/>
        <w:t>Data Collection and Performance Measurement</w:t>
      </w:r>
      <w:bookmarkEnd w:id="23"/>
      <w:r w:rsidRPr="00ED1ACF">
        <w:t xml:space="preserve"> </w:t>
      </w:r>
    </w:p>
    <w:p w:rsidR="00DD4DDE" w:rsidRDefault="00DD4DDE" w:rsidP="00CB6988">
      <w:pPr>
        <w:pStyle w:val="Heading3"/>
        <w:spacing w:after="0"/>
        <w:contextualSpacing/>
        <w:rPr>
          <w:b w:val="0"/>
          <w:bCs w:val="0"/>
          <w:szCs w:val="20"/>
        </w:rPr>
      </w:pPr>
      <w:bookmarkStart w:id="25" w:name="_2.5_Performance_Assessment"/>
      <w:bookmarkStart w:id="26" w:name="_2.3_Performance_Assessment"/>
      <w:bookmarkStart w:id="27" w:name="_Toc197933188"/>
      <w:bookmarkEnd w:id="25"/>
      <w:bookmarkEnd w:id="26"/>
    </w:p>
    <w:p w:rsidR="00231D4A" w:rsidRPr="00231D4A" w:rsidRDefault="00231D4A" w:rsidP="00CB6988">
      <w:pPr>
        <w:pStyle w:val="Heading3"/>
        <w:spacing w:after="0"/>
        <w:contextualSpacing/>
        <w:rPr>
          <w:b w:val="0"/>
          <w:bCs w:val="0"/>
          <w:szCs w:val="20"/>
        </w:rPr>
      </w:pPr>
      <w:r w:rsidRPr="00231D4A">
        <w:rPr>
          <w:b w:val="0"/>
          <w:bCs w:val="0"/>
          <w:szCs w:val="20"/>
        </w:rPr>
        <w:t>All SAMHSA recipients are required to collect and report certain data so that SAMHSA can meet its obligations under the Government Performance and Results (GPRA)</w:t>
      </w:r>
      <w:r w:rsidR="00CB6988">
        <w:rPr>
          <w:b w:val="0"/>
          <w:bCs w:val="0"/>
          <w:szCs w:val="20"/>
        </w:rPr>
        <w:t xml:space="preserve"> </w:t>
      </w:r>
      <w:r w:rsidRPr="00231D4A">
        <w:rPr>
          <w:b w:val="0"/>
          <w:bCs w:val="0"/>
          <w:szCs w:val="20"/>
        </w:rPr>
        <w:t xml:space="preserve">Modernization Act of 2010.  You must document your plan for data collection and reporting in Section E:  Data Collection and Performance Measurement.  </w:t>
      </w:r>
    </w:p>
    <w:p w:rsidR="00CB6988" w:rsidRDefault="00CB6988" w:rsidP="00CB6988">
      <w:pPr>
        <w:pStyle w:val="Heading3"/>
        <w:spacing w:after="0"/>
        <w:contextualSpacing/>
        <w:rPr>
          <w:b w:val="0"/>
          <w:bCs w:val="0"/>
          <w:szCs w:val="20"/>
        </w:rPr>
      </w:pPr>
    </w:p>
    <w:p w:rsidR="00231D4A" w:rsidRPr="00231D4A" w:rsidRDefault="00231D4A" w:rsidP="00CB6988">
      <w:pPr>
        <w:pStyle w:val="Heading3"/>
        <w:spacing w:after="0"/>
        <w:contextualSpacing/>
        <w:rPr>
          <w:b w:val="0"/>
          <w:bCs w:val="0"/>
          <w:szCs w:val="20"/>
        </w:rPr>
      </w:pPr>
      <w:r w:rsidRPr="00231D4A">
        <w:rPr>
          <w:b w:val="0"/>
          <w:bCs w:val="0"/>
          <w:szCs w:val="20"/>
        </w:rPr>
        <w:t>Recipients are required to report performance on me</w:t>
      </w:r>
      <w:r>
        <w:rPr>
          <w:b w:val="0"/>
          <w:bCs w:val="0"/>
          <w:szCs w:val="20"/>
        </w:rPr>
        <w:t>a</w:t>
      </w:r>
      <w:r w:rsidRPr="00231D4A">
        <w:rPr>
          <w:b w:val="0"/>
          <w:bCs w:val="0"/>
          <w:szCs w:val="20"/>
        </w:rPr>
        <w:t xml:space="preserve">sures such as the following:  </w:t>
      </w:r>
    </w:p>
    <w:p w:rsidR="00231D4A" w:rsidRDefault="00231D4A" w:rsidP="00CB6988">
      <w:pPr>
        <w:pStyle w:val="Heading3"/>
        <w:numPr>
          <w:ilvl w:val="0"/>
          <w:numId w:val="118"/>
        </w:numPr>
        <w:spacing w:after="0"/>
        <w:contextualSpacing/>
        <w:rPr>
          <w:b w:val="0"/>
          <w:bCs w:val="0"/>
          <w:szCs w:val="20"/>
        </w:rPr>
      </w:pPr>
      <w:proofErr w:type="gramStart"/>
      <w:r w:rsidRPr="00231D4A">
        <w:rPr>
          <w:b w:val="0"/>
          <w:bCs w:val="0"/>
          <w:szCs w:val="20"/>
        </w:rPr>
        <w:t>number</w:t>
      </w:r>
      <w:proofErr w:type="gramEnd"/>
      <w:r w:rsidRPr="00231D4A">
        <w:rPr>
          <w:b w:val="0"/>
          <w:bCs w:val="0"/>
          <w:szCs w:val="20"/>
        </w:rPr>
        <w:t xml:space="preserve"> of individuals served; </w:t>
      </w:r>
    </w:p>
    <w:p w:rsidR="00231D4A" w:rsidRPr="00231D4A" w:rsidRDefault="00231D4A" w:rsidP="00CB6988">
      <w:pPr>
        <w:pStyle w:val="Heading3"/>
        <w:numPr>
          <w:ilvl w:val="0"/>
          <w:numId w:val="118"/>
        </w:numPr>
        <w:spacing w:after="0"/>
        <w:contextualSpacing/>
        <w:rPr>
          <w:b w:val="0"/>
          <w:bCs w:val="0"/>
          <w:szCs w:val="20"/>
        </w:rPr>
      </w:pPr>
      <w:proofErr w:type="gramStart"/>
      <w:r w:rsidRPr="00231D4A">
        <w:rPr>
          <w:b w:val="0"/>
          <w:bCs w:val="0"/>
          <w:szCs w:val="20"/>
        </w:rPr>
        <w:t>abstinence</w:t>
      </w:r>
      <w:proofErr w:type="gramEnd"/>
      <w:r w:rsidRPr="00231D4A">
        <w:rPr>
          <w:b w:val="0"/>
          <w:bCs w:val="0"/>
          <w:szCs w:val="20"/>
        </w:rPr>
        <w:t xml:space="preserve"> from substance use; </w:t>
      </w:r>
    </w:p>
    <w:p w:rsidR="00231D4A" w:rsidRPr="00231D4A" w:rsidRDefault="00231D4A" w:rsidP="00CB6988">
      <w:pPr>
        <w:pStyle w:val="Heading3"/>
        <w:numPr>
          <w:ilvl w:val="0"/>
          <w:numId w:val="118"/>
        </w:numPr>
        <w:spacing w:after="0"/>
        <w:contextualSpacing/>
        <w:rPr>
          <w:b w:val="0"/>
          <w:bCs w:val="0"/>
          <w:szCs w:val="20"/>
        </w:rPr>
      </w:pPr>
      <w:proofErr w:type="gramStart"/>
      <w:r w:rsidRPr="00231D4A">
        <w:rPr>
          <w:b w:val="0"/>
          <w:bCs w:val="0"/>
          <w:szCs w:val="20"/>
        </w:rPr>
        <w:t>housing</w:t>
      </w:r>
      <w:proofErr w:type="gramEnd"/>
      <w:r w:rsidRPr="00231D4A">
        <w:rPr>
          <w:b w:val="0"/>
          <w:bCs w:val="0"/>
          <w:szCs w:val="20"/>
        </w:rPr>
        <w:t xml:space="preserve"> stability; </w:t>
      </w:r>
    </w:p>
    <w:p w:rsidR="00231D4A" w:rsidRPr="00231D4A" w:rsidRDefault="00231D4A" w:rsidP="00CB6988">
      <w:pPr>
        <w:pStyle w:val="Heading3"/>
        <w:numPr>
          <w:ilvl w:val="0"/>
          <w:numId w:val="118"/>
        </w:numPr>
        <w:spacing w:after="0"/>
        <w:contextualSpacing/>
        <w:rPr>
          <w:b w:val="0"/>
          <w:bCs w:val="0"/>
          <w:szCs w:val="20"/>
        </w:rPr>
      </w:pPr>
      <w:proofErr w:type="gramStart"/>
      <w:r w:rsidRPr="00231D4A">
        <w:rPr>
          <w:b w:val="0"/>
          <w:bCs w:val="0"/>
          <w:szCs w:val="20"/>
        </w:rPr>
        <w:t>employment</w:t>
      </w:r>
      <w:proofErr w:type="gramEnd"/>
      <w:r w:rsidRPr="00231D4A">
        <w:rPr>
          <w:b w:val="0"/>
          <w:bCs w:val="0"/>
          <w:szCs w:val="20"/>
        </w:rPr>
        <w:t xml:space="preserve"> status; </w:t>
      </w:r>
    </w:p>
    <w:p w:rsidR="00231D4A" w:rsidRPr="00231D4A" w:rsidRDefault="00231D4A" w:rsidP="00CB6988">
      <w:pPr>
        <w:pStyle w:val="Heading3"/>
        <w:numPr>
          <w:ilvl w:val="0"/>
          <w:numId w:val="118"/>
        </w:numPr>
        <w:spacing w:after="0"/>
        <w:contextualSpacing/>
        <w:rPr>
          <w:b w:val="0"/>
          <w:bCs w:val="0"/>
          <w:szCs w:val="20"/>
        </w:rPr>
      </w:pPr>
      <w:proofErr w:type="gramStart"/>
      <w:r w:rsidRPr="00231D4A">
        <w:rPr>
          <w:b w:val="0"/>
          <w:bCs w:val="0"/>
          <w:szCs w:val="20"/>
        </w:rPr>
        <w:t>social</w:t>
      </w:r>
      <w:proofErr w:type="gramEnd"/>
      <w:r w:rsidRPr="00231D4A">
        <w:rPr>
          <w:b w:val="0"/>
          <w:bCs w:val="0"/>
          <w:szCs w:val="20"/>
        </w:rPr>
        <w:t xml:space="preserve"> connectedness; </w:t>
      </w:r>
    </w:p>
    <w:p w:rsidR="00231D4A" w:rsidRPr="00231D4A" w:rsidRDefault="00231D4A" w:rsidP="00CB6988">
      <w:pPr>
        <w:pStyle w:val="Heading3"/>
        <w:numPr>
          <w:ilvl w:val="0"/>
          <w:numId w:val="118"/>
        </w:numPr>
        <w:spacing w:after="0"/>
        <w:contextualSpacing/>
        <w:rPr>
          <w:b w:val="0"/>
          <w:bCs w:val="0"/>
          <w:szCs w:val="20"/>
        </w:rPr>
      </w:pPr>
      <w:proofErr w:type="gramStart"/>
      <w:r w:rsidRPr="00231D4A">
        <w:rPr>
          <w:b w:val="0"/>
          <w:bCs w:val="0"/>
          <w:szCs w:val="20"/>
        </w:rPr>
        <w:t>access</w:t>
      </w:r>
      <w:proofErr w:type="gramEnd"/>
      <w:r w:rsidRPr="00231D4A">
        <w:rPr>
          <w:b w:val="0"/>
          <w:bCs w:val="0"/>
          <w:szCs w:val="20"/>
        </w:rPr>
        <w:t xml:space="preserve"> to treatment; </w:t>
      </w:r>
    </w:p>
    <w:p w:rsidR="00231D4A" w:rsidRPr="00231D4A" w:rsidRDefault="00231D4A" w:rsidP="00CB6988">
      <w:pPr>
        <w:pStyle w:val="Heading3"/>
        <w:numPr>
          <w:ilvl w:val="0"/>
          <w:numId w:val="118"/>
        </w:numPr>
        <w:spacing w:after="0"/>
        <w:contextualSpacing/>
        <w:rPr>
          <w:b w:val="0"/>
          <w:bCs w:val="0"/>
          <w:szCs w:val="20"/>
        </w:rPr>
      </w:pPr>
      <w:proofErr w:type="gramStart"/>
      <w:r w:rsidRPr="00231D4A">
        <w:rPr>
          <w:b w:val="0"/>
          <w:bCs w:val="0"/>
          <w:szCs w:val="20"/>
        </w:rPr>
        <w:t>retention</w:t>
      </w:r>
      <w:proofErr w:type="gramEnd"/>
      <w:r w:rsidRPr="00231D4A">
        <w:rPr>
          <w:b w:val="0"/>
          <w:bCs w:val="0"/>
          <w:szCs w:val="20"/>
        </w:rPr>
        <w:t xml:space="preserve"> in treatment; and </w:t>
      </w:r>
    </w:p>
    <w:p w:rsidR="00231D4A" w:rsidRPr="00231D4A" w:rsidRDefault="00231D4A" w:rsidP="00CB6988">
      <w:pPr>
        <w:pStyle w:val="Heading3"/>
        <w:numPr>
          <w:ilvl w:val="0"/>
          <w:numId w:val="118"/>
        </w:numPr>
        <w:spacing w:after="0"/>
        <w:contextualSpacing/>
        <w:rPr>
          <w:b w:val="0"/>
          <w:bCs w:val="0"/>
          <w:szCs w:val="20"/>
        </w:rPr>
      </w:pPr>
      <w:proofErr w:type="gramStart"/>
      <w:r w:rsidRPr="00231D4A">
        <w:rPr>
          <w:b w:val="0"/>
          <w:bCs w:val="0"/>
          <w:szCs w:val="20"/>
        </w:rPr>
        <w:t>criminal</w:t>
      </w:r>
      <w:proofErr w:type="gramEnd"/>
      <w:r w:rsidRPr="00231D4A">
        <w:rPr>
          <w:b w:val="0"/>
          <w:bCs w:val="0"/>
          <w:szCs w:val="20"/>
        </w:rPr>
        <w:t xml:space="preserve"> justice involvement.</w:t>
      </w:r>
    </w:p>
    <w:p w:rsidR="00CB6988" w:rsidRDefault="00CB6988" w:rsidP="00CB6988">
      <w:pPr>
        <w:pStyle w:val="Heading3"/>
        <w:spacing w:after="0"/>
        <w:contextualSpacing/>
        <w:rPr>
          <w:b w:val="0"/>
          <w:bCs w:val="0"/>
          <w:szCs w:val="20"/>
        </w:rPr>
      </w:pPr>
    </w:p>
    <w:p w:rsidR="00231D4A" w:rsidRPr="00231D4A" w:rsidRDefault="00231D4A" w:rsidP="00CB6988">
      <w:pPr>
        <w:pStyle w:val="Heading3"/>
        <w:spacing w:after="0"/>
        <w:contextualSpacing/>
        <w:rPr>
          <w:b w:val="0"/>
          <w:bCs w:val="0"/>
          <w:szCs w:val="20"/>
        </w:rPr>
      </w:pPr>
      <w:r w:rsidRPr="00231D4A">
        <w:rPr>
          <w:b w:val="0"/>
          <w:bCs w:val="0"/>
          <w:szCs w:val="20"/>
        </w:rPr>
        <w:t xml:space="preserve">Client demographics, services, and diagnoses data will also be collected. This information will be gathered using SAMHSA’s Performance Accountability and Reporting System (SPARS); access will be provided upon award.  Examples of the type </w:t>
      </w:r>
      <w:r w:rsidRPr="00231D4A">
        <w:rPr>
          <w:b w:val="0"/>
          <w:bCs w:val="0"/>
          <w:szCs w:val="20"/>
        </w:rPr>
        <w:lastRenderedPageBreak/>
        <w:t xml:space="preserve">of data collection tools required can be found </w:t>
      </w:r>
      <w:hyperlink r:id="rId14" w:history="1">
        <w:r w:rsidRPr="00E93CBE">
          <w:rPr>
            <w:rStyle w:val="Hyperlink"/>
            <w:b w:val="0"/>
            <w:bCs w:val="0"/>
            <w:szCs w:val="20"/>
          </w:rPr>
          <w:t>here</w:t>
        </w:r>
      </w:hyperlink>
      <w:r w:rsidRPr="00231D4A">
        <w:rPr>
          <w:b w:val="0"/>
          <w:bCs w:val="0"/>
          <w:szCs w:val="20"/>
        </w:rPr>
        <w:t>.  Data will be collected via a face-to-face interview using this tool at three data collection points:  intake to services, six months post intake, and at discharge.  Recipients will be expected to do a GPRA interview on all clients in their specified unduplicated target number and are also expected to achieve a six-month follow-up rate of 80 percent.  GPRA training and technical assistance will be offered to recipients.</w:t>
      </w:r>
    </w:p>
    <w:p w:rsidR="00CB6988" w:rsidRDefault="00CB6988" w:rsidP="00CB6988">
      <w:pPr>
        <w:pStyle w:val="Heading3"/>
        <w:spacing w:after="0"/>
        <w:contextualSpacing/>
        <w:rPr>
          <w:b w:val="0"/>
          <w:bCs w:val="0"/>
          <w:szCs w:val="20"/>
        </w:rPr>
      </w:pPr>
    </w:p>
    <w:p w:rsidR="00CB6988" w:rsidRDefault="00231D4A" w:rsidP="00CB6988">
      <w:pPr>
        <w:pStyle w:val="Heading3"/>
        <w:spacing w:after="0"/>
        <w:contextualSpacing/>
        <w:rPr>
          <w:b w:val="0"/>
          <w:bCs w:val="0"/>
          <w:szCs w:val="20"/>
        </w:rPr>
      </w:pPr>
      <w:r w:rsidRPr="00231D4A">
        <w:rPr>
          <w:b w:val="0"/>
          <w:bCs w:val="0"/>
          <w:szCs w:val="20"/>
        </w:rPr>
        <w:t>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w:t>
      </w:r>
    </w:p>
    <w:p w:rsidR="00231D4A" w:rsidRPr="00231D4A" w:rsidRDefault="00231D4A" w:rsidP="00CB6988">
      <w:pPr>
        <w:pStyle w:val="Heading3"/>
        <w:spacing w:after="0"/>
        <w:contextualSpacing/>
        <w:rPr>
          <w:b w:val="0"/>
          <w:bCs w:val="0"/>
          <w:szCs w:val="20"/>
        </w:rPr>
      </w:pPr>
      <w:r w:rsidRPr="00231D4A">
        <w:rPr>
          <w:b w:val="0"/>
          <w:bCs w:val="0"/>
          <w:szCs w:val="20"/>
        </w:rPr>
        <w:t xml:space="preserve">   </w:t>
      </w:r>
    </w:p>
    <w:p w:rsidR="00231D4A" w:rsidRPr="00231D4A" w:rsidRDefault="00231D4A" w:rsidP="00231D4A">
      <w:pPr>
        <w:pStyle w:val="Heading3"/>
        <w:rPr>
          <w:b w:val="0"/>
          <w:bCs w:val="0"/>
          <w:szCs w:val="20"/>
        </w:rPr>
      </w:pPr>
      <w:r w:rsidRPr="00231D4A">
        <w:rPr>
          <w:b w:val="0"/>
          <w:bCs w:val="0"/>
          <w:szCs w:val="20"/>
        </w:rPr>
        <w:t xml:space="preserve">Performance data will be reported to the public as part of SAMHSA’s Congressional Justification.  </w:t>
      </w:r>
    </w:p>
    <w:p w:rsidR="00B51824" w:rsidRPr="00ED1ACF" w:rsidRDefault="00B51824" w:rsidP="00AC34BE">
      <w:pPr>
        <w:pStyle w:val="Heading3"/>
      </w:pPr>
      <w:r w:rsidRPr="00ED1ACF">
        <w:t>2.</w:t>
      </w:r>
      <w:r w:rsidR="00D25696" w:rsidRPr="00ED1ACF">
        <w:t>3</w:t>
      </w:r>
      <w:r w:rsidRPr="00ED1ACF">
        <w:tab/>
      </w:r>
      <w:r w:rsidR="00ED28BF" w:rsidRPr="00ED1ACF">
        <w:t>Project</w:t>
      </w:r>
      <w:r w:rsidR="006011BC" w:rsidRPr="00ED1ACF">
        <w:t xml:space="preserve"> </w:t>
      </w:r>
      <w:r w:rsidRPr="00ED1ACF">
        <w:t>Performance Assessment</w:t>
      </w:r>
      <w:bookmarkEnd w:id="27"/>
    </w:p>
    <w:p w:rsidR="009F32C8" w:rsidRPr="00ED1ACF" w:rsidRDefault="007C78DB" w:rsidP="00AC34BE">
      <w:pPr>
        <w:autoSpaceDE w:val="0"/>
        <w:autoSpaceDN w:val="0"/>
        <w:adjustRightInd w:val="0"/>
        <w:spacing w:after="0"/>
        <w:rPr>
          <w:rFonts w:cs="Arial"/>
        </w:rPr>
      </w:pPr>
      <w:r w:rsidRPr="00ED1ACF">
        <w:rPr>
          <w:rFonts w:cs="Arial"/>
        </w:rPr>
        <w:t>Recipients</w:t>
      </w:r>
      <w:r w:rsidR="007B7472" w:rsidRPr="00ED1ACF">
        <w:rPr>
          <w:rFonts w:cs="Arial"/>
        </w:rPr>
        <w:t xml:space="preserve"> must periodically review the performance data they report to SAMHSA (as required above)</w:t>
      </w:r>
      <w:r w:rsidR="009E0150" w:rsidRPr="00ED1ACF">
        <w:rPr>
          <w:rFonts w:cs="Arial"/>
        </w:rPr>
        <w:t>,</w:t>
      </w:r>
      <w:r w:rsidR="007B7472" w:rsidRPr="00ED1ACF">
        <w:rPr>
          <w:rFonts w:cs="Arial"/>
        </w:rPr>
        <w:t xml:space="preserve"> a</w:t>
      </w:r>
      <w:r w:rsidR="00B51824" w:rsidRPr="00ED1ACF">
        <w:rPr>
          <w:rFonts w:cs="Arial"/>
        </w:rPr>
        <w:t>ssess their pro</w:t>
      </w:r>
      <w:r w:rsidR="007B7472" w:rsidRPr="00ED1ACF">
        <w:rPr>
          <w:rFonts w:cs="Arial"/>
        </w:rPr>
        <w:t>gres</w:t>
      </w:r>
      <w:r w:rsidR="00B51824" w:rsidRPr="00ED1ACF">
        <w:rPr>
          <w:rFonts w:cs="Arial"/>
        </w:rPr>
        <w:t>s</w:t>
      </w:r>
      <w:r w:rsidR="009E0150" w:rsidRPr="00ED1ACF">
        <w:rPr>
          <w:rFonts w:cs="Arial"/>
        </w:rPr>
        <w:t>,</w:t>
      </w:r>
      <w:r w:rsidR="007B7472" w:rsidRPr="00ED1ACF">
        <w:rPr>
          <w:rFonts w:cs="Arial"/>
        </w:rPr>
        <w:t xml:space="preserve"> and use this information to improve </w:t>
      </w:r>
      <w:r w:rsidR="00450FAF" w:rsidRPr="00ED1ACF">
        <w:rPr>
          <w:rFonts w:cs="Arial"/>
        </w:rPr>
        <w:t xml:space="preserve">the </w:t>
      </w:r>
      <w:r w:rsidR="007B7472" w:rsidRPr="00ED1ACF">
        <w:rPr>
          <w:rFonts w:cs="Arial"/>
        </w:rPr>
        <w:t>man</w:t>
      </w:r>
      <w:r w:rsidR="00AE2CBD" w:rsidRPr="00ED1ACF">
        <w:rPr>
          <w:rFonts w:cs="Arial"/>
        </w:rPr>
        <w:t>agement of their grant project.</w:t>
      </w:r>
      <w:r w:rsidR="00B51824" w:rsidRPr="00ED1ACF">
        <w:rPr>
          <w:rFonts w:cs="Arial"/>
        </w:rPr>
        <w:t xml:space="preserve"> </w:t>
      </w:r>
      <w:r w:rsidR="009F32C8" w:rsidRPr="00ED1ACF">
        <w:rPr>
          <w:rFonts w:cs="Arial"/>
        </w:rPr>
        <w:t xml:space="preserve"> </w:t>
      </w:r>
      <w:r w:rsidRPr="00ED1ACF">
        <w:rPr>
          <w:rFonts w:cs="Arial"/>
        </w:rPr>
        <w:t>Recipients</w:t>
      </w:r>
      <w:r w:rsidR="00135869" w:rsidRPr="00ED1ACF">
        <w:rPr>
          <w:rFonts w:cs="Arial"/>
        </w:rPr>
        <w:t xml:space="preserve"> are also</w:t>
      </w:r>
      <w:r w:rsidR="00DF2F55" w:rsidRPr="00ED1ACF">
        <w:rPr>
          <w:rFonts w:cs="Arial"/>
        </w:rPr>
        <w:t xml:space="preserve"> required </w:t>
      </w:r>
      <w:r w:rsidR="00135869" w:rsidRPr="00ED1ACF">
        <w:rPr>
          <w:rFonts w:cs="Arial"/>
        </w:rPr>
        <w:t xml:space="preserve">to report on their </w:t>
      </w:r>
      <w:r w:rsidR="00FD3845" w:rsidRPr="00ED1ACF">
        <w:rPr>
          <w:rFonts w:cs="Arial"/>
        </w:rPr>
        <w:t>progress address</w:t>
      </w:r>
      <w:r w:rsidR="00135869" w:rsidRPr="00ED1ACF">
        <w:rPr>
          <w:rFonts w:cs="Arial"/>
        </w:rPr>
        <w:t xml:space="preserve">ing the goals and objectives </w:t>
      </w:r>
      <w:r w:rsidR="00FD3845" w:rsidRPr="00ED1ACF">
        <w:rPr>
          <w:rFonts w:cs="Arial"/>
        </w:rPr>
        <w:t xml:space="preserve">identified in </w:t>
      </w:r>
      <w:r w:rsidR="00465D34" w:rsidRPr="00ED1ACF">
        <w:rPr>
          <w:rFonts w:cs="Arial"/>
        </w:rPr>
        <w:t>B.1</w:t>
      </w:r>
      <w:r w:rsidR="00FD3845" w:rsidRPr="00ED1ACF">
        <w:rPr>
          <w:rFonts w:cs="Arial"/>
        </w:rPr>
        <w:t xml:space="preserve">. </w:t>
      </w:r>
      <w:r w:rsidR="009F32C8" w:rsidRPr="00ED1ACF">
        <w:rPr>
          <w:rFonts w:cs="Arial"/>
        </w:rPr>
        <w:t xml:space="preserve"> </w:t>
      </w:r>
      <w:r w:rsidR="00B51824" w:rsidRPr="00ED1ACF">
        <w:rPr>
          <w:rFonts w:cs="Arial"/>
        </w:rPr>
        <w:t>The assessment should be designed to help you determine whether you are achieving the goals</w:t>
      </w:r>
      <w:r w:rsidR="002156FA" w:rsidRPr="00ED1ACF">
        <w:rPr>
          <w:rFonts w:cs="Arial"/>
        </w:rPr>
        <w:t>,</w:t>
      </w:r>
      <w:r w:rsidR="00B51824" w:rsidRPr="00ED1ACF">
        <w:rPr>
          <w:rFonts w:cs="Arial"/>
        </w:rPr>
        <w:t xml:space="preserve"> objectives</w:t>
      </w:r>
      <w:r w:rsidR="002156FA" w:rsidRPr="00ED1ACF">
        <w:rPr>
          <w:rFonts w:cs="Arial"/>
        </w:rPr>
        <w:t>, and outcomes</w:t>
      </w:r>
      <w:r w:rsidR="00B51824" w:rsidRPr="00ED1ACF">
        <w:rPr>
          <w:rFonts w:cs="Arial"/>
        </w:rPr>
        <w:t xml:space="preserve"> you intend to achieve and whether adjustments need to be made to your project.  </w:t>
      </w:r>
      <w:r w:rsidR="006057A8" w:rsidRPr="00ED1ACF">
        <w:rPr>
          <w:rFonts w:cs="Arial"/>
        </w:rPr>
        <w:t>Performance assessments</w:t>
      </w:r>
      <w:r w:rsidR="003102E9" w:rsidRPr="00ED1ACF">
        <w:rPr>
          <w:rFonts w:cs="Arial"/>
        </w:rPr>
        <w:t xml:space="preserve"> should </w:t>
      </w:r>
      <w:r w:rsidR="00066493" w:rsidRPr="00ED1ACF">
        <w:rPr>
          <w:rFonts w:cs="Arial"/>
        </w:rPr>
        <w:t xml:space="preserve">also </w:t>
      </w:r>
      <w:r w:rsidR="003102E9" w:rsidRPr="00ED1ACF">
        <w:rPr>
          <w:rFonts w:cs="Arial"/>
        </w:rPr>
        <w:t xml:space="preserve">be used </w:t>
      </w:r>
      <w:r w:rsidR="006057A8" w:rsidRPr="00ED1ACF">
        <w:rPr>
          <w:rFonts w:cs="Arial"/>
        </w:rPr>
        <w:t>to determine</w:t>
      </w:r>
      <w:r w:rsidR="00114454" w:rsidRPr="00ED1ACF">
        <w:rPr>
          <w:rFonts w:cs="Arial"/>
        </w:rPr>
        <w:t xml:space="preserve"> whether your project is having</w:t>
      </w:r>
      <w:r w:rsidR="006057A8" w:rsidRPr="00ED1ACF">
        <w:rPr>
          <w:rFonts w:cs="Arial"/>
        </w:rPr>
        <w:t>/will have the intended impact on behav</w:t>
      </w:r>
      <w:r w:rsidR="00AE2CBD" w:rsidRPr="00ED1ACF">
        <w:rPr>
          <w:rFonts w:cs="Arial"/>
        </w:rPr>
        <w:t xml:space="preserve">ioral health disparities. </w:t>
      </w:r>
      <w:r w:rsidR="009F32C8" w:rsidRPr="00ED1ACF">
        <w:rPr>
          <w:rFonts w:cs="Arial"/>
        </w:rPr>
        <w:t xml:space="preserve"> </w:t>
      </w:r>
      <w:r w:rsidR="00B51824" w:rsidRPr="00ED1ACF">
        <w:rPr>
          <w:rFonts w:cs="Arial"/>
        </w:rPr>
        <w:t xml:space="preserve">You will be required to </w:t>
      </w:r>
      <w:r w:rsidR="00DF2F55" w:rsidRPr="00ED1ACF">
        <w:rPr>
          <w:rFonts w:cs="Arial"/>
        </w:rPr>
        <w:t xml:space="preserve">submit </w:t>
      </w:r>
      <w:r w:rsidR="00846121" w:rsidRPr="00ED1ACF">
        <w:rPr>
          <w:rFonts w:cs="Arial"/>
        </w:rPr>
        <w:t>an annual report</w:t>
      </w:r>
      <w:r w:rsidR="00DF2F55" w:rsidRPr="00ED1ACF">
        <w:rPr>
          <w:rFonts w:cs="Arial"/>
        </w:rPr>
        <w:t xml:space="preserve"> </w:t>
      </w:r>
      <w:r w:rsidR="00B51824" w:rsidRPr="00ED1ACF">
        <w:rPr>
          <w:rFonts w:cs="Arial"/>
        </w:rPr>
        <w:t>on</w:t>
      </w:r>
      <w:r w:rsidR="00DF2F55" w:rsidRPr="00ED1ACF">
        <w:rPr>
          <w:rFonts w:cs="Arial"/>
        </w:rPr>
        <w:t xml:space="preserve"> the</w:t>
      </w:r>
      <w:r w:rsidR="00B51824" w:rsidRPr="00ED1ACF">
        <w:rPr>
          <w:rFonts w:cs="Arial"/>
        </w:rPr>
        <w:t xml:space="preserve"> progress </w:t>
      </w:r>
      <w:r w:rsidR="00450FAF" w:rsidRPr="00ED1ACF">
        <w:rPr>
          <w:rFonts w:cs="Arial"/>
        </w:rPr>
        <w:t xml:space="preserve">you have </w:t>
      </w:r>
      <w:r w:rsidR="00B51824" w:rsidRPr="00ED1ACF">
        <w:rPr>
          <w:rFonts w:cs="Arial"/>
        </w:rPr>
        <w:t>achieved, barriers encountered, and efforts to overcome these barriers</w:t>
      </w:r>
      <w:r w:rsidR="008A44E0" w:rsidRPr="00ED1ACF">
        <w:rPr>
          <w:rFonts w:cs="Arial"/>
        </w:rPr>
        <w:t>.</w:t>
      </w:r>
      <w:r w:rsidR="00FA1749" w:rsidRPr="00ED1ACF">
        <w:rPr>
          <w:rFonts w:cs="Arial"/>
        </w:rPr>
        <w:t xml:space="preserve"> </w:t>
      </w:r>
      <w:r w:rsidR="00B51824" w:rsidRPr="00ED1ACF">
        <w:rPr>
          <w:rFonts w:cs="Arial"/>
        </w:rPr>
        <w:t xml:space="preserve"> </w:t>
      </w:r>
      <w:r w:rsidR="009A7A8E" w:rsidRPr="00ED1ACF">
        <w:rPr>
          <w:rFonts w:cs="Arial"/>
        </w:rPr>
        <w:t xml:space="preserve">Refer to </w:t>
      </w:r>
      <w:hyperlink w:anchor="_REPORTING_REQUIREMENTS" w:history="1">
        <w:r w:rsidR="009A7A8E" w:rsidRPr="00ED1ACF">
          <w:rPr>
            <w:rStyle w:val="Hyperlink"/>
            <w:rFonts w:cs="Arial"/>
          </w:rPr>
          <w:t>Section VI.1</w:t>
        </w:r>
      </w:hyperlink>
      <w:r w:rsidR="009A7A8E" w:rsidRPr="00ED1ACF">
        <w:rPr>
          <w:rFonts w:cs="Arial"/>
        </w:rPr>
        <w:t xml:space="preserve"> for any program specific information on the frequency of reporting and any additional requirements.</w:t>
      </w:r>
    </w:p>
    <w:p w:rsidR="00823865" w:rsidRPr="00ED1ACF" w:rsidRDefault="00823865" w:rsidP="00697704">
      <w:pPr>
        <w:autoSpaceDE w:val="0"/>
        <w:autoSpaceDN w:val="0"/>
        <w:adjustRightInd w:val="0"/>
        <w:spacing w:after="0"/>
        <w:rPr>
          <w:szCs w:val="24"/>
        </w:rPr>
      </w:pPr>
    </w:p>
    <w:p w:rsidR="00B51824" w:rsidRPr="00ED1ACF" w:rsidRDefault="00B51824" w:rsidP="00AC34BE">
      <w:pPr>
        <w:tabs>
          <w:tab w:val="left" w:pos="1008"/>
        </w:tabs>
        <w:rPr>
          <w:rStyle w:val="StyleBold"/>
          <w:rFonts w:cs="Arial"/>
        </w:rPr>
      </w:pPr>
      <w:r w:rsidRPr="00ED1ACF">
        <w:rPr>
          <w:rStyle w:val="StyleBold"/>
          <w:rFonts w:cs="Arial"/>
        </w:rPr>
        <w:t>No more than 20</w:t>
      </w:r>
      <w:r w:rsidR="00D746BC" w:rsidRPr="00ED1ACF">
        <w:rPr>
          <w:rStyle w:val="StyleBold"/>
          <w:rFonts w:cs="Arial"/>
        </w:rPr>
        <w:t xml:space="preserve"> percent</w:t>
      </w:r>
      <w:r w:rsidRPr="00ED1ACF">
        <w:rPr>
          <w:rStyle w:val="StyleBold"/>
          <w:rFonts w:cs="Arial"/>
        </w:rPr>
        <w:t xml:space="preserve"> of the total grant award</w:t>
      </w:r>
      <w:r w:rsidR="00CB2367" w:rsidRPr="00ED1ACF">
        <w:rPr>
          <w:rStyle w:val="StyleBold"/>
          <w:rFonts w:cs="Arial"/>
        </w:rPr>
        <w:t xml:space="preserve"> for the budget period</w:t>
      </w:r>
      <w:r w:rsidRPr="00ED1ACF">
        <w:rPr>
          <w:rStyle w:val="StyleBold"/>
          <w:rFonts w:cs="Arial"/>
        </w:rPr>
        <w:t xml:space="preserve"> may be used for data collection, performance measurement, and performance assessment, e.g., activities required in Sections I-</w:t>
      </w:r>
      <w:hyperlink w:anchor="_2.2_Data_Collection" w:history="1">
        <w:r w:rsidR="00760F53" w:rsidRPr="00ED1ACF">
          <w:rPr>
            <w:rStyle w:val="Hyperlink"/>
            <w:rFonts w:cs="Arial"/>
            <w:b/>
            <w:bCs/>
            <w:color w:val="auto"/>
          </w:rPr>
          <w:t>2.2</w:t>
        </w:r>
      </w:hyperlink>
      <w:r w:rsidRPr="00ED1ACF">
        <w:rPr>
          <w:rStyle w:val="StyleBold"/>
          <w:rFonts w:cs="Arial"/>
        </w:rPr>
        <w:t xml:space="preserve"> and </w:t>
      </w:r>
      <w:hyperlink w:anchor="_2.3_Performance_Assessment" w:history="1">
        <w:r w:rsidRPr="00ED1ACF">
          <w:rPr>
            <w:rStyle w:val="Hyperlink"/>
            <w:rFonts w:cs="Arial"/>
            <w:b/>
            <w:bCs/>
            <w:color w:val="auto"/>
          </w:rPr>
          <w:t>2.</w:t>
        </w:r>
        <w:r w:rsidR="00760F53" w:rsidRPr="00ED1ACF">
          <w:rPr>
            <w:rStyle w:val="Hyperlink"/>
            <w:rFonts w:cs="Arial"/>
            <w:b/>
            <w:bCs/>
            <w:color w:val="auto"/>
          </w:rPr>
          <w:t>3</w:t>
        </w:r>
      </w:hyperlink>
      <w:r w:rsidR="00FA1749" w:rsidRPr="00ED1ACF">
        <w:rPr>
          <w:rStyle w:val="StyleBold"/>
          <w:rFonts w:cs="Arial"/>
        </w:rPr>
        <w:t xml:space="preserve"> above</w:t>
      </w:r>
      <w:r w:rsidRPr="00ED1ACF">
        <w:rPr>
          <w:rStyle w:val="StyleBold"/>
          <w:rFonts w:cs="Arial"/>
        </w:rPr>
        <w:t>.</w:t>
      </w:r>
    </w:p>
    <w:p w:rsidR="00A70F41" w:rsidRPr="00ED1ACF" w:rsidRDefault="00A70F41" w:rsidP="00AC34BE">
      <w:pPr>
        <w:tabs>
          <w:tab w:val="left" w:pos="1008"/>
        </w:tabs>
        <w:rPr>
          <w:rStyle w:val="StyleBold"/>
          <w:rFonts w:cs="Arial"/>
        </w:rPr>
      </w:pPr>
      <w:r w:rsidRPr="00ED1ACF">
        <w:rPr>
          <w:rStyle w:val="StyleBold"/>
          <w:rFonts w:cs="Arial"/>
        </w:rPr>
        <w:t>Note:</w:t>
      </w:r>
      <w:r w:rsidR="00BB6C49" w:rsidRPr="00ED1ACF">
        <w:rPr>
          <w:rStyle w:val="StyleBold"/>
          <w:rFonts w:cs="Arial"/>
        </w:rPr>
        <w:t xml:space="preserve"> </w:t>
      </w:r>
      <w:r w:rsidRPr="00ED1ACF">
        <w:rPr>
          <w:rStyle w:val="StyleBold"/>
          <w:rFonts w:cs="Arial"/>
        </w:rPr>
        <w:t xml:space="preserve"> See </w:t>
      </w:r>
      <w:hyperlink w:anchor="_Appendix_F_–_1" w:history="1">
        <w:r w:rsidRPr="00ED1ACF">
          <w:rPr>
            <w:rStyle w:val="Hyperlink"/>
            <w:rFonts w:cs="Arial"/>
            <w:b/>
          </w:rPr>
          <w:t xml:space="preserve">Appendix </w:t>
        </w:r>
        <w:r w:rsidR="00B261A4" w:rsidRPr="00ED1ACF">
          <w:rPr>
            <w:rStyle w:val="Hyperlink"/>
            <w:rFonts w:cs="Arial"/>
            <w:b/>
          </w:rPr>
          <w:t>F</w:t>
        </w:r>
      </w:hyperlink>
      <w:r w:rsidRPr="00ED1ACF">
        <w:rPr>
          <w:rStyle w:val="StyleBold"/>
          <w:rFonts w:cs="Arial"/>
        </w:rPr>
        <w:t xml:space="preserve"> for more information on responding to Sections I</w:t>
      </w:r>
      <w:r w:rsidR="00D8721B" w:rsidRPr="00ED1ACF">
        <w:rPr>
          <w:rStyle w:val="StyleBold"/>
          <w:rFonts w:cs="Arial"/>
        </w:rPr>
        <w:t>-</w:t>
      </w:r>
      <w:r w:rsidRPr="00ED1ACF">
        <w:rPr>
          <w:rStyle w:val="StyleBold"/>
          <w:rFonts w:cs="Arial"/>
        </w:rPr>
        <w:t>2.2 and 2.3.</w:t>
      </w:r>
    </w:p>
    <w:p w:rsidR="00D25696" w:rsidRPr="00ED1ACF" w:rsidRDefault="000C6552" w:rsidP="00AC34BE">
      <w:pPr>
        <w:pStyle w:val="Heading3"/>
      </w:pPr>
      <w:r w:rsidRPr="00ED1ACF">
        <w:t>2.4</w:t>
      </w:r>
      <w:r w:rsidRPr="00ED1ACF">
        <w:tab/>
      </w:r>
      <w:r w:rsidR="00D25696" w:rsidRPr="00ED1ACF">
        <w:t>Infrastructure Development (maximum 15</w:t>
      </w:r>
      <w:r w:rsidR="006409AB" w:rsidRPr="00ED1ACF">
        <w:t xml:space="preserve"> percent</w:t>
      </w:r>
      <w:r w:rsidR="00D25696" w:rsidRPr="00ED1ACF">
        <w:t xml:space="preserve"> of total grant award</w:t>
      </w:r>
      <w:r w:rsidR="00735C11" w:rsidRPr="00ED1ACF">
        <w:t xml:space="preserve"> for the </w:t>
      </w:r>
      <w:r w:rsidR="00CB2367" w:rsidRPr="00ED1ACF">
        <w:t>budget</w:t>
      </w:r>
      <w:r w:rsidR="00735C11" w:rsidRPr="00ED1ACF">
        <w:t xml:space="preserve"> period</w:t>
      </w:r>
      <w:r w:rsidR="00D25696" w:rsidRPr="00ED1ACF">
        <w:t>)</w:t>
      </w:r>
    </w:p>
    <w:p w:rsidR="00D25696" w:rsidRPr="00ED1ACF" w:rsidRDefault="00D25696" w:rsidP="00AC34BE">
      <w:pPr>
        <w:tabs>
          <w:tab w:val="left" w:pos="1008"/>
        </w:tabs>
        <w:rPr>
          <w:rFonts w:cs="Arial"/>
        </w:rPr>
      </w:pPr>
      <w:r w:rsidRPr="00ED1ACF">
        <w:rPr>
          <w:rFonts w:cs="Arial"/>
        </w:rPr>
        <w:t>Although services grant funds must be used primarily for direct services, SAMHSA recognizes that infrastructure changes may be needed to implement the services o</w:t>
      </w:r>
      <w:r w:rsidR="003C7DC6" w:rsidRPr="00ED1ACF">
        <w:rPr>
          <w:rFonts w:cs="Arial"/>
        </w:rPr>
        <w:t xml:space="preserve">r improve their effectiveness. </w:t>
      </w:r>
      <w:r w:rsidR="009F32C8" w:rsidRPr="00ED1ACF">
        <w:rPr>
          <w:rFonts w:cs="Arial"/>
        </w:rPr>
        <w:t xml:space="preserve"> </w:t>
      </w:r>
      <w:r w:rsidRPr="00ED1ACF">
        <w:rPr>
          <w:rFonts w:cs="Arial"/>
        </w:rPr>
        <w:t xml:space="preserve">You may use no more than </w:t>
      </w:r>
      <w:r w:rsidRPr="00ED1ACF">
        <w:rPr>
          <w:rFonts w:cs="Arial"/>
          <w:b/>
        </w:rPr>
        <w:t>15</w:t>
      </w:r>
      <w:r w:rsidR="006409AB" w:rsidRPr="00ED1ACF">
        <w:rPr>
          <w:rFonts w:cs="Arial"/>
          <w:b/>
        </w:rPr>
        <w:t xml:space="preserve"> percent</w:t>
      </w:r>
      <w:r w:rsidRPr="00ED1ACF">
        <w:rPr>
          <w:rFonts w:cs="Arial"/>
        </w:rPr>
        <w:t xml:space="preserve"> of the total services grant award for </w:t>
      </w:r>
      <w:r w:rsidR="00684C34" w:rsidRPr="00ED1ACF">
        <w:rPr>
          <w:rFonts w:cs="Arial"/>
        </w:rPr>
        <w:t xml:space="preserve">budget period for </w:t>
      </w:r>
      <w:r w:rsidRPr="00ED1ACF">
        <w:rPr>
          <w:rFonts w:cs="Arial"/>
        </w:rPr>
        <w:t>the following types of infrastructure development, if necessary</w:t>
      </w:r>
      <w:r w:rsidR="00135869" w:rsidRPr="00ED1ACF">
        <w:rPr>
          <w:rFonts w:cs="Arial"/>
        </w:rPr>
        <w:t>,</w:t>
      </w:r>
      <w:r w:rsidRPr="00ED1ACF">
        <w:rPr>
          <w:rFonts w:cs="Arial"/>
        </w:rPr>
        <w:t xml:space="preserve"> to support the direct service expansion of the grant project</w:t>
      </w:r>
      <w:r w:rsidR="003C7DC6" w:rsidRPr="00ED1ACF">
        <w:rPr>
          <w:rFonts w:cs="Arial"/>
        </w:rPr>
        <w:t xml:space="preserve">. </w:t>
      </w:r>
      <w:r w:rsidR="00EC55F8" w:rsidRPr="00ED1ACF">
        <w:rPr>
          <w:rFonts w:cs="Arial"/>
        </w:rPr>
        <w:t xml:space="preserve"> </w:t>
      </w:r>
      <w:r w:rsidR="00684C34" w:rsidRPr="00ED1ACF">
        <w:rPr>
          <w:rFonts w:cs="Arial"/>
        </w:rPr>
        <w:t>You must</w:t>
      </w:r>
      <w:r w:rsidR="00F750E1" w:rsidRPr="00ED1ACF">
        <w:rPr>
          <w:rFonts w:cs="Arial"/>
        </w:rPr>
        <w:t xml:space="preserve"> </w:t>
      </w:r>
      <w:r w:rsidR="00F750E1" w:rsidRPr="00ED1ACF">
        <w:rPr>
          <w:rFonts w:cs="Arial"/>
        </w:rPr>
        <w:lastRenderedPageBreak/>
        <w:t xml:space="preserve">describe your use of grant funds for these activities in </w:t>
      </w:r>
      <w:hyperlink w:anchor="_Section_B:_" w:history="1">
        <w:r w:rsidR="001D2A36" w:rsidRPr="00ED1ACF">
          <w:rPr>
            <w:rStyle w:val="Hyperlink"/>
            <w:rFonts w:cs="Arial"/>
          </w:rPr>
          <w:t>Section B</w:t>
        </w:r>
      </w:hyperlink>
      <w:r w:rsidR="00F750E1" w:rsidRPr="00ED1ACF">
        <w:rPr>
          <w:rFonts w:cs="Arial"/>
        </w:rPr>
        <w:t xml:space="preserve"> of </w:t>
      </w:r>
      <w:r w:rsidR="00BF0D4F" w:rsidRPr="00ED1ACF">
        <w:rPr>
          <w:rFonts w:cs="Arial"/>
        </w:rPr>
        <w:t>your</w:t>
      </w:r>
      <w:r w:rsidR="00F750E1" w:rsidRPr="00ED1ACF">
        <w:rPr>
          <w:rFonts w:cs="Arial"/>
        </w:rPr>
        <w:t xml:space="preserve"> Project Narrative.</w:t>
      </w:r>
    </w:p>
    <w:p w:rsidR="00D25696" w:rsidRPr="00ED1ACF" w:rsidRDefault="00D25696" w:rsidP="00FA4171">
      <w:pPr>
        <w:pStyle w:val="ListBullet"/>
        <w:numPr>
          <w:ilvl w:val="0"/>
          <w:numId w:val="13"/>
        </w:numPr>
        <w:tabs>
          <w:tab w:val="left" w:pos="720"/>
        </w:tabs>
        <w:rPr>
          <w:rFonts w:cs="Arial"/>
        </w:rPr>
      </w:pPr>
      <w:r w:rsidRPr="00ED1ACF">
        <w:rPr>
          <w:rFonts w:cs="Arial"/>
        </w:rPr>
        <w:t>Developing partnerships with other service providers for service delivery</w:t>
      </w:r>
      <w:r w:rsidR="00BA3B92" w:rsidRPr="00ED1ACF">
        <w:rPr>
          <w:rFonts w:cs="Arial"/>
        </w:rPr>
        <w:t xml:space="preserve"> and stakeholders serving the population of focus</w:t>
      </w:r>
      <w:r w:rsidRPr="00ED1ACF">
        <w:rPr>
          <w:rFonts w:cs="Arial"/>
        </w:rPr>
        <w:t>.</w:t>
      </w:r>
    </w:p>
    <w:p w:rsidR="00AC3FE4" w:rsidRPr="00ED1ACF" w:rsidRDefault="00AC3FE4" w:rsidP="00FA4171">
      <w:pPr>
        <w:pStyle w:val="ListBullet"/>
        <w:numPr>
          <w:ilvl w:val="0"/>
          <w:numId w:val="13"/>
        </w:numPr>
        <w:tabs>
          <w:tab w:val="left" w:pos="720"/>
        </w:tabs>
        <w:rPr>
          <w:rFonts w:cs="Arial"/>
        </w:rPr>
      </w:pPr>
      <w:r w:rsidRPr="00ED1ACF">
        <w:rPr>
          <w:rFonts w:cs="Arial"/>
        </w:rPr>
        <w:t xml:space="preserve">Adopting and/or enhancing your computer system, management information system (MIS), electronic health records (EHRs), etc., to document and manage client needs, care process, integration with related support services, and outcomes. </w:t>
      </w:r>
    </w:p>
    <w:p w:rsidR="00D25696" w:rsidRPr="00ED1ACF" w:rsidRDefault="00D25696" w:rsidP="00FA4171">
      <w:pPr>
        <w:pStyle w:val="ListBullet"/>
        <w:numPr>
          <w:ilvl w:val="0"/>
          <w:numId w:val="13"/>
        </w:numPr>
        <w:tabs>
          <w:tab w:val="left" w:pos="720"/>
        </w:tabs>
        <w:rPr>
          <w:rFonts w:cs="Arial"/>
        </w:rPr>
      </w:pPr>
      <w:r w:rsidRPr="00ED1ACF">
        <w:rPr>
          <w:rFonts w:cs="Arial"/>
        </w:rPr>
        <w:t xml:space="preserve">Training/workforce development to help your staff or other providers in the community identify </w:t>
      </w:r>
      <w:r w:rsidR="00296027" w:rsidRPr="00ED1ACF">
        <w:rPr>
          <w:rFonts w:cs="Arial"/>
        </w:rPr>
        <w:t>mental health or substance use</w:t>
      </w:r>
      <w:r w:rsidRPr="00ED1ACF">
        <w:rPr>
          <w:rFonts w:cs="Arial"/>
        </w:rPr>
        <w:t xml:space="preserve"> issues or provide effective services consistent with the purpose of the grant program.</w:t>
      </w:r>
    </w:p>
    <w:p w:rsidR="00FC4131" w:rsidRPr="00ED1ACF" w:rsidRDefault="00FC4131" w:rsidP="00AC34BE">
      <w:pPr>
        <w:pStyle w:val="Heading3"/>
      </w:pPr>
      <w:bookmarkStart w:id="28" w:name="_Toc197933189"/>
      <w:r w:rsidRPr="00ED1ACF">
        <w:t>2.</w:t>
      </w:r>
      <w:r w:rsidR="000C6552" w:rsidRPr="00ED1ACF">
        <w:t>5</w:t>
      </w:r>
      <w:r w:rsidR="00735C11" w:rsidRPr="00ED1ACF">
        <w:tab/>
      </w:r>
      <w:r w:rsidR="00CA4AF2" w:rsidRPr="00ED1ACF">
        <w:t xml:space="preserve">Grantee </w:t>
      </w:r>
      <w:r w:rsidRPr="00ED1ACF">
        <w:t>Meetings</w:t>
      </w:r>
      <w:bookmarkEnd w:id="28"/>
    </w:p>
    <w:p w:rsidR="00D57F98" w:rsidRPr="00ED1ACF" w:rsidRDefault="00A12251" w:rsidP="00A12251">
      <w:pPr>
        <w:tabs>
          <w:tab w:val="left" w:pos="1008"/>
        </w:tabs>
        <w:rPr>
          <w:rFonts w:cs="Arial"/>
        </w:rPr>
      </w:pPr>
      <w:r w:rsidRPr="00ED1ACF">
        <w:rPr>
          <w:rFonts w:cs="Arial"/>
        </w:rPr>
        <w:t xml:space="preserve">Recipients </w:t>
      </w:r>
      <w:r w:rsidRPr="00ED1ACF">
        <w:rPr>
          <w:rFonts w:cs="Arial"/>
          <w:u w:val="single"/>
        </w:rPr>
        <w:t>must</w:t>
      </w:r>
      <w:r w:rsidRPr="00ED1ACF">
        <w:rPr>
          <w:rFonts w:cs="Arial"/>
        </w:rPr>
        <w:t xml:space="preserve"> send a maximum of three people (including the Project Director) to at least one joint grantee meeting in every other year of the grant.  For this cohort, grantee meetings will likely be held in years one, three, and five of the grant.  You must include a detailed budget and narrative for this travel in your budget.  At these </w:t>
      </w:r>
      <w:r w:rsidR="00BE1A2E" w:rsidRPr="00ED1ACF">
        <w:rPr>
          <w:rFonts w:cs="Arial"/>
        </w:rPr>
        <w:t xml:space="preserve">joint grantee </w:t>
      </w:r>
      <w:r w:rsidRPr="00ED1ACF">
        <w:rPr>
          <w:rFonts w:cs="Arial"/>
        </w:rPr>
        <w:t>meetings, recipients will present the results of their projects and federal staff will provide technical assistance.  Each meeting will be up to three</w:t>
      </w:r>
      <w:r w:rsidR="00933B32" w:rsidRPr="00ED1ACF">
        <w:rPr>
          <w:rFonts w:cs="Arial"/>
        </w:rPr>
        <w:t xml:space="preserve"> </w:t>
      </w:r>
      <w:r w:rsidRPr="00ED1ACF">
        <w:rPr>
          <w:rFonts w:cs="Arial"/>
        </w:rPr>
        <w:t>and a half days</w:t>
      </w:r>
      <w:r w:rsidR="00933B32" w:rsidRPr="00ED1ACF">
        <w:rPr>
          <w:rFonts w:cs="Arial"/>
        </w:rPr>
        <w:t xml:space="preserve">.  </w:t>
      </w:r>
      <w:r w:rsidR="00EC55F8" w:rsidRPr="00ED1ACF">
        <w:rPr>
          <w:rFonts w:cs="Arial"/>
        </w:rPr>
        <w:t xml:space="preserve">These meetings </w:t>
      </w:r>
      <w:r w:rsidRPr="00ED1ACF">
        <w:rPr>
          <w:rFonts w:cs="Arial"/>
        </w:rPr>
        <w:t xml:space="preserve">are usually held in the Washington, D.C. metropolitan area.  </w:t>
      </w:r>
      <w:r w:rsidR="00EC55F8" w:rsidRPr="00ED1ACF">
        <w:rPr>
          <w:rFonts w:cs="Arial"/>
        </w:rPr>
        <w:t>Gr</w:t>
      </w:r>
      <w:r w:rsidRPr="00ED1ACF">
        <w:rPr>
          <w:rFonts w:cs="Arial"/>
        </w:rPr>
        <w:t xml:space="preserve">antee meetings may coincide with the National Association of Drug Court Professionals (NADCP) Annual </w:t>
      </w:r>
      <w:r w:rsidR="007454DA" w:rsidRPr="00ED1ACF">
        <w:rPr>
          <w:rFonts w:cs="Arial"/>
        </w:rPr>
        <w:t xml:space="preserve">Training Conference.  </w:t>
      </w:r>
      <w:r w:rsidR="007454DA" w:rsidRPr="00ED1ACF" w:rsidDel="00D57F98">
        <w:rPr>
          <w:rFonts w:eastAsia="Calibri"/>
        </w:rPr>
        <w:t>In addition to travel and per diem costs, you should include funds in your budget to cover any applicable conference registration fees.</w:t>
      </w:r>
      <w:r w:rsidR="00AA7183">
        <w:rPr>
          <w:rFonts w:eastAsia="Calibri"/>
        </w:rPr>
        <w:t xml:space="preserve">  </w:t>
      </w:r>
      <w:r w:rsidR="00AA7183" w:rsidRPr="00BF2983">
        <w:rPr>
          <w:rFonts w:cs="Arial"/>
        </w:rPr>
        <w:t>If no grantee meeting is held, funds can be used for other expenses.</w:t>
      </w:r>
      <w:r w:rsidR="00AA7183" w:rsidRPr="00B6259F">
        <w:rPr>
          <w:rFonts w:cs="Arial"/>
        </w:rPr>
        <w:t xml:space="preserve">  </w:t>
      </w:r>
      <w:r w:rsidR="00BE1A2E" w:rsidRPr="00ED1ACF" w:rsidDel="00D57F98">
        <w:rPr>
          <w:rFonts w:cs="Arial"/>
        </w:rPr>
        <w:t xml:space="preserve">  </w:t>
      </w:r>
    </w:p>
    <w:p w:rsidR="00FC4131" w:rsidRPr="00ED1ACF" w:rsidRDefault="00602069" w:rsidP="00AC34BE">
      <w:pPr>
        <w:pStyle w:val="Heading1"/>
        <w:tabs>
          <w:tab w:val="left" w:pos="1008"/>
        </w:tabs>
      </w:pPr>
      <w:bookmarkStart w:id="29" w:name="_II._AWARD_INFORMATION"/>
      <w:bookmarkStart w:id="30" w:name="_Toc485307380"/>
      <w:bookmarkStart w:id="31" w:name="_Toc529183918"/>
      <w:bookmarkEnd w:id="29"/>
      <w:r w:rsidRPr="00ED1ACF">
        <w:t>II</w:t>
      </w:r>
      <w:r w:rsidR="00FC4131" w:rsidRPr="00ED1ACF">
        <w:t>.</w:t>
      </w:r>
      <w:r w:rsidR="00FC4131" w:rsidRPr="00ED1ACF">
        <w:tab/>
      </w:r>
      <w:r w:rsidR="00FF71F5" w:rsidRPr="00ED1ACF">
        <w:t xml:space="preserve">FEDERAL </w:t>
      </w:r>
      <w:r w:rsidR="00FC4131" w:rsidRPr="00ED1ACF">
        <w:t>AWARD INFORMATION</w:t>
      </w:r>
      <w:bookmarkEnd w:id="30"/>
      <w:bookmarkEnd w:id="31"/>
    </w:p>
    <w:p w:rsidR="00AC2A75" w:rsidRPr="00ED1ACF" w:rsidRDefault="00F42E7E" w:rsidP="00AC34BE">
      <w:pPr>
        <w:ind w:left="4320" w:hanging="4320"/>
        <w:contextualSpacing/>
        <w:rPr>
          <w:rFonts w:cs="Arial"/>
        </w:rPr>
      </w:pPr>
      <w:r w:rsidRPr="00ED1ACF">
        <w:rPr>
          <w:rFonts w:cs="Arial"/>
          <w:b/>
        </w:rPr>
        <w:t>Funding Mechanism:</w:t>
      </w:r>
      <w:r w:rsidRPr="00ED1ACF">
        <w:rPr>
          <w:rFonts w:cs="Arial"/>
          <w:b/>
        </w:rPr>
        <w:tab/>
      </w:r>
      <w:r w:rsidRPr="00ED1ACF">
        <w:rPr>
          <w:rFonts w:cs="Arial"/>
        </w:rPr>
        <w:t>Grant</w:t>
      </w:r>
    </w:p>
    <w:p w:rsidR="00F42E7E" w:rsidRPr="00ED1ACF" w:rsidRDefault="00F42E7E" w:rsidP="00AC34BE">
      <w:pPr>
        <w:ind w:left="4320" w:hanging="4320"/>
        <w:contextualSpacing/>
        <w:rPr>
          <w:rFonts w:cs="Arial"/>
          <w:b/>
        </w:rPr>
      </w:pPr>
    </w:p>
    <w:p w:rsidR="00AC2A75" w:rsidRPr="00BF33DA" w:rsidRDefault="00AC2A75" w:rsidP="00AC34BE">
      <w:pPr>
        <w:ind w:left="360" w:hanging="360"/>
        <w:contextualSpacing/>
        <w:rPr>
          <w:rFonts w:cs="Arial"/>
          <w:b/>
        </w:rPr>
      </w:pPr>
      <w:r w:rsidRPr="00ED1ACF">
        <w:rPr>
          <w:rFonts w:cs="Arial"/>
          <w:b/>
        </w:rPr>
        <w:t>Anticipated Total Available Funding:</w:t>
      </w:r>
      <w:r w:rsidRPr="00ED1ACF">
        <w:rPr>
          <w:rFonts w:cs="Arial"/>
          <w:b/>
        </w:rPr>
        <w:tab/>
      </w:r>
      <w:r w:rsidR="00BE5D99" w:rsidRPr="00BE5D99">
        <w:rPr>
          <w:rFonts w:cs="Arial"/>
        </w:rPr>
        <w:t>Up to</w:t>
      </w:r>
      <w:r w:rsidR="00BE5D99">
        <w:rPr>
          <w:rFonts w:cs="Arial"/>
          <w:b/>
        </w:rPr>
        <w:t xml:space="preserve"> </w:t>
      </w:r>
      <w:r w:rsidR="001E2C88" w:rsidRPr="00BF33DA">
        <w:rPr>
          <w:rFonts w:cs="Arial"/>
          <w:sz w:val="22"/>
        </w:rPr>
        <w:t>$1</w:t>
      </w:r>
      <w:r w:rsidR="00BF33DA" w:rsidRPr="00BF33DA">
        <w:rPr>
          <w:rFonts w:cs="Arial"/>
          <w:sz w:val="22"/>
        </w:rPr>
        <w:t>0,000,000</w:t>
      </w:r>
      <w:r w:rsidR="001E2C88" w:rsidRPr="00BF33DA" w:rsidDel="001E2C88">
        <w:rPr>
          <w:rFonts w:cs="Arial"/>
          <w:b/>
        </w:rPr>
        <w:t xml:space="preserve"> </w:t>
      </w:r>
    </w:p>
    <w:p w:rsidR="00784A2F" w:rsidRPr="00BF33DA" w:rsidRDefault="00784A2F" w:rsidP="00AC34BE">
      <w:pPr>
        <w:ind w:left="360" w:hanging="360"/>
        <w:contextualSpacing/>
        <w:rPr>
          <w:rFonts w:cs="Arial"/>
          <w:b/>
        </w:rPr>
      </w:pPr>
    </w:p>
    <w:p w:rsidR="00AC2A75" w:rsidRPr="00ED1ACF" w:rsidRDefault="00AC2A75" w:rsidP="00AC34BE">
      <w:pPr>
        <w:ind w:left="4320" w:hanging="4320"/>
        <w:contextualSpacing/>
        <w:rPr>
          <w:rFonts w:cs="Arial"/>
          <w:b/>
        </w:rPr>
      </w:pPr>
      <w:bookmarkStart w:id="32" w:name="_Toc139161430"/>
      <w:bookmarkStart w:id="33" w:name="_Toc143489866"/>
      <w:r w:rsidRPr="00BF33DA">
        <w:rPr>
          <w:rFonts w:cs="Arial"/>
          <w:b/>
        </w:rPr>
        <w:t>Estimated Number of Awards:</w:t>
      </w:r>
      <w:r w:rsidRPr="00BF33DA">
        <w:rPr>
          <w:rFonts w:cs="Arial"/>
        </w:rPr>
        <w:tab/>
      </w:r>
      <w:bookmarkEnd w:id="32"/>
      <w:bookmarkEnd w:id="33"/>
      <w:r w:rsidR="00BF33DA" w:rsidRPr="00C15533">
        <w:rPr>
          <w:rFonts w:cs="Arial"/>
          <w:szCs w:val="24"/>
        </w:rPr>
        <w:t>25</w:t>
      </w:r>
      <w:r w:rsidR="0084255E" w:rsidRPr="00C15533">
        <w:rPr>
          <w:rFonts w:cs="Arial"/>
          <w:szCs w:val="24"/>
        </w:rPr>
        <w:t xml:space="preserve"> </w:t>
      </w:r>
      <w:r w:rsidR="0084255E" w:rsidRPr="00C15533">
        <w:rPr>
          <w:rStyle w:val="StyleBold"/>
          <w:rFonts w:cs="Arial"/>
          <w:b w:val="0"/>
          <w:szCs w:val="24"/>
        </w:rPr>
        <w:t>(At least 5 awards will be made to tribes/tribal organizations pending sufficient application volume from these groups</w:t>
      </w:r>
      <w:r w:rsidR="00AA7183">
        <w:rPr>
          <w:rStyle w:val="StyleBold"/>
          <w:rFonts w:cs="Arial"/>
          <w:b w:val="0"/>
          <w:szCs w:val="24"/>
        </w:rPr>
        <w:t>.</w:t>
      </w:r>
      <w:r w:rsidR="0084255E" w:rsidRPr="00C15533">
        <w:rPr>
          <w:rStyle w:val="StyleBold"/>
          <w:rFonts w:cs="Arial"/>
          <w:b w:val="0"/>
          <w:szCs w:val="24"/>
        </w:rPr>
        <w:t>)</w:t>
      </w:r>
    </w:p>
    <w:p w:rsidR="001E2C88" w:rsidRPr="00ED1ACF" w:rsidRDefault="001E2C88" w:rsidP="00AC34BE">
      <w:pPr>
        <w:ind w:left="4320" w:hanging="4320"/>
        <w:contextualSpacing/>
        <w:rPr>
          <w:rFonts w:cs="Arial"/>
          <w:b/>
        </w:rPr>
      </w:pPr>
    </w:p>
    <w:p w:rsidR="00AC2A75" w:rsidRPr="00ED1ACF" w:rsidRDefault="00AC2A75" w:rsidP="00AC34BE">
      <w:pPr>
        <w:ind w:left="4320" w:hanging="4320"/>
        <w:contextualSpacing/>
        <w:rPr>
          <w:rFonts w:cs="Arial"/>
        </w:rPr>
      </w:pPr>
      <w:bookmarkStart w:id="34" w:name="_Toc139161431"/>
      <w:bookmarkStart w:id="35" w:name="_Toc143489867"/>
      <w:r w:rsidRPr="00ED1ACF">
        <w:rPr>
          <w:rFonts w:cs="Arial"/>
          <w:b/>
        </w:rPr>
        <w:t>Estimated Award Amount:</w:t>
      </w:r>
      <w:r w:rsidRPr="00ED1ACF">
        <w:rPr>
          <w:rFonts w:cs="Arial"/>
          <w:b/>
        </w:rPr>
        <w:tab/>
      </w:r>
      <w:r w:rsidRPr="00ED1ACF">
        <w:rPr>
          <w:rFonts w:cs="Arial"/>
        </w:rPr>
        <w:t xml:space="preserve">Up to </w:t>
      </w:r>
      <w:bookmarkEnd w:id="34"/>
      <w:bookmarkEnd w:id="35"/>
      <w:r w:rsidR="001E2C88" w:rsidRPr="00ED1ACF">
        <w:rPr>
          <w:rFonts w:cs="Arial"/>
        </w:rPr>
        <w:t>$400,000</w:t>
      </w:r>
      <w:r w:rsidR="00D57F98" w:rsidRPr="00ED1ACF">
        <w:rPr>
          <w:rFonts w:cs="Arial"/>
        </w:rPr>
        <w:t xml:space="preserve"> per year</w:t>
      </w:r>
    </w:p>
    <w:p w:rsidR="001E2C88" w:rsidRPr="00ED1ACF" w:rsidRDefault="001E2C88" w:rsidP="00AC34BE">
      <w:pPr>
        <w:ind w:left="4320" w:hanging="4320"/>
        <w:contextualSpacing/>
        <w:rPr>
          <w:rFonts w:cs="Arial"/>
        </w:rPr>
      </w:pPr>
    </w:p>
    <w:p w:rsidR="00AC2A75" w:rsidRPr="00ED1ACF" w:rsidRDefault="00AC2A75" w:rsidP="00AC34BE">
      <w:pPr>
        <w:ind w:left="4320" w:hanging="4320"/>
        <w:contextualSpacing/>
        <w:rPr>
          <w:rFonts w:cs="Arial"/>
        </w:rPr>
      </w:pPr>
      <w:bookmarkStart w:id="36" w:name="_Toc139161432"/>
      <w:bookmarkStart w:id="37" w:name="_Toc143489868"/>
      <w:r w:rsidRPr="00ED1ACF">
        <w:rPr>
          <w:rFonts w:cs="Arial"/>
          <w:b/>
        </w:rPr>
        <w:t>Length of Project Period:</w:t>
      </w:r>
      <w:r w:rsidRPr="00ED1ACF">
        <w:rPr>
          <w:rFonts w:cs="Arial"/>
          <w:b/>
        </w:rPr>
        <w:tab/>
      </w:r>
      <w:r w:rsidRPr="00ED1ACF">
        <w:rPr>
          <w:rFonts w:cs="Arial"/>
        </w:rPr>
        <w:t>Up to</w:t>
      </w:r>
      <w:r w:rsidR="00F42E7E" w:rsidRPr="00ED1ACF">
        <w:rPr>
          <w:rFonts w:cs="Arial"/>
        </w:rPr>
        <w:t xml:space="preserve"> </w:t>
      </w:r>
      <w:r w:rsidR="001E2C88" w:rsidRPr="00ED1ACF">
        <w:rPr>
          <w:rFonts w:cs="Arial"/>
        </w:rPr>
        <w:t>5</w:t>
      </w:r>
      <w:r w:rsidR="00F42E7E" w:rsidRPr="00ED1ACF">
        <w:rPr>
          <w:rFonts w:cs="Arial"/>
        </w:rPr>
        <w:t xml:space="preserve"> years</w:t>
      </w:r>
      <w:bookmarkEnd w:id="36"/>
      <w:bookmarkEnd w:id="37"/>
    </w:p>
    <w:p w:rsidR="00F42E7E" w:rsidRPr="00ED1ACF" w:rsidRDefault="00F42E7E" w:rsidP="00AC34BE">
      <w:pPr>
        <w:ind w:left="4320" w:hanging="4320"/>
        <w:contextualSpacing/>
        <w:rPr>
          <w:rFonts w:cs="Arial"/>
          <w:b/>
        </w:rPr>
      </w:pPr>
    </w:p>
    <w:p w:rsidR="00FC4131" w:rsidRPr="00ED1ACF" w:rsidRDefault="00FC4131" w:rsidP="00AC34BE">
      <w:pPr>
        <w:tabs>
          <w:tab w:val="left" w:pos="1008"/>
        </w:tabs>
        <w:contextualSpacing/>
        <w:rPr>
          <w:rFonts w:cs="Arial"/>
        </w:rPr>
      </w:pPr>
      <w:r w:rsidRPr="00ED1ACF">
        <w:rPr>
          <w:rStyle w:val="StyleBold"/>
          <w:rFonts w:cs="Arial"/>
        </w:rPr>
        <w:lastRenderedPageBreak/>
        <w:t xml:space="preserve">Proposed budgets cannot exceed </w:t>
      </w:r>
      <w:r w:rsidR="001E2C88" w:rsidRPr="00ED1ACF">
        <w:rPr>
          <w:rStyle w:val="StyleBold"/>
          <w:rFonts w:cs="Arial"/>
        </w:rPr>
        <w:t>$400,000</w:t>
      </w:r>
      <w:r w:rsidRPr="00ED1ACF">
        <w:rPr>
          <w:rStyle w:val="StyleBold"/>
          <w:rFonts w:cs="Arial"/>
        </w:rPr>
        <w:t xml:space="preserve"> in total costs (direct and indirect) in any year of the proposed project.</w:t>
      </w:r>
      <w:r w:rsidRPr="00ED1ACF">
        <w:rPr>
          <w:rFonts w:cs="Arial"/>
        </w:rPr>
        <w:t xml:space="preserve"> </w:t>
      </w:r>
      <w:r w:rsidR="00D57F98" w:rsidRPr="00ED1ACF">
        <w:rPr>
          <w:rFonts w:cs="Arial"/>
        </w:rPr>
        <w:t xml:space="preserve"> </w:t>
      </w:r>
      <w:r w:rsidRPr="00ED1ACF">
        <w:rPr>
          <w:rFonts w:cs="Arial"/>
        </w:rPr>
        <w:t xml:space="preserve">Annual continuation awards will depend on the availability of funds, </w:t>
      </w:r>
      <w:r w:rsidR="000D7838" w:rsidRPr="00ED1ACF">
        <w:rPr>
          <w:rFonts w:cs="Arial"/>
        </w:rPr>
        <w:t>recipient</w:t>
      </w:r>
      <w:r w:rsidRPr="00ED1ACF">
        <w:rPr>
          <w:rFonts w:cs="Arial"/>
        </w:rPr>
        <w:t xml:space="preserve"> progress in meeting project goals and objectives, timely submission of required data and reports, and compliance with all terms and conditions of award.</w:t>
      </w:r>
    </w:p>
    <w:p w:rsidR="00603977" w:rsidRPr="00ED1ACF" w:rsidRDefault="00602069" w:rsidP="00AC34BE">
      <w:pPr>
        <w:pStyle w:val="Heading1"/>
        <w:tabs>
          <w:tab w:val="left" w:pos="1008"/>
        </w:tabs>
      </w:pPr>
      <w:bookmarkStart w:id="38" w:name="_Toc485307381"/>
      <w:bookmarkStart w:id="39" w:name="_Toc529183919"/>
      <w:r w:rsidRPr="00ED1ACF">
        <w:t>III</w:t>
      </w:r>
      <w:r w:rsidR="00603977" w:rsidRPr="00ED1ACF">
        <w:t>.</w:t>
      </w:r>
      <w:r w:rsidR="00603977" w:rsidRPr="00ED1ACF">
        <w:tab/>
        <w:t>ELIGIBILITY INFORMATION</w:t>
      </w:r>
      <w:bookmarkEnd w:id="38"/>
      <w:bookmarkEnd w:id="39"/>
    </w:p>
    <w:p w:rsidR="00603977" w:rsidRPr="00ED1ACF" w:rsidRDefault="00603977" w:rsidP="00AC34BE">
      <w:pPr>
        <w:pStyle w:val="Heading2"/>
        <w:tabs>
          <w:tab w:val="left" w:pos="1008"/>
        </w:tabs>
      </w:pPr>
      <w:bookmarkStart w:id="40" w:name="_1._ELIGIBLE_APPLICANTS"/>
      <w:bookmarkStart w:id="41" w:name="_Toc485307382"/>
      <w:bookmarkStart w:id="42" w:name="_Toc529183920"/>
      <w:bookmarkEnd w:id="40"/>
      <w:r w:rsidRPr="00ED1ACF">
        <w:t>1.</w:t>
      </w:r>
      <w:r w:rsidRPr="00ED1ACF">
        <w:tab/>
        <w:t>ELIGIBLE APPLICANTS</w:t>
      </w:r>
      <w:bookmarkEnd w:id="41"/>
      <w:bookmarkEnd w:id="42"/>
    </w:p>
    <w:p w:rsidR="008F5E45" w:rsidRPr="00ED1ACF" w:rsidRDefault="008F5E45" w:rsidP="008F5E45">
      <w:pPr>
        <w:rPr>
          <w:rFonts w:cs="Arial"/>
        </w:rPr>
      </w:pPr>
      <w:r w:rsidRPr="00ED1ACF">
        <w:rPr>
          <w:rFonts w:cs="Arial"/>
        </w:rPr>
        <w:t>Eligible applicants are</w:t>
      </w:r>
      <w:r w:rsidR="0075630D" w:rsidRPr="00ED1ACF">
        <w:rPr>
          <w:rFonts w:cs="Arial"/>
        </w:rPr>
        <w:t xml:space="preserve"> state, local, and tribal governments with direct involvement with the</w:t>
      </w:r>
      <w:r w:rsidR="00CF4619" w:rsidRPr="00ED1ACF">
        <w:rPr>
          <w:rFonts w:cs="Arial"/>
        </w:rPr>
        <w:t xml:space="preserve"> adult treatment</w:t>
      </w:r>
      <w:r w:rsidR="0075630D" w:rsidRPr="00ED1ACF">
        <w:rPr>
          <w:rFonts w:cs="Arial"/>
        </w:rPr>
        <w:t xml:space="preserve"> drug court/Tribal Healing to Wellness Court, such as</w:t>
      </w:r>
      <w:r w:rsidRPr="00ED1ACF">
        <w:rPr>
          <w:rFonts w:cs="Arial"/>
        </w:rPr>
        <w:t xml:space="preserve">: </w:t>
      </w:r>
    </w:p>
    <w:p w:rsidR="008F5E45" w:rsidRPr="00ED1ACF" w:rsidRDefault="008F5E45" w:rsidP="008F5E45">
      <w:pPr>
        <w:numPr>
          <w:ilvl w:val="0"/>
          <w:numId w:val="37"/>
        </w:numPr>
        <w:rPr>
          <w:rFonts w:cs="Arial"/>
          <w:szCs w:val="24"/>
        </w:rPr>
      </w:pPr>
      <w:r w:rsidRPr="00ED1ACF">
        <w:rPr>
          <w:rFonts w:cs="Arial"/>
          <w:bCs/>
          <w:szCs w:val="24"/>
        </w:rPr>
        <w:t>State governments</w:t>
      </w:r>
      <w:r w:rsidRPr="00ED1ACF">
        <w:rPr>
          <w:rFonts w:cs="Arial"/>
          <w:b/>
          <w:bCs/>
          <w:szCs w:val="24"/>
        </w:rPr>
        <w:t xml:space="preserve">; </w:t>
      </w:r>
      <w:r w:rsidRPr="00ED1ACF">
        <w:rPr>
          <w:rFonts w:cs="Arial"/>
          <w:bCs/>
          <w:szCs w:val="24"/>
        </w:rPr>
        <w:t>t</w:t>
      </w:r>
      <w:r w:rsidRPr="00ED1ACF">
        <w:rPr>
          <w:rFonts w:cs="Arial"/>
          <w:szCs w:val="24"/>
        </w:rPr>
        <w:t>he District of Columbia, Guam, the Commonwealth of Puerto Rico, the Northern Mariana Islands, the Virgin Islands, American Samoa, the Federated States of Micronesia, the Republic of the Marshall Islands, and the Republic of Palau are also eligible to apply.</w:t>
      </w:r>
    </w:p>
    <w:p w:rsidR="008F5E45" w:rsidRPr="00ED1ACF" w:rsidRDefault="008F5E45" w:rsidP="008F5E45">
      <w:pPr>
        <w:numPr>
          <w:ilvl w:val="0"/>
          <w:numId w:val="37"/>
        </w:numPr>
        <w:rPr>
          <w:rFonts w:cs="Arial"/>
          <w:szCs w:val="24"/>
        </w:rPr>
      </w:pPr>
      <w:r w:rsidRPr="00ED1ACF">
        <w:rPr>
          <w:rFonts w:cs="Arial"/>
          <w:bCs/>
          <w:szCs w:val="24"/>
        </w:rPr>
        <w:t>Governmental units within political subdivisions of a state, such as a county, city or town</w:t>
      </w:r>
      <w:r w:rsidR="00CF4619" w:rsidRPr="00ED1ACF">
        <w:rPr>
          <w:rFonts w:cs="Arial"/>
          <w:bCs/>
          <w:szCs w:val="24"/>
        </w:rPr>
        <w:t xml:space="preserve">, and </w:t>
      </w:r>
      <w:r w:rsidR="00CF4619" w:rsidRPr="00ED1ACF">
        <w:rPr>
          <w:sz w:val="22"/>
          <w:szCs w:val="22"/>
        </w:rPr>
        <w:t>individual adult treatment drug courts</w:t>
      </w:r>
      <w:r w:rsidRPr="00ED1ACF">
        <w:rPr>
          <w:rFonts w:cs="Arial"/>
          <w:bCs/>
          <w:szCs w:val="24"/>
        </w:rPr>
        <w:t>.</w:t>
      </w:r>
    </w:p>
    <w:p w:rsidR="008F5E45" w:rsidRPr="00ED1ACF" w:rsidRDefault="008F5E45" w:rsidP="008F5E45">
      <w:pPr>
        <w:numPr>
          <w:ilvl w:val="0"/>
          <w:numId w:val="25"/>
        </w:numPr>
        <w:rPr>
          <w:rFonts w:cs="Arial"/>
          <w:szCs w:val="24"/>
        </w:rPr>
      </w:pPr>
      <w:r w:rsidRPr="00ED1ACF">
        <w:rPr>
          <w:rFonts w:cs="Arial"/>
          <w:bCs/>
          <w:iCs/>
          <w:szCs w:val="24"/>
        </w:rPr>
        <w:t>Federally recognized American Indian/Alaska Native (AI/AN) tribes, tribal organizations, and consortia of tribes or tribal organizations.</w:t>
      </w:r>
    </w:p>
    <w:p w:rsidR="00D57F98" w:rsidRPr="00ED1ACF" w:rsidRDefault="008F5E45" w:rsidP="008F5E45">
      <w:pPr>
        <w:rPr>
          <w:rFonts w:cs="Arial"/>
          <w:iCs/>
        </w:rPr>
      </w:pPr>
      <w:r w:rsidRPr="00ED1ACF">
        <w:rPr>
          <w:rFonts w:cs="Arial"/>
          <w:iCs/>
        </w:rPr>
        <w:t>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w:t>
      </w:r>
    </w:p>
    <w:p w:rsidR="0075630D" w:rsidRPr="00ED1ACF" w:rsidRDefault="0075630D" w:rsidP="008F5E45">
      <w:pPr>
        <w:rPr>
          <w:rFonts w:cs="Arial"/>
          <w:iCs/>
        </w:rPr>
      </w:pPr>
      <w:r w:rsidRPr="00ED1ACF">
        <w:rPr>
          <w:rFonts w:cs="Arial"/>
          <w:iCs/>
        </w:rPr>
        <w:t xml:space="preserve">Eligible adult drug court models include Tribal Healing to Wellness Courts, Driving While Intoxicated (DWI)/Driving </w:t>
      </w:r>
      <w:proofErr w:type="gramStart"/>
      <w:r w:rsidRPr="00ED1ACF">
        <w:rPr>
          <w:rFonts w:cs="Arial"/>
          <w:iCs/>
        </w:rPr>
        <w:t>Under</w:t>
      </w:r>
      <w:proofErr w:type="gramEnd"/>
      <w:r w:rsidRPr="00ED1ACF">
        <w:rPr>
          <w:rFonts w:cs="Arial"/>
          <w:iCs/>
        </w:rPr>
        <w:t xml:space="preserve"> the Influence (DUI) Courts, Co-Occurring Drug and Mental Health Courts, Veterans </w:t>
      </w:r>
      <w:r w:rsidR="00AF6774" w:rsidRPr="00ED1ACF">
        <w:rPr>
          <w:rFonts w:cs="Arial"/>
          <w:iCs/>
        </w:rPr>
        <w:t xml:space="preserve">Treatment </w:t>
      </w:r>
      <w:r w:rsidRPr="00ED1ACF">
        <w:rPr>
          <w:rFonts w:cs="Arial"/>
          <w:iCs/>
        </w:rPr>
        <w:t xml:space="preserve">Courts, and Municipal Courts using the </w:t>
      </w:r>
      <w:r w:rsidR="000C0229" w:rsidRPr="00ED1ACF">
        <w:rPr>
          <w:rFonts w:cs="Arial"/>
          <w:iCs/>
        </w:rPr>
        <w:t>problem solving</w:t>
      </w:r>
      <w:r w:rsidRPr="00ED1ACF">
        <w:rPr>
          <w:rFonts w:cs="Arial"/>
          <w:iCs/>
        </w:rPr>
        <w:t xml:space="preserve"> model.</w:t>
      </w:r>
    </w:p>
    <w:p w:rsidR="00F42E7E" w:rsidRPr="00ED1ACF" w:rsidRDefault="00F42E7E" w:rsidP="00F42E7E">
      <w:pPr>
        <w:rPr>
          <w:szCs w:val="24"/>
        </w:rPr>
      </w:pPr>
      <w:r w:rsidRPr="00ED1ACF">
        <w:rPr>
          <w:szCs w:val="24"/>
        </w:rPr>
        <w:t xml:space="preserve">Public and private nonprofit organizations, such as </w:t>
      </w:r>
      <w:r w:rsidR="00DA04A1" w:rsidRPr="00ED1ACF">
        <w:rPr>
          <w:szCs w:val="24"/>
        </w:rPr>
        <w:t>SUD</w:t>
      </w:r>
      <w:r w:rsidRPr="00ED1ACF">
        <w:rPr>
          <w:szCs w:val="24"/>
        </w:rPr>
        <w:t xml:space="preserve"> treatment providers, have a pivotal supporting role in treatment drug court programs and may be sub-recipients/contractors to the applicant.  However, they are not the catalysts for entry into drug courts and are, therefore, restricted from applying.  SAMHSA strongly believes that the court is in the best position to administer this program because the court partners with selected treatment providers on the course of treatment for drug court clients.</w:t>
      </w:r>
    </w:p>
    <w:p w:rsidR="008C0E61" w:rsidRPr="00ED1ACF" w:rsidRDefault="008C0E61" w:rsidP="00F42E7E">
      <w:pPr>
        <w:rPr>
          <w:szCs w:val="24"/>
        </w:rPr>
      </w:pPr>
      <w:r w:rsidRPr="00ED1ACF">
        <w:rPr>
          <w:rFonts w:cs="Arial"/>
          <w:szCs w:val="24"/>
        </w:rPr>
        <w:lastRenderedPageBreak/>
        <w:t xml:space="preserve">It is allowable for an eligible entity to apply on behalf of one or more </w:t>
      </w:r>
      <w:r w:rsidR="003B6C23" w:rsidRPr="00ED1ACF">
        <w:rPr>
          <w:rFonts w:cs="Arial"/>
          <w:szCs w:val="24"/>
        </w:rPr>
        <w:t>ATDC or Adult Tribal Healing to Wellness Courts</w:t>
      </w:r>
      <w:r w:rsidRPr="00ED1ACF">
        <w:rPr>
          <w:rFonts w:cs="Arial"/>
          <w:szCs w:val="24"/>
        </w:rPr>
        <w:t>, either through a single application or several applications.  When the state/local/tribal government (city/county) or eligible entity applies on behalf of a</w:t>
      </w:r>
      <w:r w:rsidR="00C974F7" w:rsidRPr="00ED1ACF">
        <w:rPr>
          <w:rFonts w:cs="Arial"/>
          <w:szCs w:val="24"/>
        </w:rPr>
        <w:t>n</w:t>
      </w:r>
      <w:r w:rsidRPr="00ED1ACF">
        <w:rPr>
          <w:rFonts w:cs="Arial"/>
          <w:szCs w:val="24"/>
        </w:rPr>
        <w:t xml:space="preserve"> </w:t>
      </w:r>
      <w:r w:rsidR="003B6C23" w:rsidRPr="00ED1ACF">
        <w:rPr>
          <w:rFonts w:cs="Arial"/>
          <w:szCs w:val="24"/>
        </w:rPr>
        <w:t>ATDC or Adult Tribal Healing to Wellness Court</w:t>
      </w:r>
      <w:r w:rsidRPr="00ED1ACF">
        <w:rPr>
          <w:rFonts w:cs="Arial"/>
          <w:szCs w:val="24"/>
        </w:rPr>
        <w:t xml:space="preserve">, the applicant will be the award recipient and the entity responsible for satisfying the grant requirements.  </w:t>
      </w:r>
      <w:r w:rsidRPr="00ED1ACF">
        <w:rPr>
          <w:rFonts w:cs="Arial"/>
          <w:b/>
          <w:szCs w:val="24"/>
        </w:rPr>
        <w:t xml:space="preserve">When multiple jurisdictions apply within one application, Letters of Commitment from each </w:t>
      </w:r>
      <w:r w:rsidR="003B6C23" w:rsidRPr="00ED1ACF">
        <w:rPr>
          <w:rFonts w:cs="Arial"/>
          <w:b/>
          <w:szCs w:val="24"/>
        </w:rPr>
        <w:t>ATDC and Adult Tribal Healing to Wellness</w:t>
      </w:r>
      <w:r w:rsidRPr="00ED1ACF">
        <w:rPr>
          <w:rFonts w:cs="Arial"/>
          <w:b/>
          <w:szCs w:val="24"/>
        </w:rPr>
        <w:t xml:space="preserve"> judge must be included in Attachment 1 stating they intend to meet the grant and reporting requirements</w:t>
      </w:r>
      <w:r w:rsidRPr="00ED1ACF">
        <w:rPr>
          <w:rFonts w:cs="Arial"/>
          <w:szCs w:val="24"/>
        </w:rPr>
        <w:t>.</w:t>
      </w:r>
    </w:p>
    <w:p w:rsidR="00F42E7E" w:rsidRPr="00ED1ACF" w:rsidRDefault="00F42E7E" w:rsidP="00F42E7E">
      <w:pPr>
        <w:rPr>
          <w:rFonts w:cs="Arial"/>
          <w:szCs w:val="24"/>
        </w:rPr>
      </w:pPr>
      <w:r w:rsidRPr="00ED1ACF">
        <w:rPr>
          <w:rFonts w:cs="Arial"/>
          <w:szCs w:val="24"/>
        </w:rPr>
        <w:t>This grant program is not intended to provide start-up fun</w:t>
      </w:r>
      <w:r w:rsidR="00BF5080" w:rsidRPr="00ED1ACF">
        <w:rPr>
          <w:rFonts w:cs="Arial"/>
          <w:szCs w:val="24"/>
        </w:rPr>
        <w:t>ds to create new ATDCs or Adult Tribal Healing to Wellness C</w:t>
      </w:r>
      <w:r w:rsidRPr="00ED1ACF">
        <w:rPr>
          <w:rFonts w:cs="Arial"/>
          <w:szCs w:val="24"/>
        </w:rPr>
        <w:t xml:space="preserve">ourts.  </w:t>
      </w:r>
      <w:r w:rsidRPr="00ED1ACF">
        <w:rPr>
          <w:rFonts w:cs="Arial"/>
          <w:szCs w:val="24"/>
          <w:u w:val="single"/>
        </w:rPr>
        <w:t xml:space="preserve">Eligible drug courts must be operational on or before </w:t>
      </w:r>
      <w:r w:rsidR="004958CF">
        <w:rPr>
          <w:rFonts w:cs="Arial"/>
          <w:szCs w:val="24"/>
          <w:u w:val="single"/>
        </w:rPr>
        <w:t xml:space="preserve">April </w:t>
      </w:r>
      <w:r w:rsidRPr="00ED1ACF">
        <w:rPr>
          <w:rFonts w:cs="Arial"/>
          <w:szCs w:val="24"/>
          <w:u w:val="single"/>
        </w:rPr>
        <w:t>1, 201</w:t>
      </w:r>
      <w:r w:rsidR="00736A53">
        <w:rPr>
          <w:rFonts w:cs="Arial"/>
          <w:szCs w:val="24"/>
          <w:u w:val="single"/>
        </w:rPr>
        <w:t>9</w:t>
      </w:r>
      <w:r w:rsidRPr="00ED1ACF">
        <w:rPr>
          <w:rFonts w:cs="Arial"/>
          <w:szCs w:val="24"/>
        </w:rPr>
        <w:t xml:space="preserve">.  Operational is defined as a having a set of cases and seeing clients in the drug court.  </w:t>
      </w:r>
      <w:r w:rsidRPr="00ED1ACF">
        <w:rPr>
          <w:b/>
          <w:szCs w:val="24"/>
        </w:rPr>
        <w:t xml:space="preserve">By signing the cover page (SF-424) of the application, the authorized representative of the applicant organization is certifying that the </w:t>
      </w:r>
      <w:r w:rsidR="00D57F98" w:rsidRPr="00ED1ACF">
        <w:rPr>
          <w:b/>
          <w:szCs w:val="24"/>
        </w:rPr>
        <w:t>t</w:t>
      </w:r>
      <w:r w:rsidR="00BE1A2E" w:rsidRPr="00ED1ACF">
        <w:rPr>
          <w:b/>
          <w:szCs w:val="24"/>
        </w:rPr>
        <w:t xml:space="preserve">reatment </w:t>
      </w:r>
      <w:r w:rsidR="00D57F98" w:rsidRPr="00ED1ACF">
        <w:rPr>
          <w:b/>
          <w:szCs w:val="24"/>
        </w:rPr>
        <w:t>d</w:t>
      </w:r>
      <w:r w:rsidR="00BE1A2E" w:rsidRPr="00ED1ACF">
        <w:rPr>
          <w:b/>
          <w:szCs w:val="24"/>
        </w:rPr>
        <w:t xml:space="preserve">rug </w:t>
      </w:r>
      <w:r w:rsidR="00D57F98" w:rsidRPr="00ED1ACF">
        <w:rPr>
          <w:b/>
          <w:szCs w:val="24"/>
        </w:rPr>
        <w:t>c</w:t>
      </w:r>
      <w:r w:rsidR="00BE1A2E" w:rsidRPr="00ED1ACF">
        <w:rPr>
          <w:b/>
          <w:szCs w:val="24"/>
        </w:rPr>
        <w:t xml:space="preserve">ourt is </w:t>
      </w:r>
      <w:r w:rsidRPr="00ED1ACF">
        <w:rPr>
          <w:b/>
          <w:szCs w:val="24"/>
        </w:rPr>
        <w:t xml:space="preserve">applying for funds is operational, as defined above, on or before </w:t>
      </w:r>
      <w:r w:rsidR="004958CF">
        <w:rPr>
          <w:b/>
          <w:szCs w:val="24"/>
        </w:rPr>
        <w:t xml:space="preserve">April </w:t>
      </w:r>
      <w:r w:rsidRPr="00ED1ACF">
        <w:rPr>
          <w:b/>
          <w:szCs w:val="24"/>
        </w:rPr>
        <w:t>1, 201</w:t>
      </w:r>
      <w:r w:rsidR="00736A53">
        <w:rPr>
          <w:b/>
          <w:szCs w:val="24"/>
        </w:rPr>
        <w:t>9</w:t>
      </w:r>
      <w:r w:rsidRPr="00ED1ACF">
        <w:rPr>
          <w:b/>
          <w:szCs w:val="24"/>
        </w:rPr>
        <w:t>.</w:t>
      </w:r>
    </w:p>
    <w:p w:rsidR="00F42E7E" w:rsidRPr="00ED1ACF" w:rsidRDefault="00F42E7E" w:rsidP="00F42E7E">
      <w:pPr>
        <w:rPr>
          <w:b/>
        </w:rPr>
      </w:pPr>
      <w:r w:rsidRPr="00ED1ACF">
        <w:rPr>
          <w:b/>
        </w:rPr>
        <w:t>Letters of commitment from direct service provider organizations must be provided in Attachment 1 of the application.</w:t>
      </w:r>
    </w:p>
    <w:p w:rsidR="00BE1A2E" w:rsidRPr="00ED1ACF" w:rsidRDefault="00BE1A2E" w:rsidP="00B261A4">
      <w:pPr>
        <w:tabs>
          <w:tab w:val="left" w:pos="1008"/>
        </w:tabs>
      </w:pPr>
      <w:r w:rsidRPr="00ED1ACF">
        <w:rPr>
          <w:rFonts w:cs="Arial"/>
          <w:sz w:val="22"/>
        </w:rPr>
        <w:t xml:space="preserve">ATDCs and </w:t>
      </w:r>
      <w:r w:rsidRPr="00ED1ACF">
        <w:t xml:space="preserve">Adult Tribal Healing to Wellness Courts funded in FY 2017 under </w:t>
      </w:r>
      <w:r w:rsidR="002116BE" w:rsidRPr="00ED1ACF">
        <w:t xml:space="preserve">announcement </w:t>
      </w:r>
      <w:r w:rsidRPr="00ED1ACF">
        <w:t>TI-17-001</w:t>
      </w:r>
      <w:r w:rsidR="00431CE1">
        <w:t xml:space="preserve"> and FY 2018 under announcement TI-18-008</w:t>
      </w:r>
      <w:r w:rsidRPr="00ED1ACF">
        <w:t xml:space="preserve"> are </w:t>
      </w:r>
      <w:r w:rsidRPr="00ED1ACF">
        <w:rPr>
          <w:b/>
          <w:u w:val="single"/>
        </w:rPr>
        <w:t>not</w:t>
      </w:r>
      <w:r w:rsidRPr="00ED1ACF">
        <w:t xml:space="preserve"> eligible</w:t>
      </w:r>
      <w:r w:rsidRPr="00ED1ACF">
        <w:rPr>
          <w:u w:val="single"/>
        </w:rPr>
        <w:t xml:space="preserve"> </w:t>
      </w:r>
      <w:r w:rsidRPr="00ED1ACF">
        <w:t>to apply</w:t>
      </w:r>
      <w:r w:rsidR="002116BE" w:rsidRPr="00ED1ACF">
        <w:t xml:space="preserve"> for this program</w:t>
      </w:r>
      <w:r w:rsidRPr="00ED1ACF">
        <w:t>.</w:t>
      </w:r>
    </w:p>
    <w:p w:rsidR="005576C6" w:rsidRPr="00ED1ACF" w:rsidRDefault="005576C6" w:rsidP="00AC34BE">
      <w:pPr>
        <w:pStyle w:val="Heading2"/>
        <w:tabs>
          <w:tab w:val="left" w:pos="1008"/>
        </w:tabs>
      </w:pPr>
      <w:bookmarkStart w:id="43" w:name="_2._COST_SHARING"/>
      <w:bookmarkStart w:id="44" w:name="_Toc485307383"/>
      <w:bookmarkStart w:id="45" w:name="_Toc529183921"/>
      <w:bookmarkEnd w:id="43"/>
      <w:r w:rsidRPr="00ED1ACF">
        <w:t>2.</w:t>
      </w:r>
      <w:r w:rsidRPr="00ED1ACF">
        <w:tab/>
        <w:t>COST SHARING and MATCH</w:t>
      </w:r>
      <w:r w:rsidR="00EE6754" w:rsidRPr="00ED1ACF">
        <w:t>ING</w:t>
      </w:r>
      <w:r w:rsidRPr="00ED1ACF">
        <w:t xml:space="preserve"> REQUIREMENTS</w:t>
      </w:r>
      <w:bookmarkEnd w:id="44"/>
      <w:bookmarkEnd w:id="45"/>
    </w:p>
    <w:p w:rsidR="00A35131" w:rsidRPr="00ED1ACF" w:rsidRDefault="005576C6" w:rsidP="00F42E7E">
      <w:pPr>
        <w:tabs>
          <w:tab w:val="left" w:pos="1008"/>
        </w:tabs>
        <w:rPr>
          <w:rStyle w:val="StyleBold"/>
          <w:rFonts w:cs="Arial"/>
        </w:rPr>
      </w:pPr>
      <w:r w:rsidRPr="00ED1ACF">
        <w:rPr>
          <w:rFonts w:cs="Arial"/>
        </w:rPr>
        <w:t xml:space="preserve">Cost sharing/match </w:t>
      </w:r>
      <w:r w:rsidR="00EE3324" w:rsidRPr="00ED1ACF">
        <w:rPr>
          <w:rFonts w:cs="Arial"/>
        </w:rPr>
        <w:t>is</w:t>
      </w:r>
      <w:r w:rsidRPr="00ED1ACF">
        <w:rPr>
          <w:rFonts w:cs="Arial"/>
        </w:rPr>
        <w:t xml:space="preserve"> not required in this program. </w:t>
      </w:r>
    </w:p>
    <w:p w:rsidR="005576C6" w:rsidRPr="00ED1ACF" w:rsidRDefault="00290631" w:rsidP="00AC34BE">
      <w:pPr>
        <w:pStyle w:val="Heading2"/>
      </w:pPr>
      <w:bookmarkStart w:id="46" w:name="_Toc197933197"/>
      <w:bookmarkStart w:id="47" w:name="_Toc228844875"/>
      <w:bookmarkStart w:id="48" w:name="_Toc485307384"/>
      <w:bookmarkStart w:id="49" w:name="_Toc529183922"/>
      <w:r w:rsidRPr="00ED1ACF">
        <w:t>3.</w:t>
      </w:r>
      <w:r w:rsidR="005576C6" w:rsidRPr="00ED1ACF">
        <w:tab/>
        <w:t>E</w:t>
      </w:r>
      <w:r w:rsidRPr="00ED1ACF">
        <w:t>VIDENCE OF EXPERIENCE AND CREDENTIALS</w:t>
      </w:r>
      <w:bookmarkEnd w:id="46"/>
      <w:bookmarkEnd w:id="47"/>
      <w:bookmarkEnd w:id="48"/>
      <w:bookmarkEnd w:id="49"/>
    </w:p>
    <w:p w:rsidR="005576C6" w:rsidRPr="00ED1ACF" w:rsidRDefault="005576C6" w:rsidP="00AC34BE">
      <w:pPr>
        <w:tabs>
          <w:tab w:val="left" w:pos="1008"/>
        </w:tabs>
        <w:rPr>
          <w:rFonts w:cs="Arial"/>
        </w:rPr>
      </w:pPr>
      <w:r w:rsidRPr="00ED1ACF">
        <w:rPr>
          <w:rFonts w:cs="Arial"/>
        </w:rPr>
        <w:t xml:space="preserve">SAMHSA believes that only existing, experienced, and appropriately credentialed organizations with demonstrated infrastructure and expertise will be able to provide required services quickly and effectively. </w:t>
      </w:r>
      <w:r w:rsidR="003B6C23" w:rsidRPr="00ED1ACF">
        <w:rPr>
          <w:rFonts w:cs="Arial"/>
        </w:rPr>
        <w:t xml:space="preserve"> </w:t>
      </w:r>
      <w:r w:rsidRPr="00ED1ACF">
        <w:rPr>
          <w:rFonts w:cs="Arial"/>
        </w:rPr>
        <w:t xml:space="preserve">You must meet </w:t>
      </w:r>
      <w:r w:rsidR="003A73D4" w:rsidRPr="00ED1ACF">
        <w:rPr>
          <w:rFonts w:cs="Arial"/>
        </w:rPr>
        <w:t xml:space="preserve">three </w:t>
      </w:r>
      <w:r w:rsidRPr="00ED1ACF">
        <w:rPr>
          <w:rFonts w:cs="Arial"/>
        </w:rPr>
        <w:t>additional requirements related to the provision of services.</w:t>
      </w:r>
    </w:p>
    <w:p w:rsidR="000C62A3" w:rsidRPr="00ED1ACF" w:rsidRDefault="000C62A3" w:rsidP="000C62A3">
      <w:pPr>
        <w:tabs>
          <w:tab w:val="left" w:pos="1008"/>
        </w:tabs>
        <w:rPr>
          <w:rFonts w:cs="Arial"/>
        </w:rPr>
      </w:pPr>
      <w:r w:rsidRPr="00ED1ACF">
        <w:rPr>
          <w:rFonts w:cs="Arial"/>
        </w:rPr>
        <w:t>The three requirements are:</w:t>
      </w:r>
    </w:p>
    <w:p w:rsidR="000C62A3" w:rsidRPr="00ED1ACF" w:rsidRDefault="000C62A3" w:rsidP="000C62A3">
      <w:pPr>
        <w:pStyle w:val="ListBullet"/>
        <w:numPr>
          <w:ilvl w:val="0"/>
          <w:numId w:val="15"/>
        </w:numPr>
        <w:tabs>
          <w:tab w:val="left" w:pos="900"/>
        </w:tabs>
        <w:ind w:left="900"/>
      </w:pPr>
      <w:r w:rsidRPr="00ED1ACF">
        <w:t>A provider organization f</w:t>
      </w:r>
      <w:r w:rsidR="00296027" w:rsidRPr="00ED1ACF">
        <w:t>or direct client substance use disorder</w:t>
      </w:r>
      <w:r w:rsidRPr="00ED1ACF">
        <w:t xml:space="preserve"> treatment services appropriate to the grant must be involved in the proposed project.  The provider may be the applicant or another organization committed to the project.  More than one provider organization may be involved;</w:t>
      </w:r>
    </w:p>
    <w:p w:rsidR="000C62A3" w:rsidRPr="00ED1ACF" w:rsidRDefault="000C62A3" w:rsidP="000C62A3">
      <w:pPr>
        <w:pStyle w:val="ListBullet"/>
        <w:numPr>
          <w:ilvl w:val="0"/>
          <w:numId w:val="15"/>
        </w:numPr>
        <w:tabs>
          <w:tab w:val="left" w:pos="900"/>
        </w:tabs>
        <w:ind w:left="900"/>
      </w:pPr>
      <w:r w:rsidRPr="00ED1ACF">
        <w:t xml:space="preserve">Each mental health/substance </w:t>
      </w:r>
      <w:r w:rsidR="00296027" w:rsidRPr="00ED1ACF">
        <w:t>use disorder</w:t>
      </w:r>
      <w:r w:rsidRPr="00ED1ACF">
        <w:t xml:space="preserve"> treatment provider organization must have at least two years of experience (as of the due date of the </w:t>
      </w:r>
      <w:r w:rsidRPr="00ED1ACF">
        <w:lastRenderedPageBreak/>
        <w:t xml:space="preserve">application)  providing relevant services in the geographic area(s) in which services are to be provided (official documents must establish that the organization has provided relevant services for the </w:t>
      </w:r>
      <w:r w:rsidRPr="00ED1ACF">
        <w:rPr>
          <w:u w:val="single"/>
        </w:rPr>
        <w:t>last two years</w:t>
      </w:r>
      <w:r w:rsidRPr="00ED1ACF">
        <w:t>); and</w:t>
      </w:r>
    </w:p>
    <w:p w:rsidR="000C62A3" w:rsidRPr="00ED1ACF" w:rsidRDefault="000C62A3" w:rsidP="000C62A3">
      <w:pPr>
        <w:pStyle w:val="ListBullet"/>
        <w:numPr>
          <w:ilvl w:val="0"/>
          <w:numId w:val="15"/>
        </w:numPr>
        <w:tabs>
          <w:tab w:val="left" w:pos="900"/>
        </w:tabs>
        <w:ind w:left="900"/>
      </w:pPr>
      <w:r w:rsidRPr="00ED1ACF">
        <w:t>Ea</w:t>
      </w:r>
      <w:r w:rsidR="00296027" w:rsidRPr="00ED1ACF">
        <w:t>ch mental health/substance use disorder</w:t>
      </w:r>
      <w:r w:rsidRPr="00ED1ACF">
        <w:t xml:space="preserve"> treatment provider organization must comply with all applicable local (city, county) and state licensing, accreditation and certification requirements, as of the due date of the application.</w:t>
      </w:r>
    </w:p>
    <w:p w:rsidR="000C62A3" w:rsidRPr="00ED1ACF" w:rsidRDefault="000C62A3" w:rsidP="000C62A3">
      <w:pPr>
        <w:rPr>
          <w:rFonts w:cs="Arial"/>
          <w:b/>
          <w:bCs/>
        </w:rPr>
      </w:pPr>
      <w:r w:rsidRPr="00ED1ACF">
        <w:rPr>
          <w:rFonts w:cs="Arial"/>
          <w:b/>
          <w:bCs/>
        </w:rPr>
        <w:t>[Note:  The above requirements apply to all service provider organizations.  A license from an individual clinician will not be accepted in lieu of a provider organization’s license.  Eligible tribes and tribal organizati</w:t>
      </w:r>
      <w:r w:rsidR="00296027" w:rsidRPr="00ED1ACF">
        <w:rPr>
          <w:rFonts w:cs="Arial"/>
          <w:b/>
          <w:bCs/>
        </w:rPr>
        <w:t>on mental health/substance use disorder</w:t>
      </w:r>
      <w:r w:rsidRPr="00ED1ACF">
        <w:rPr>
          <w:rFonts w:cs="Arial"/>
          <w:b/>
          <w:bCs/>
        </w:rPr>
        <w:t xml:space="preserve"> treatment providers must comply with all applicable tribal licensing, accreditation, and certification requirements, as of the due date of the application.  See </w:t>
      </w:r>
      <w:hyperlink w:anchor="_Appendix_C_–" w:history="1">
        <w:r w:rsidRPr="00ED1ACF">
          <w:rPr>
            <w:rStyle w:val="Hyperlink"/>
            <w:rFonts w:cs="Arial"/>
            <w:b/>
            <w:bCs/>
          </w:rPr>
          <w:t>Appendix C</w:t>
        </w:r>
      </w:hyperlink>
      <w:r w:rsidRPr="00ED1ACF">
        <w:rPr>
          <w:rFonts w:cs="Arial"/>
          <w:b/>
          <w:bCs/>
        </w:rPr>
        <w:t xml:space="preserve"> – Statement of Assurance.]  </w:t>
      </w:r>
    </w:p>
    <w:p w:rsidR="000C62A3" w:rsidRPr="00ED1ACF" w:rsidRDefault="000C62A3" w:rsidP="000C62A3">
      <w:pPr>
        <w:tabs>
          <w:tab w:val="left" w:pos="1008"/>
        </w:tabs>
        <w:rPr>
          <w:rStyle w:val="StyleBold"/>
          <w:rFonts w:cs="Arial"/>
        </w:rPr>
      </w:pPr>
      <w:r w:rsidRPr="00ED1ACF">
        <w:rPr>
          <w:rFonts w:cs="Arial"/>
        </w:rPr>
        <w:t xml:space="preserve">Following application review, if your application’s score is within the fundable range, the GPO may contact you to request that additional documentation be sent by email, or to verify that the documentation you submitted is complete.  </w:t>
      </w:r>
      <w:r w:rsidRPr="00ED1ACF">
        <w:rPr>
          <w:rStyle w:val="StyleBold"/>
          <w:rFonts w:cs="Arial"/>
        </w:rPr>
        <w:t>If the GPO does not receive this documentation within the time specified, your application will not be considered for an award.</w:t>
      </w:r>
    </w:p>
    <w:p w:rsidR="00167E9B" w:rsidRPr="00ED1ACF" w:rsidRDefault="00602069" w:rsidP="00AC34BE">
      <w:pPr>
        <w:pStyle w:val="Heading1"/>
        <w:tabs>
          <w:tab w:val="left" w:pos="1008"/>
        </w:tabs>
      </w:pPr>
      <w:bookmarkStart w:id="50" w:name="_IV._APPLICATION_AND"/>
      <w:bookmarkStart w:id="51" w:name="_Toc485307385"/>
      <w:bookmarkStart w:id="52" w:name="_Toc529183923"/>
      <w:bookmarkEnd w:id="50"/>
      <w:r w:rsidRPr="00ED1ACF">
        <w:t>IV</w:t>
      </w:r>
      <w:r w:rsidR="00167E9B" w:rsidRPr="00ED1ACF">
        <w:t>.</w:t>
      </w:r>
      <w:r w:rsidR="00167E9B" w:rsidRPr="00ED1ACF">
        <w:tab/>
        <w:t>APPLICATION AND SUBMISSION INFORMATION</w:t>
      </w:r>
      <w:bookmarkEnd w:id="51"/>
      <w:bookmarkEnd w:id="52"/>
      <w:r w:rsidR="00167E9B" w:rsidRPr="00ED1ACF">
        <w:t xml:space="preserve">  </w:t>
      </w:r>
    </w:p>
    <w:p w:rsidR="00D434AC" w:rsidRPr="00ED1ACF" w:rsidRDefault="00D434AC" w:rsidP="00FA4171">
      <w:pPr>
        <w:pStyle w:val="Heading2"/>
        <w:numPr>
          <w:ilvl w:val="0"/>
          <w:numId w:val="60"/>
        </w:numPr>
      </w:pPr>
      <w:bookmarkStart w:id="53" w:name="_2.2_Required_Application"/>
      <w:bookmarkStart w:id="54" w:name="_1.1_Required_Application"/>
      <w:bookmarkStart w:id="55" w:name="_Toc443054215"/>
      <w:bookmarkStart w:id="56" w:name="_Toc457552075"/>
      <w:bookmarkStart w:id="57" w:name="_Toc485307386"/>
      <w:bookmarkStart w:id="58" w:name="_Toc529183924"/>
      <w:bookmarkEnd w:id="53"/>
      <w:bookmarkEnd w:id="54"/>
      <w:r w:rsidRPr="00ED1ACF">
        <w:t>REQUIRED APPLICATION COMPONENTS</w:t>
      </w:r>
      <w:bookmarkEnd w:id="55"/>
      <w:bookmarkEnd w:id="56"/>
      <w:r w:rsidR="00C943F6" w:rsidRPr="00ED1ACF">
        <w:t>:</w:t>
      </w:r>
      <w:bookmarkEnd w:id="57"/>
      <w:bookmarkEnd w:id="58"/>
      <w:r w:rsidR="00C943F6" w:rsidRPr="00ED1ACF">
        <w:t xml:space="preserve"> </w:t>
      </w:r>
    </w:p>
    <w:p w:rsidR="00C118CA" w:rsidRPr="00ED1ACF" w:rsidRDefault="00453C91" w:rsidP="00FA4171">
      <w:pPr>
        <w:pStyle w:val="ListParagraph"/>
        <w:numPr>
          <w:ilvl w:val="0"/>
          <w:numId w:val="61"/>
        </w:numPr>
        <w:rPr>
          <w:rFonts w:cs="Arial"/>
        </w:rPr>
      </w:pPr>
      <w:r w:rsidRPr="00ED1ACF">
        <w:rPr>
          <w:rFonts w:cs="Arial"/>
          <w:b/>
        </w:rPr>
        <w:t>Bud</w:t>
      </w:r>
      <w:r w:rsidR="00C118CA" w:rsidRPr="00ED1ACF">
        <w:rPr>
          <w:rFonts w:cs="Arial"/>
          <w:b/>
        </w:rPr>
        <w:t xml:space="preserve">get Information </w:t>
      </w:r>
      <w:r w:rsidR="005664F3" w:rsidRPr="00ED1ACF">
        <w:rPr>
          <w:rFonts w:cs="Arial"/>
          <w:b/>
        </w:rPr>
        <w:t>SF-424</w:t>
      </w:r>
      <w:r w:rsidR="005664F3" w:rsidRPr="00ED1ACF">
        <w:rPr>
          <w:rFonts w:cs="Arial"/>
        </w:rPr>
        <w:t xml:space="preserve"> – Fill out all Sections of the SF-424.  In </w:t>
      </w:r>
      <w:r w:rsidR="005664F3" w:rsidRPr="00ED1ACF">
        <w:rPr>
          <w:rFonts w:cs="Arial"/>
          <w:b/>
        </w:rPr>
        <w:t>Line #4</w:t>
      </w:r>
      <w:r w:rsidR="005664F3" w:rsidRPr="00ED1ACF">
        <w:rPr>
          <w:rFonts w:cs="Arial"/>
        </w:rPr>
        <w:t xml:space="preserve"> (i.e., Applicant Identified), input the Commons Username of</w:t>
      </w:r>
      <w:r w:rsidR="003C7DC6" w:rsidRPr="00ED1ACF">
        <w:rPr>
          <w:rFonts w:cs="Arial"/>
        </w:rPr>
        <w:t xml:space="preserve"> the PD/PI. </w:t>
      </w:r>
      <w:r w:rsidR="005664F3" w:rsidRPr="00ED1ACF">
        <w:rPr>
          <w:rFonts w:cs="Arial"/>
        </w:rPr>
        <w:t xml:space="preserve">In </w:t>
      </w:r>
      <w:r w:rsidR="005664F3" w:rsidRPr="00ED1ACF">
        <w:rPr>
          <w:rFonts w:cs="Arial"/>
          <w:b/>
        </w:rPr>
        <w:t>Line #17</w:t>
      </w:r>
      <w:r w:rsidR="005664F3" w:rsidRPr="00ED1ACF">
        <w:rPr>
          <w:rFonts w:cs="Arial"/>
        </w:rPr>
        <w:t xml:space="preserve"> input the following information: </w:t>
      </w:r>
      <w:r w:rsidR="003B6C23" w:rsidRPr="00ED1ACF">
        <w:rPr>
          <w:rFonts w:cs="Arial"/>
        </w:rPr>
        <w:t xml:space="preserve"> </w:t>
      </w:r>
      <w:r w:rsidR="005664F3" w:rsidRPr="00ED1ACF">
        <w:rPr>
          <w:rFonts w:cs="Arial"/>
        </w:rPr>
        <w:t xml:space="preserve">(Proposed Project Date: </w:t>
      </w:r>
      <w:r w:rsidR="003B6C23" w:rsidRPr="00ED1ACF">
        <w:rPr>
          <w:rFonts w:cs="Arial"/>
        </w:rPr>
        <w:t xml:space="preserve"> </w:t>
      </w:r>
      <w:r w:rsidR="008A52EE">
        <w:rPr>
          <w:rFonts w:cs="Arial"/>
        </w:rPr>
        <w:t>a. Start Date: 5/31</w:t>
      </w:r>
      <w:r w:rsidR="005664F3" w:rsidRPr="00ED1ACF">
        <w:rPr>
          <w:rFonts w:cs="Arial"/>
        </w:rPr>
        <w:t>/201</w:t>
      </w:r>
      <w:r w:rsidR="00431CE1">
        <w:rPr>
          <w:rFonts w:cs="Arial"/>
        </w:rPr>
        <w:t>9</w:t>
      </w:r>
      <w:r w:rsidR="00C118CA" w:rsidRPr="00ED1ACF">
        <w:rPr>
          <w:rFonts w:cs="Arial"/>
        </w:rPr>
        <w:t>;</w:t>
      </w:r>
      <w:r w:rsidR="00C91112" w:rsidRPr="00ED1ACF">
        <w:rPr>
          <w:rFonts w:cs="Arial"/>
        </w:rPr>
        <w:t xml:space="preserve"> </w:t>
      </w:r>
      <w:r w:rsidR="005664F3" w:rsidRPr="00ED1ACF">
        <w:rPr>
          <w:rFonts w:cs="Arial"/>
        </w:rPr>
        <w:t xml:space="preserve">b. End Date:  </w:t>
      </w:r>
      <w:r w:rsidR="008A52EE">
        <w:rPr>
          <w:rFonts w:cs="Arial"/>
        </w:rPr>
        <w:t>5/30</w:t>
      </w:r>
      <w:r w:rsidR="005664F3" w:rsidRPr="00ED1ACF">
        <w:rPr>
          <w:rFonts w:cs="Arial"/>
        </w:rPr>
        <w:t>/202</w:t>
      </w:r>
      <w:r w:rsidR="00431CE1">
        <w:rPr>
          <w:rFonts w:cs="Arial"/>
        </w:rPr>
        <w:t>4</w:t>
      </w:r>
      <w:r w:rsidR="005664F3" w:rsidRPr="00ED1ACF">
        <w:rPr>
          <w:rFonts w:cs="Arial"/>
        </w:rPr>
        <w:t>).</w:t>
      </w:r>
    </w:p>
    <w:p w:rsidR="00BB2CC8" w:rsidRPr="00ED1ACF" w:rsidRDefault="00BB2CC8" w:rsidP="00BB2CC8">
      <w:pPr>
        <w:pStyle w:val="ListParagraph"/>
        <w:rPr>
          <w:rFonts w:cs="Arial"/>
        </w:rPr>
      </w:pPr>
    </w:p>
    <w:p w:rsidR="00FF17B3" w:rsidRPr="00ED1ACF" w:rsidRDefault="00FF17B3" w:rsidP="00536C4C">
      <w:pPr>
        <w:pStyle w:val="ListParagraph"/>
        <w:ind w:left="1080"/>
        <w:rPr>
          <w:rFonts w:cs="Arial"/>
        </w:rPr>
      </w:pPr>
      <w:r w:rsidRPr="00ED1ACF">
        <w:rPr>
          <w:rFonts w:cs="Arial"/>
          <w:b/>
          <w:szCs w:val="24"/>
        </w:rPr>
        <w:t>Budget Information Form</w:t>
      </w:r>
      <w:r w:rsidRPr="00ED1ACF">
        <w:rPr>
          <w:rFonts w:cs="Arial"/>
          <w:b/>
          <w:bCs/>
          <w:szCs w:val="24"/>
        </w:rPr>
        <w:t xml:space="preserve"> </w:t>
      </w:r>
      <w:r w:rsidRPr="00ED1ACF">
        <w:rPr>
          <w:rFonts w:cs="Arial"/>
          <w:bCs/>
          <w:szCs w:val="24"/>
        </w:rPr>
        <w:t>–</w:t>
      </w:r>
      <w:r w:rsidRPr="00ED1ACF">
        <w:rPr>
          <w:rFonts w:cs="Arial"/>
          <w:b/>
          <w:bCs/>
          <w:szCs w:val="24"/>
        </w:rPr>
        <w:t xml:space="preserve"> </w:t>
      </w:r>
      <w:r w:rsidRPr="00ED1ACF">
        <w:rPr>
          <w:rFonts w:cs="Arial"/>
          <w:bCs/>
          <w:szCs w:val="24"/>
        </w:rPr>
        <w:t xml:space="preserve">Use </w:t>
      </w:r>
      <w:r w:rsidRPr="00ED1ACF">
        <w:rPr>
          <w:rFonts w:cs="Arial"/>
          <w:b/>
          <w:bCs/>
          <w:szCs w:val="24"/>
        </w:rPr>
        <w:t>SF-424A</w:t>
      </w:r>
      <w:r w:rsidR="003C7DC6" w:rsidRPr="00ED1ACF">
        <w:rPr>
          <w:rFonts w:cs="Arial"/>
          <w:bCs/>
          <w:szCs w:val="24"/>
        </w:rPr>
        <w:t xml:space="preserve">. </w:t>
      </w:r>
      <w:r w:rsidRPr="00ED1ACF">
        <w:rPr>
          <w:rFonts w:cs="Arial"/>
          <w:bCs/>
          <w:szCs w:val="24"/>
        </w:rPr>
        <w:t xml:space="preserve">Fill out all Sections of the SF-424A. </w:t>
      </w:r>
    </w:p>
    <w:p w:rsidR="00BB2CC8" w:rsidRPr="00ED1ACF" w:rsidRDefault="00BB2CC8" w:rsidP="00BB2CC8">
      <w:pPr>
        <w:pStyle w:val="ListParagraph"/>
        <w:rPr>
          <w:rFonts w:cs="Arial"/>
        </w:rPr>
      </w:pPr>
    </w:p>
    <w:p w:rsidR="00C118CA" w:rsidRPr="00ED1ACF" w:rsidRDefault="00FF17B3" w:rsidP="00FA4171">
      <w:pPr>
        <w:pStyle w:val="ListParagraph"/>
        <w:numPr>
          <w:ilvl w:val="0"/>
          <w:numId w:val="62"/>
        </w:numPr>
        <w:rPr>
          <w:rFonts w:cs="Arial"/>
          <w:szCs w:val="24"/>
        </w:rPr>
      </w:pPr>
      <w:r w:rsidRPr="00ED1ACF">
        <w:rPr>
          <w:rFonts w:cs="Arial"/>
          <w:b/>
          <w:szCs w:val="24"/>
        </w:rPr>
        <w:t xml:space="preserve">Section </w:t>
      </w:r>
      <w:r w:rsidR="005664F3" w:rsidRPr="00ED1ACF">
        <w:rPr>
          <w:rFonts w:cs="Arial"/>
          <w:b/>
          <w:szCs w:val="24"/>
        </w:rPr>
        <w:t xml:space="preserve">A – </w:t>
      </w:r>
      <w:r w:rsidR="005664F3" w:rsidRPr="00ED1ACF">
        <w:rPr>
          <w:rFonts w:cs="Arial"/>
          <w:szCs w:val="24"/>
        </w:rPr>
        <w:t>Budget Summary</w:t>
      </w:r>
      <w:r w:rsidR="001326FC" w:rsidRPr="00ED1ACF">
        <w:rPr>
          <w:rFonts w:cs="Arial"/>
          <w:szCs w:val="24"/>
        </w:rPr>
        <w:t>:</w:t>
      </w:r>
      <w:r w:rsidRPr="00ED1ACF">
        <w:rPr>
          <w:rFonts w:cs="Arial"/>
          <w:szCs w:val="24"/>
        </w:rPr>
        <w:t xml:space="preserve"> </w:t>
      </w:r>
      <w:r w:rsidR="00E85678" w:rsidRPr="00ED1ACF">
        <w:rPr>
          <w:rFonts w:cs="Arial"/>
          <w:szCs w:val="24"/>
        </w:rPr>
        <w:t xml:space="preserve"> </w:t>
      </w:r>
      <w:r w:rsidRPr="00ED1ACF">
        <w:rPr>
          <w:rFonts w:cs="Arial"/>
          <w:szCs w:val="24"/>
        </w:rPr>
        <w:t xml:space="preserve">Use the first </w:t>
      </w:r>
      <w:r w:rsidR="0082447C" w:rsidRPr="00ED1ACF">
        <w:rPr>
          <w:rFonts w:cs="Arial"/>
          <w:szCs w:val="24"/>
        </w:rPr>
        <w:t xml:space="preserve">row only (Line 1) to report the </w:t>
      </w:r>
      <w:r w:rsidRPr="00ED1ACF">
        <w:rPr>
          <w:rFonts w:cs="Arial"/>
          <w:szCs w:val="24"/>
        </w:rPr>
        <w:t xml:space="preserve">total federal funds </w:t>
      </w:r>
      <w:r w:rsidR="001326FC" w:rsidRPr="00ED1ACF">
        <w:rPr>
          <w:rFonts w:cs="Arial"/>
          <w:szCs w:val="24"/>
        </w:rPr>
        <w:t xml:space="preserve">(e) </w:t>
      </w:r>
      <w:r w:rsidRPr="00ED1ACF">
        <w:rPr>
          <w:rFonts w:cs="Arial"/>
          <w:szCs w:val="24"/>
        </w:rPr>
        <w:t xml:space="preserve">and non-federal funds </w:t>
      </w:r>
      <w:r w:rsidR="001326FC" w:rsidRPr="00ED1ACF">
        <w:rPr>
          <w:rFonts w:cs="Arial"/>
          <w:szCs w:val="24"/>
        </w:rPr>
        <w:t xml:space="preserve">(f) </w:t>
      </w:r>
      <w:r w:rsidRPr="00ED1ACF">
        <w:rPr>
          <w:rFonts w:cs="Arial"/>
          <w:szCs w:val="24"/>
        </w:rPr>
        <w:t xml:space="preserve">requested for the </w:t>
      </w:r>
      <w:r w:rsidR="00E85678" w:rsidRPr="00ED1ACF">
        <w:rPr>
          <w:rFonts w:cs="Arial"/>
          <w:b/>
          <w:szCs w:val="24"/>
          <w:u w:val="single"/>
        </w:rPr>
        <w:t>first</w:t>
      </w:r>
      <w:r w:rsidRPr="00ED1ACF">
        <w:rPr>
          <w:rFonts w:cs="Arial"/>
          <w:b/>
          <w:szCs w:val="24"/>
          <w:u w:val="single"/>
        </w:rPr>
        <w:t xml:space="preserve"> year</w:t>
      </w:r>
      <w:r w:rsidRPr="00ED1ACF">
        <w:rPr>
          <w:rFonts w:cs="Arial"/>
          <w:szCs w:val="24"/>
        </w:rPr>
        <w:t xml:space="preserve"> of your project only.</w:t>
      </w:r>
    </w:p>
    <w:p w:rsidR="00FF17B3" w:rsidRPr="00ED1ACF" w:rsidRDefault="00FF17B3" w:rsidP="00FA4171">
      <w:pPr>
        <w:pStyle w:val="ListParagraph"/>
        <w:numPr>
          <w:ilvl w:val="0"/>
          <w:numId w:val="62"/>
        </w:numPr>
        <w:rPr>
          <w:rFonts w:cs="Arial"/>
          <w:szCs w:val="24"/>
        </w:rPr>
      </w:pPr>
      <w:r w:rsidRPr="00ED1ACF">
        <w:rPr>
          <w:rFonts w:cs="Arial"/>
          <w:b/>
          <w:szCs w:val="24"/>
        </w:rPr>
        <w:t>Section B</w:t>
      </w:r>
      <w:r w:rsidRPr="00ED1ACF">
        <w:rPr>
          <w:rFonts w:cs="Arial"/>
          <w:szCs w:val="24"/>
        </w:rPr>
        <w:t xml:space="preserve"> – Budget Categories:</w:t>
      </w:r>
      <w:r w:rsidR="00BB6C49" w:rsidRPr="00ED1ACF">
        <w:rPr>
          <w:rFonts w:cs="Arial"/>
          <w:szCs w:val="24"/>
        </w:rPr>
        <w:t xml:space="preserve"> </w:t>
      </w:r>
      <w:r w:rsidR="00E85678" w:rsidRPr="00ED1ACF">
        <w:rPr>
          <w:rFonts w:cs="Arial"/>
          <w:szCs w:val="24"/>
        </w:rPr>
        <w:t xml:space="preserve"> </w:t>
      </w:r>
      <w:r w:rsidRPr="00ED1ACF">
        <w:rPr>
          <w:rFonts w:cs="Arial"/>
          <w:szCs w:val="24"/>
        </w:rPr>
        <w:t xml:space="preserve">Use the first column only (Column 1) to report the budget category breakouts (Lines 6a through 6h) and indirect charges (Line 6j) for the total funding requested for the </w:t>
      </w:r>
      <w:r w:rsidR="00D252D7" w:rsidRPr="00ED1ACF">
        <w:rPr>
          <w:rFonts w:cs="Arial"/>
          <w:b/>
          <w:szCs w:val="24"/>
          <w:u w:val="single"/>
        </w:rPr>
        <w:t>first</w:t>
      </w:r>
      <w:r w:rsidRPr="00ED1ACF">
        <w:rPr>
          <w:rFonts w:cs="Arial"/>
          <w:b/>
          <w:szCs w:val="24"/>
          <w:u w:val="single"/>
        </w:rPr>
        <w:t xml:space="preserve"> year</w:t>
      </w:r>
      <w:r w:rsidRPr="00ED1ACF">
        <w:rPr>
          <w:rFonts w:cs="Arial"/>
          <w:szCs w:val="24"/>
        </w:rPr>
        <w:t xml:space="preserve"> of your project only.</w:t>
      </w:r>
    </w:p>
    <w:p w:rsidR="00A74A75" w:rsidRPr="00ED1ACF" w:rsidRDefault="00A74A75" w:rsidP="00FA4171">
      <w:pPr>
        <w:pStyle w:val="ListParagraph"/>
        <w:numPr>
          <w:ilvl w:val="0"/>
          <w:numId w:val="62"/>
        </w:numPr>
        <w:rPr>
          <w:rFonts w:cs="Arial"/>
          <w:szCs w:val="24"/>
        </w:rPr>
      </w:pPr>
      <w:r w:rsidRPr="00ED1ACF">
        <w:rPr>
          <w:rFonts w:cs="Arial"/>
          <w:b/>
          <w:szCs w:val="24"/>
        </w:rPr>
        <w:t xml:space="preserve">Section C – </w:t>
      </w:r>
      <w:r w:rsidRPr="00ED1ACF">
        <w:rPr>
          <w:rFonts w:cs="Arial"/>
          <w:szCs w:val="24"/>
        </w:rPr>
        <w:t xml:space="preserve">Leave blank if cost sharing/match is not required for this program.  Complete if cost sharing/match is required. </w:t>
      </w:r>
    </w:p>
    <w:p w:rsidR="00C118CA" w:rsidRPr="00ED1ACF" w:rsidRDefault="00FF17B3" w:rsidP="00FA4171">
      <w:pPr>
        <w:pStyle w:val="ListParagraph"/>
        <w:numPr>
          <w:ilvl w:val="0"/>
          <w:numId w:val="62"/>
        </w:numPr>
        <w:rPr>
          <w:rFonts w:cs="Arial"/>
          <w:szCs w:val="24"/>
        </w:rPr>
      </w:pPr>
      <w:r w:rsidRPr="00ED1ACF">
        <w:rPr>
          <w:rFonts w:cs="Arial"/>
          <w:b/>
          <w:szCs w:val="24"/>
        </w:rPr>
        <w:lastRenderedPageBreak/>
        <w:t>Section D</w:t>
      </w:r>
      <w:r w:rsidR="00BB6C49" w:rsidRPr="00ED1ACF">
        <w:rPr>
          <w:rFonts w:cs="Arial"/>
          <w:szCs w:val="24"/>
        </w:rPr>
        <w:t xml:space="preserve"> – Forecasted Cash Needs:</w:t>
      </w:r>
      <w:r w:rsidRPr="00ED1ACF">
        <w:rPr>
          <w:rFonts w:cs="Arial"/>
          <w:szCs w:val="24"/>
        </w:rPr>
        <w:t> </w:t>
      </w:r>
      <w:r w:rsidR="003B6C23" w:rsidRPr="00ED1ACF">
        <w:rPr>
          <w:rFonts w:cs="Arial"/>
          <w:szCs w:val="24"/>
        </w:rPr>
        <w:t xml:space="preserve"> </w:t>
      </w:r>
      <w:r w:rsidR="001326FC" w:rsidRPr="00ED1ACF">
        <w:rPr>
          <w:rFonts w:cs="Arial"/>
          <w:szCs w:val="24"/>
        </w:rPr>
        <w:t>Input the total funds requested, broken down by quarter, only for</w:t>
      </w:r>
      <w:r w:rsidR="003C7DC6" w:rsidRPr="00ED1ACF">
        <w:rPr>
          <w:rFonts w:cs="Arial"/>
          <w:szCs w:val="24"/>
        </w:rPr>
        <w:t xml:space="preserve"> Year 1 of the project period. </w:t>
      </w:r>
      <w:r w:rsidR="003B6C23" w:rsidRPr="00ED1ACF">
        <w:rPr>
          <w:rFonts w:cs="Arial"/>
          <w:szCs w:val="24"/>
        </w:rPr>
        <w:t xml:space="preserve"> </w:t>
      </w:r>
      <w:r w:rsidR="001326FC" w:rsidRPr="00ED1ACF">
        <w:rPr>
          <w:rFonts w:cs="Arial"/>
          <w:szCs w:val="24"/>
        </w:rPr>
        <w:t>Use the first row for federal funds and the second row for non-federal funds.</w:t>
      </w:r>
    </w:p>
    <w:p w:rsidR="00F110BF" w:rsidRPr="00ED1ACF" w:rsidRDefault="00FF17B3" w:rsidP="00F110BF">
      <w:pPr>
        <w:pStyle w:val="ListParagraph"/>
        <w:numPr>
          <w:ilvl w:val="0"/>
          <w:numId w:val="62"/>
        </w:numPr>
        <w:rPr>
          <w:rFonts w:cs="Arial"/>
          <w:szCs w:val="24"/>
        </w:rPr>
      </w:pPr>
      <w:r w:rsidRPr="00ED1ACF">
        <w:rPr>
          <w:rFonts w:cs="Arial"/>
          <w:b/>
          <w:szCs w:val="24"/>
        </w:rPr>
        <w:t>Section E</w:t>
      </w:r>
      <w:r w:rsidRPr="00ED1ACF">
        <w:rPr>
          <w:rFonts w:cs="Arial"/>
          <w:szCs w:val="24"/>
        </w:rPr>
        <w:t xml:space="preserve"> –</w:t>
      </w:r>
      <w:r w:rsidRPr="00ED1ACF">
        <w:rPr>
          <w:rFonts w:cs="Arial"/>
          <w:i/>
          <w:iCs/>
          <w:szCs w:val="24"/>
        </w:rPr>
        <w:t xml:space="preserve"> </w:t>
      </w:r>
      <w:r w:rsidR="00F110BF" w:rsidRPr="00ED1ACF">
        <w:rPr>
          <w:rFonts w:cs="Arial"/>
          <w:szCs w:val="24"/>
        </w:rPr>
        <w:t xml:space="preserve">Budget Estimates of Federal Funds Needed for Balance of the Project: </w:t>
      </w:r>
      <w:r w:rsidR="003B6C23" w:rsidRPr="00ED1ACF">
        <w:rPr>
          <w:rFonts w:cs="Arial"/>
          <w:szCs w:val="24"/>
        </w:rPr>
        <w:t xml:space="preserve"> </w:t>
      </w:r>
      <w:r w:rsidR="00F110BF" w:rsidRPr="00ED1ACF">
        <w:rPr>
          <w:rFonts w:cs="Arial"/>
          <w:szCs w:val="24"/>
        </w:rPr>
        <w:t>Input the total funds requested for the out years (e.g., Year 2, Year 3, Year 4</w:t>
      </w:r>
      <w:r w:rsidR="003B6C23" w:rsidRPr="00ED1ACF">
        <w:rPr>
          <w:rFonts w:cs="Arial"/>
          <w:szCs w:val="24"/>
        </w:rPr>
        <w:t>,</w:t>
      </w:r>
      <w:r w:rsidR="00F110BF" w:rsidRPr="00ED1ACF">
        <w:rPr>
          <w:rFonts w:cs="Arial"/>
          <w:szCs w:val="24"/>
        </w:rPr>
        <w:t xml:space="preserve"> and Year 5).  For example, if you are requesting funds for four years in total, you would input information in columns b, c, d</w:t>
      </w:r>
      <w:r w:rsidR="003B6C23" w:rsidRPr="00ED1ACF">
        <w:rPr>
          <w:rFonts w:cs="Arial"/>
          <w:szCs w:val="24"/>
        </w:rPr>
        <w:t xml:space="preserve">, </w:t>
      </w:r>
      <w:r w:rsidR="00F110BF" w:rsidRPr="00ED1ACF">
        <w:rPr>
          <w:rFonts w:cs="Arial"/>
          <w:szCs w:val="24"/>
        </w:rPr>
        <w:t>and e (i.e., 4 out years).</w:t>
      </w:r>
    </w:p>
    <w:p w:rsidR="00BB2CC8" w:rsidRPr="00ED1ACF" w:rsidRDefault="00BB2CC8" w:rsidP="00B261A4">
      <w:pPr>
        <w:pStyle w:val="ListParagraph"/>
        <w:ind w:left="1080"/>
        <w:rPr>
          <w:rFonts w:cs="Arial"/>
          <w:szCs w:val="24"/>
        </w:rPr>
      </w:pPr>
    </w:p>
    <w:p w:rsidR="00FF17B3" w:rsidRPr="00ED1ACF" w:rsidRDefault="00FF17B3" w:rsidP="00BB2CC8">
      <w:pPr>
        <w:pStyle w:val="ListParagraph"/>
        <w:tabs>
          <w:tab w:val="num" w:pos="1620"/>
          <w:tab w:val="num" w:pos="1800"/>
        </w:tabs>
        <w:ind w:left="1080"/>
        <w:rPr>
          <w:rFonts w:cs="Arial"/>
          <w:szCs w:val="24"/>
        </w:rPr>
      </w:pPr>
      <w:r w:rsidRPr="00ED1ACF">
        <w:rPr>
          <w:rFonts w:cs="Arial"/>
          <w:szCs w:val="24"/>
        </w:rPr>
        <w:t xml:space="preserve">A sample budget and justification is included in </w:t>
      </w:r>
      <w:hyperlink w:anchor="_Appendix_L_–_1" w:history="1">
        <w:r w:rsidRPr="00ED1ACF">
          <w:rPr>
            <w:rStyle w:val="Hyperlink"/>
            <w:rFonts w:cs="Arial"/>
            <w:szCs w:val="24"/>
          </w:rPr>
          <w:t xml:space="preserve">Appendix </w:t>
        </w:r>
        <w:r w:rsidR="006F4718" w:rsidRPr="00ED1ACF">
          <w:rPr>
            <w:rStyle w:val="Hyperlink"/>
            <w:rFonts w:cs="Arial"/>
            <w:szCs w:val="24"/>
          </w:rPr>
          <w:t>L</w:t>
        </w:r>
        <w:r w:rsidRPr="00ED1ACF">
          <w:rPr>
            <w:rStyle w:val="Hyperlink"/>
            <w:rFonts w:cs="Arial"/>
            <w:szCs w:val="24"/>
          </w:rPr>
          <w:t xml:space="preserve"> </w:t>
        </w:r>
      </w:hyperlink>
      <w:r w:rsidRPr="00ED1ACF">
        <w:rPr>
          <w:rFonts w:cs="Arial"/>
          <w:szCs w:val="24"/>
        </w:rPr>
        <w:t xml:space="preserve">of this document. </w:t>
      </w:r>
      <w:r w:rsidR="00C118CA" w:rsidRPr="00ED1ACF">
        <w:rPr>
          <w:rFonts w:cs="Arial"/>
          <w:b/>
          <w:szCs w:val="24"/>
        </w:rPr>
        <w:t>I</w:t>
      </w:r>
      <w:r w:rsidRPr="00ED1ACF">
        <w:rPr>
          <w:rFonts w:cs="Arial"/>
          <w:b/>
          <w:szCs w:val="24"/>
        </w:rPr>
        <w:t>t is hig</w:t>
      </w:r>
      <w:r w:rsidR="00D80435" w:rsidRPr="00ED1ACF">
        <w:rPr>
          <w:rFonts w:cs="Arial"/>
          <w:b/>
          <w:szCs w:val="24"/>
        </w:rPr>
        <w:t>hly recommended that you use this</w:t>
      </w:r>
      <w:r w:rsidRPr="00ED1ACF">
        <w:rPr>
          <w:rFonts w:cs="Arial"/>
          <w:b/>
          <w:szCs w:val="24"/>
        </w:rPr>
        <w:t xml:space="preserve"> sample budget format</w:t>
      </w:r>
      <w:r w:rsidR="00D80435" w:rsidRPr="00ED1ACF">
        <w:rPr>
          <w:rFonts w:cs="Arial"/>
          <w:b/>
          <w:szCs w:val="24"/>
        </w:rPr>
        <w:t xml:space="preserve">. </w:t>
      </w:r>
      <w:r w:rsidR="003B6C23" w:rsidRPr="00ED1ACF">
        <w:rPr>
          <w:rFonts w:cs="Arial"/>
          <w:b/>
          <w:szCs w:val="24"/>
        </w:rPr>
        <w:t xml:space="preserve"> </w:t>
      </w:r>
      <w:r w:rsidRPr="00ED1ACF">
        <w:rPr>
          <w:rFonts w:cs="Arial"/>
          <w:b/>
          <w:szCs w:val="24"/>
        </w:rPr>
        <w:t>This</w:t>
      </w:r>
      <w:r w:rsidR="00C118CA" w:rsidRPr="00ED1ACF">
        <w:rPr>
          <w:rFonts w:cs="Arial"/>
          <w:b/>
          <w:szCs w:val="24"/>
        </w:rPr>
        <w:t xml:space="preserve"> </w:t>
      </w:r>
      <w:r w:rsidRPr="00ED1ACF">
        <w:rPr>
          <w:rFonts w:cs="Arial"/>
          <w:b/>
          <w:szCs w:val="24"/>
        </w:rPr>
        <w:t>will expedite review of your application</w:t>
      </w:r>
      <w:r w:rsidR="000B751D" w:rsidRPr="00ED1ACF">
        <w:rPr>
          <w:rFonts w:cs="Arial"/>
          <w:b/>
          <w:szCs w:val="24"/>
        </w:rPr>
        <w:t>.</w:t>
      </w:r>
    </w:p>
    <w:p w:rsidR="00BB2CC8" w:rsidRPr="00ED1ACF" w:rsidRDefault="00D434AC" w:rsidP="00FA4171">
      <w:pPr>
        <w:pStyle w:val="ListBullet"/>
        <w:numPr>
          <w:ilvl w:val="0"/>
          <w:numId w:val="63"/>
        </w:numPr>
        <w:tabs>
          <w:tab w:val="left" w:pos="1080"/>
        </w:tabs>
        <w:rPr>
          <w:rFonts w:cs="Arial"/>
        </w:rPr>
      </w:pPr>
      <w:r w:rsidRPr="00ED1ACF">
        <w:rPr>
          <w:rFonts w:cs="Arial"/>
          <w:b/>
          <w:bCs/>
        </w:rPr>
        <w:t>Project Narrative and Supporting Documentation</w:t>
      </w:r>
      <w:r w:rsidRPr="00ED1ACF">
        <w:rPr>
          <w:rFonts w:cs="Arial"/>
          <w:b/>
        </w:rPr>
        <w:t xml:space="preserve"> </w:t>
      </w:r>
      <w:r w:rsidRPr="00ED1ACF">
        <w:rPr>
          <w:rFonts w:cs="Arial"/>
        </w:rPr>
        <w:t>– The Project Nar</w:t>
      </w:r>
      <w:r w:rsidR="003C7DC6" w:rsidRPr="00ED1ACF">
        <w:rPr>
          <w:rFonts w:cs="Arial"/>
        </w:rPr>
        <w:t xml:space="preserve">rative describes your project. </w:t>
      </w:r>
      <w:r w:rsidRPr="00ED1ACF">
        <w:rPr>
          <w:rFonts w:cs="Arial"/>
        </w:rPr>
        <w:t>It consists of Sections A through E.</w:t>
      </w:r>
      <w:r w:rsidRPr="00ED1ACF">
        <w:rPr>
          <w:rFonts w:cs="Arial"/>
          <w:b/>
        </w:rPr>
        <w:t xml:space="preserve">  </w:t>
      </w:r>
      <w:r w:rsidR="000B3461" w:rsidRPr="00ED1ACF">
        <w:rPr>
          <w:rFonts w:cs="Arial"/>
          <w:b/>
        </w:rPr>
        <w:t>Sections</w:t>
      </w:r>
      <w:r w:rsidRPr="00ED1ACF">
        <w:rPr>
          <w:rFonts w:cs="Arial"/>
          <w:b/>
        </w:rPr>
        <w:t xml:space="preserve"> A-E</w:t>
      </w:r>
      <w:r w:rsidRPr="00ED1ACF">
        <w:rPr>
          <w:rFonts w:cs="Arial"/>
        </w:rPr>
        <w:t xml:space="preserve"> together may not be longer than </w:t>
      </w:r>
      <w:r w:rsidR="003701A6" w:rsidRPr="00ED1ACF">
        <w:rPr>
          <w:rFonts w:cs="Arial"/>
          <w:b/>
        </w:rPr>
        <w:t>10</w:t>
      </w:r>
      <w:r w:rsidR="003C7DC6" w:rsidRPr="00ED1ACF">
        <w:rPr>
          <w:rFonts w:cs="Arial"/>
          <w:b/>
        </w:rPr>
        <w:t xml:space="preserve"> pages</w:t>
      </w:r>
      <w:r w:rsidR="003C7DC6" w:rsidRPr="00ED1ACF">
        <w:rPr>
          <w:rFonts w:cs="Arial"/>
        </w:rPr>
        <w:t xml:space="preserve">. </w:t>
      </w:r>
      <w:r w:rsidR="003B6C23" w:rsidRPr="00ED1ACF">
        <w:rPr>
          <w:rFonts w:cs="Arial"/>
        </w:rPr>
        <w:t xml:space="preserve"> </w:t>
      </w:r>
      <w:r w:rsidRPr="00ED1ACF">
        <w:rPr>
          <w:rFonts w:cs="Arial"/>
        </w:rPr>
        <w:t xml:space="preserve">(Remember that if your Project Narrative starts on page 5 and ends on page </w:t>
      </w:r>
      <w:r w:rsidR="003701A6" w:rsidRPr="00ED1ACF">
        <w:rPr>
          <w:rFonts w:cs="Arial"/>
        </w:rPr>
        <w:t>1</w:t>
      </w:r>
      <w:r w:rsidRPr="00ED1ACF">
        <w:rPr>
          <w:rFonts w:cs="Arial"/>
        </w:rPr>
        <w:t>5, it is</w:t>
      </w:r>
      <w:r w:rsidR="003C7DC6" w:rsidRPr="00ED1ACF">
        <w:rPr>
          <w:rFonts w:cs="Arial"/>
        </w:rPr>
        <w:t xml:space="preserve"> </w:t>
      </w:r>
      <w:r w:rsidR="003701A6" w:rsidRPr="00ED1ACF">
        <w:rPr>
          <w:rFonts w:cs="Arial"/>
        </w:rPr>
        <w:t>1</w:t>
      </w:r>
      <w:r w:rsidR="003C7DC6" w:rsidRPr="00ED1ACF">
        <w:rPr>
          <w:rFonts w:cs="Arial"/>
        </w:rPr>
        <w:t xml:space="preserve">1 pages long, not </w:t>
      </w:r>
      <w:r w:rsidR="003701A6" w:rsidRPr="00ED1ACF">
        <w:rPr>
          <w:rFonts w:cs="Arial"/>
        </w:rPr>
        <w:t>1</w:t>
      </w:r>
      <w:r w:rsidR="003C7DC6" w:rsidRPr="00ED1ACF">
        <w:rPr>
          <w:rFonts w:cs="Arial"/>
        </w:rPr>
        <w:t xml:space="preserve">0 pages.) </w:t>
      </w:r>
      <w:r w:rsidR="003B6C23" w:rsidRPr="00ED1ACF">
        <w:rPr>
          <w:rFonts w:cs="Arial"/>
        </w:rPr>
        <w:t xml:space="preserve"> </w:t>
      </w:r>
      <w:r w:rsidRPr="00ED1ACF">
        <w:rPr>
          <w:rFonts w:cs="Arial"/>
        </w:rPr>
        <w:t xml:space="preserve">More detailed instructions for completing each section of the Project Narrative are provided in </w:t>
      </w:r>
      <w:hyperlink w:anchor="_6._OTHER_SUBMISSION" w:history="1">
        <w:r w:rsidRPr="00ED1ACF">
          <w:rPr>
            <w:rStyle w:val="Hyperlink"/>
            <w:rFonts w:cs="Arial"/>
          </w:rPr>
          <w:t>Section V</w:t>
        </w:r>
        <w:r w:rsidRPr="00ED1ACF">
          <w:rPr>
            <w:rFonts w:cs="Arial"/>
          </w:rPr>
          <w:t xml:space="preserve"> – Application Review Information</w:t>
        </w:r>
      </w:hyperlink>
      <w:r w:rsidR="00066493" w:rsidRPr="00ED1ACF">
        <w:rPr>
          <w:rFonts w:cs="Arial"/>
        </w:rPr>
        <w:t>.</w:t>
      </w:r>
    </w:p>
    <w:p w:rsidR="00D434AC" w:rsidRPr="00ED1ACF" w:rsidRDefault="00D434AC" w:rsidP="00536C4C">
      <w:pPr>
        <w:pStyle w:val="ListBullet"/>
        <w:tabs>
          <w:tab w:val="left" w:pos="1080"/>
        </w:tabs>
        <w:ind w:left="1080"/>
        <w:rPr>
          <w:rFonts w:cs="Arial"/>
        </w:rPr>
      </w:pPr>
      <w:r w:rsidRPr="00ED1ACF">
        <w:rPr>
          <w:rFonts w:cs="Arial"/>
        </w:rPr>
        <w:t xml:space="preserve">The Supporting Documentation section provides additional information necessary for the review of your application. </w:t>
      </w:r>
      <w:r w:rsidR="003B6C23" w:rsidRPr="00ED1ACF">
        <w:rPr>
          <w:rFonts w:cs="Arial"/>
        </w:rPr>
        <w:t xml:space="preserve"> </w:t>
      </w:r>
      <w:r w:rsidR="002772D9" w:rsidRPr="001A7EB4">
        <w:t xml:space="preserve">This supporting documentation </w:t>
      </w:r>
      <w:r w:rsidR="002772D9">
        <w:t>must</w:t>
      </w:r>
      <w:r w:rsidR="002772D9" w:rsidRPr="001A7EB4">
        <w:t xml:space="preserve"> be </w:t>
      </w:r>
      <w:r w:rsidR="002772D9">
        <w:t xml:space="preserve">attached to your application using </w:t>
      </w:r>
      <w:r w:rsidR="002772D9" w:rsidRPr="00AC34BE">
        <w:rPr>
          <w:rFonts w:cs="Arial"/>
        </w:rPr>
        <w:t xml:space="preserve">the Other Attachments Form </w:t>
      </w:r>
      <w:r w:rsidR="002772D9">
        <w:rPr>
          <w:rFonts w:cs="Arial"/>
        </w:rPr>
        <w:t>if applying with</w:t>
      </w:r>
      <w:r w:rsidR="002772D9" w:rsidRPr="00AC34BE">
        <w:rPr>
          <w:rFonts w:cs="Arial"/>
        </w:rPr>
        <w:t xml:space="preserve"> Grants.gov</w:t>
      </w:r>
      <w:r w:rsidR="002772D9">
        <w:rPr>
          <w:rFonts w:cs="Arial"/>
        </w:rPr>
        <w:t xml:space="preserve"> Workspace or Other Narrative Attachments if applying with eRA ASSIST</w:t>
      </w:r>
      <w:r w:rsidR="002772D9">
        <w:t xml:space="preserve">.  </w:t>
      </w:r>
      <w:r w:rsidRPr="00ED1ACF">
        <w:rPr>
          <w:rFonts w:cs="Arial"/>
        </w:rPr>
        <w:t>Additional instructions for completing these sections and page limitatio</w:t>
      </w:r>
      <w:r w:rsidR="007F65C1" w:rsidRPr="00ED1ACF">
        <w:rPr>
          <w:rFonts w:cs="Arial"/>
        </w:rPr>
        <w:t>ns for Biographical Sketches/Position</w:t>
      </w:r>
      <w:r w:rsidRPr="00ED1ACF">
        <w:rPr>
          <w:rFonts w:cs="Arial"/>
        </w:rPr>
        <w:t xml:space="preserve"> Descriptions are included in</w:t>
      </w:r>
      <w:r w:rsidR="007C623B" w:rsidRPr="00ED1ACF">
        <w:rPr>
          <w:rFonts w:cs="Arial"/>
        </w:rPr>
        <w:t xml:space="preserve"> </w:t>
      </w:r>
      <w:hyperlink w:anchor="_3._WRITE_AND" w:history="1">
        <w:r w:rsidR="00EE1A3E" w:rsidRPr="00ED1ACF">
          <w:rPr>
            <w:rStyle w:val="Hyperlink"/>
            <w:rFonts w:cs="Arial"/>
          </w:rPr>
          <w:t>Appendix A: 3.1</w:t>
        </w:r>
      </w:hyperlink>
      <w:r w:rsidR="00EE1A3E" w:rsidRPr="00ED1ACF">
        <w:rPr>
          <w:rFonts w:cs="Arial"/>
        </w:rPr>
        <w:t xml:space="preserve"> </w:t>
      </w:r>
      <w:r w:rsidR="0098727C" w:rsidRPr="00ED1ACF">
        <w:rPr>
          <w:rFonts w:cs="Arial"/>
        </w:rPr>
        <w:t xml:space="preserve">Required </w:t>
      </w:r>
      <w:r w:rsidR="007F6AE4" w:rsidRPr="00ED1ACF">
        <w:rPr>
          <w:rFonts w:cs="Arial"/>
        </w:rPr>
        <w:t>Application Components</w:t>
      </w:r>
      <w:r w:rsidR="0098727C" w:rsidRPr="00ED1ACF">
        <w:rPr>
          <w:rFonts w:cs="Arial"/>
        </w:rPr>
        <w:t xml:space="preserve">, and </w:t>
      </w:r>
      <w:hyperlink w:anchor="_Appendix_G_–_1" w:history="1">
        <w:r w:rsidR="0098727C" w:rsidRPr="00ED1ACF">
          <w:rPr>
            <w:rStyle w:val="Hyperlink"/>
            <w:rFonts w:cs="Arial"/>
          </w:rPr>
          <w:t xml:space="preserve">Appendix </w:t>
        </w:r>
        <w:r w:rsidR="00B261A4" w:rsidRPr="00ED1ACF">
          <w:rPr>
            <w:rStyle w:val="Hyperlink"/>
            <w:rFonts w:cs="Arial"/>
          </w:rPr>
          <w:t>G</w:t>
        </w:r>
      </w:hyperlink>
      <w:r w:rsidR="0098727C" w:rsidRPr="00ED1ACF">
        <w:rPr>
          <w:rFonts w:cs="Arial"/>
        </w:rPr>
        <w:t>, Biographical Sketches and Position Descriptions.</w:t>
      </w:r>
      <w:r w:rsidR="003C7DC6" w:rsidRPr="00ED1ACF">
        <w:rPr>
          <w:rFonts w:cs="Arial"/>
        </w:rPr>
        <w:t xml:space="preserve"> </w:t>
      </w:r>
      <w:r w:rsidR="00BA738E" w:rsidRPr="00ED1ACF">
        <w:rPr>
          <w:rFonts w:cs="Arial"/>
        </w:rPr>
        <w:t xml:space="preserve"> </w:t>
      </w:r>
      <w:r w:rsidRPr="00ED1ACF">
        <w:rPr>
          <w:rFonts w:cs="Arial"/>
        </w:rPr>
        <w:t xml:space="preserve">Supporting documentation should be submitted in black and white (no color). </w:t>
      </w:r>
    </w:p>
    <w:p w:rsidR="00CA4AF2" w:rsidRPr="00ED1ACF" w:rsidRDefault="00D434AC" w:rsidP="00E54381">
      <w:pPr>
        <w:pStyle w:val="ListParagraph"/>
        <w:numPr>
          <w:ilvl w:val="0"/>
          <w:numId w:val="64"/>
        </w:numPr>
        <w:rPr>
          <w:rFonts w:cs="Arial"/>
        </w:rPr>
      </w:pPr>
      <w:r w:rsidRPr="00ED1ACF">
        <w:rPr>
          <w:rStyle w:val="StyleListBulletBoldChar"/>
          <w:rFonts w:cs="Arial"/>
          <w:bCs w:val="0"/>
        </w:rPr>
        <w:t>Budget Justification and Narrative</w:t>
      </w:r>
      <w:r w:rsidRPr="00ED1ACF">
        <w:rPr>
          <w:rStyle w:val="StyleListBulletBoldChar"/>
          <w:rFonts w:cs="Arial"/>
          <w:b w:val="0"/>
          <w:bCs w:val="0"/>
        </w:rPr>
        <w:t xml:space="preserve"> – </w:t>
      </w:r>
      <w:bookmarkStart w:id="59" w:name="_Toc453325309"/>
      <w:r w:rsidR="00E54381" w:rsidRPr="00ED1ACF">
        <w:rPr>
          <w:rFonts w:cs="Arial"/>
        </w:rPr>
        <w:t>The budget justification and narrative must be submitted as a file entitled BNF</w:t>
      </w:r>
      <w:r w:rsidR="00415BC9">
        <w:rPr>
          <w:rFonts w:cs="Arial"/>
        </w:rPr>
        <w:t xml:space="preserve"> (Budget Narrative Form)</w:t>
      </w:r>
      <w:r w:rsidR="00E54381" w:rsidRPr="00ED1ACF">
        <w:rPr>
          <w:rFonts w:cs="Arial"/>
        </w:rPr>
        <w:t xml:space="preserve"> when you submit your application into Grants.gov. </w:t>
      </w:r>
      <w:r w:rsidR="003C7DC6" w:rsidRPr="00ED1ACF">
        <w:rPr>
          <w:rFonts w:cs="Arial"/>
        </w:rPr>
        <w:t xml:space="preserve"> </w:t>
      </w:r>
      <w:r w:rsidR="004F20AB" w:rsidRPr="00ED1ACF">
        <w:rPr>
          <w:rFonts w:cs="Arial"/>
        </w:rPr>
        <w:t>(</w:t>
      </w:r>
      <w:hyperlink w:anchor="_3._WRITE_AND_1" w:history="1">
        <w:r w:rsidR="004F20AB" w:rsidRPr="00ED1ACF">
          <w:rPr>
            <w:rStyle w:val="Hyperlink"/>
            <w:rFonts w:cs="Arial"/>
            <w:color w:val="auto"/>
            <w:u w:val="none"/>
          </w:rPr>
          <w:t xml:space="preserve">See </w:t>
        </w:r>
        <w:r w:rsidR="002503C3" w:rsidRPr="00ED1ACF">
          <w:rPr>
            <w:rStyle w:val="Hyperlink"/>
            <w:rFonts w:cs="Arial"/>
            <w:color w:val="auto"/>
            <w:u w:val="none"/>
          </w:rPr>
          <w:t>Appendix</w:t>
        </w:r>
        <w:r w:rsidR="00D80435" w:rsidRPr="00ED1ACF">
          <w:rPr>
            <w:rStyle w:val="Hyperlink"/>
            <w:rFonts w:cs="Arial"/>
            <w:color w:val="auto"/>
            <w:u w:val="none"/>
          </w:rPr>
          <w:t xml:space="preserve"> A</w:t>
        </w:r>
        <w:r w:rsidR="005653FB" w:rsidRPr="00ED1ACF">
          <w:rPr>
            <w:rStyle w:val="Hyperlink"/>
            <w:rFonts w:cs="Arial"/>
            <w:color w:val="auto"/>
            <w:u w:val="none"/>
          </w:rPr>
          <w:t>:</w:t>
        </w:r>
        <w:r w:rsidR="00D80435" w:rsidRPr="00ED1ACF">
          <w:rPr>
            <w:rStyle w:val="Hyperlink"/>
            <w:rFonts w:cs="Arial"/>
            <w:color w:val="auto"/>
            <w:u w:val="none"/>
          </w:rPr>
          <w:t xml:space="preserve"> </w:t>
        </w:r>
        <w:r w:rsidR="004E50A9" w:rsidRPr="00ED1ACF">
          <w:rPr>
            <w:rStyle w:val="Hyperlink"/>
            <w:rFonts w:cs="Arial"/>
            <w:color w:val="auto"/>
            <w:u w:val="none"/>
          </w:rPr>
          <w:t>3.1</w:t>
        </w:r>
        <w:r w:rsidR="005653FB" w:rsidRPr="00ED1ACF">
          <w:rPr>
            <w:rStyle w:val="Hyperlink"/>
            <w:rFonts w:cs="Arial"/>
            <w:color w:val="auto"/>
            <w:u w:val="none"/>
          </w:rPr>
          <w:t xml:space="preserve"> </w:t>
        </w:r>
        <w:r w:rsidR="004F20AB" w:rsidRPr="00ED1ACF">
          <w:rPr>
            <w:rStyle w:val="Hyperlink"/>
            <w:rFonts w:cs="Arial"/>
            <w:color w:val="auto"/>
            <w:u w:val="none"/>
          </w:rPr>
          <w:t>Required Application Components</w:t>
        </w:r>
      </w:hyperlink>
      <w:r w:rsidR="004F20AB" w:rsidRPr="00ED1ACF">
        <w:rPr>
          <w:rFonts w:cs="Arial"/>
        </w:rPr>
        <w:t>.)</w:t>
      </w:r>
    </w:p>
    <w:p w:rsidR="004F20AB" w:rsidRPr="00ED1ACF" w:rsidRDefault="004F20AB" w:rsidP="00CA4AF2">
      <w:pPr>
        <w:pStyle w:val="ListParagraph"/>
        <w:ind w:left="1080"/>
        <w:rPr>
          <w:rFonts w:cs="Arial"/>
        </w:rPr>
      </w:pPr>
      <w:r w:rsidRPr="00ED1ACF">
        <w:rPr>
          <w:rFonts w:cs="Arial"/>
        </w:rPr>
        <w:t xml:space="preserve"> </w:t>
      </w:r>
    </w:p>
    <w:p w:rsidR="00D434AC" w:rsidRPr="00ED1ACF" w:rsidRDefault="00C943F6" w:rsidP="00FA4171">
      <w:pPr>
        <w:pStyle w:val="ListParagraph"/>
        <w:numPr>
          <w:ilvl w:val="0"/>
          <w:numId w:val="64"/>
        </w:numPr>
        <w:rPr>
          <w:rFonts w:cs="Arial"/>
        </w:rPr>
      </w:pPr>
      <w:r w:rsidRPr="00ED1ACF">
        <w:rPr>
          <w:rStyle w:val="StyleListBulletBoldChar"/>
          <w:rFonts w:cs="Arial"/>
          <w:b w:val="0"/>
          <w:bCs w:val="0"/>
        </w:rPr>
        <w:t>You</w:t>
      </w:r>
      <w:r w:rsidR="00D434AC" w:rsidRPr="00ED1ACF">
        <w:rPr>
          <w:rStyle w:val="StyleListBulletBoldChar"/>
          <w:rFonts w:cs="Arial"/>
          <w:b w:val="0"/>
          <w:bCs w:val="0"/>
        </w:rPr>
        <w:t xml:space="preserve"> are required to complete the Assurance of Compliance with SAMHSA Charitable Choice Statutes and Regulations Form SMA 170</w:t>
      </w:r>
      <w:r w:rsidR="00D434AC" w:rsidRPr="00ED1ACF">
        <w:rPr>
          <w:rStyle w:val="StyleListBulletBoldChar"/>
          <w:rFonts w:cs="Arial"/>
          <w:bCs w:val="0"/>
        </w:rPr>
        <w:t xml:space="preserve">. </w:t>
      </w:r>
      <w:r w:rsidR="003B6C23" w:rsidRPr="00ED1ACF">
        <w:rPr>
          <w:rStyle w:val="StyleListBulletBoldChar"/>
          <w:rFonts w:cs="Arial"/>
          <w:bCs w:val="0"/>
        </w:rPr>
        <w:t xml:space="preserve"> </w:t>
      </w:r>
      <w:r w:rsidR="00D434AC" w:rsidRPr="00ED1ACF">
        <w:rPr>
          <w:rFonts w:cs="Arial"/>
        </w:rPr>
        <w:t xml:space="preserve">This form is posted on SAMHSA’s website at </w:t>
      </w:r>
      <w:hyperlink r:id="rId15" w:history="1">
        <w:r w:rsidR="00D434AC" w:rsidRPr="00ED1ACF">
          <w:rPr>
            <w:rStyle w:val="Hyperlink"/>
            <w:rFonts w:cs="Arial"/>
          </w:rPr>
          <w:t>http://www.samhsa.gov/grants/applying/forms-resources</w:t>
        </w:r>
      </w:hyperlink>
      <w:r w:rsidR="00D434AC" w:rsidRPr="00ED1ACF">
        <w:rPr>
          <w:rFonts w:cs="Arial"/>
        </w:rPr>
        <w:t>.</w:t>
      </w:r>
    </w:p>
    <w:p w:rsidR="00D434AC" w:rsidRPr="00ED1ACF" w:rsidRDefault="00D434AC" w:rsidP="00FA4171">
      <w:pPr>
        <w:pStyle w:val="ListBullet"/>
        <w:numPr>
          <w:ilvl w:val="0"/>
          <w:numId w:val="65"/>
        </w:numPr>
        <w:rPr>
          <w:rFonts w:cs="Arial"/>
        </w:rPr>
      </w:pPr>
      <w:r w:rsidRPr="00ED1ACF">
        <w:rPr>
          <w:rStyle w:val="StyleListBulletBoldChar"/>
          <w:rFonts w:cs="Arial"/>
          <w:bCs w:val="0"/>
        </w:rPr>
        <w:t xml:space="preserve">Attachments 1 through </w:t>
      </w:r>
      <w:r w:rsidR="0072179A">
        <w:rPr>
          <w:rStyle w:val="StyleListBulletBoldChar"/>
          <w:rFonts w:cs="Arial"/>
          <w:bCs w:val="0"/>
        </w:rPr>
        <w:t>5</w:t>
      </w:r>
      <w:r w:rsidRPr="00ED1ACF">
        <w:rPr>
          <w:rFonts w:cs="Arial"/>
        </w:rPr>
        <w:t xml:space="preserve"> – Use only</w:t>
      </w:r>
      <w:r w:rsidR="003C7DC6" w:rsidRPr="00ED1ACF">
        <w:rPr>
          <w:rFonts w:cs="Arial"/>
        </w:rPr>
        <w:t xml:space="preserve"> the attachments listed below.</w:t>
      </w:r>
      <w:r w:rsidR="003B6C23" w:rsidRPr="00ED1ACF">
        <w:rPr>
          <w:rFonts w:cs="Arial"/>
        </w:rPr>
        <w:t xml:space="preserve"> </w:t>
      </w:r>
      <w:r w:rsidR="003C7DC6" w:rsidRPr="00ED1ACF">
        <w:rPr>
          <w:rFonts w:cs="Arial"/>
        </w:rPr>
        <w:t xml:space="preserve"> </w:t>
      </w:r>
      <w:r w:rsidRPr="00ED1ACF">
        <w:rPr>
          <w:rFonts w:cs="Arial"/>
        </w:rPr>
        <w:t>If your application includes any attachments not required in this docum</w:t>
      </w:r>
      <w:r w:rsidR="003C7DC6" w:rsidRPr="00ED1ACF">
        <w:rPr>
          <w:rFonts w:cs="Arial"/>
        </w:rPr>
        <w:t>ent, they will be disregarded.</w:t>
      </w:r>
      <w:r w:rsidR="003B6C23" w:rsidRPr="00ED1ACF">
        <w:rPr>
          <w:rFonts w:cs="Arial"/>
        </w:rPr>
        <w:t xml:space="preserve"> </w:t>
      </w:r>
      <w:r w:rsidR="003C7DC6" w:rsidRPr="00ED1ACF">
        <w:rPr>
          <w:rFonts w:cs="Arial"/>
        </w:rPr>
        <w:t xml:space="preserve"> </w:t>
      </w:r>
      <w:r w:rsidRPr="00ED1ACF">
        <w:rPr>
          <w:rFonts w:cs="Arial"/>
        </w:rPr>
        <w:t xml:space="preserve">Do not use more than a total of </w:t>
      </w:r>
      <w:r w:rsidR="008A7D50" w:rsidRPr="00ED1ACF">
        <w:rPr>
          <w:rFonts w:cs="Arial"/>
        </w:rPr>
        <w:t>3</w:t>
      </w:r>
      <w:r w:rsidR="00F83504" w:rsidRPr="00ED1ACF">
        <w:rPr>
          <w:rFonts w:cs="Arial"/>
        </w:rPr>
        <w:t>0</w:t>
      </w:r>
      <w:r w:rsidRPr="00ED1ACF">
        <w:rPr>
          <w:rFonts w:cs="Arial"/>
        </w:rPr>
        <w:t xml:space="preserve"> pages for Attachments 1, 3</w:t>
      </w:r>
      <w:r w:rsidR="003B6C23" w:rsidRPr="00ED1ACF">
        <w:rPr>
          <w:rFonts w:cs="Arial"/>
        </w:rPr>
        <w:t>,</w:t>
      </w:r>
      <w:r w:rsidRPr="00ED1ACF">
        <w:rPr>
          <w:rFonts w:cs="Arial"/>
        </w:rPr>
        <w:t xml:space="preserve"> and 4</w:t>
      </w:r>
      <w:r w:rsidR="003C7DC6" w:rsidRPr="00ED1ACF">
        <w:rPr>
          <w:rFonts w:cs="Arial"/>
        </w:rPr>
        <w:t xml:space="preserve"> combined. </w:t>
      </w:r>
      <w:r w:rsidR="00C974F7" w:rsidRPr="00ED1ACF">
        <w:rPr>
          <w:rFonts w:cs="Arial"/>
        </w:rPr>
        <w:t xml:space="preserve"> </w:t>
      </w:r>
      <w:r w:rsidRPr="00ED1ACF">
        <w:rPr>
          <w:rFonts w:cs="Arial"/>
        </w:rPr>
        <w:t>There are no page limitations for Attachment 2</w:t>
      </w:r>
      <w:r w:rsidR="00B5725B">
        <w:rPr>
          <w:rFonts w:cs="Arial"/>
        </w:rPr>
        <w:t xml:space="preserve"> and 5</w:t>
      </w:r>
      <w:r w:rsidR="003C7DC6" w:rsidRPr="00ED1ACF">
        <w:rPr>
          <w:rFonts w:cs="Arial"/>
        </w:rPr>
        <w:t>.</w:t>
      </w:r>
      <w:r w:rsidR="003B6C23" w:rsidRPr="00ED1ACF">
        <w:rPr>
          <w:rFonts w:cs="Arial"/>
        </w:rPr>
        <w:t xml:space="preserve"> </w:t>
      </w:r>
      <w:r w:rsidR="003C7DC6" w:rsidRPr="00ED1ACF">
        <w:rPr>
          <w:rFonts w:cs="Arial"/>
        </w:rPr>
        <w:t xml:space="preserve"> </w:t>
      </w:r>
      <w:r w:rsidRPr="00ED1ACF">
        <w:rPr>
          <w:rFonts w:cs="Arial"/>
        </w:rPr>
        <w:lastRenderedPageBreak/>
        <w:t>Do not use attachments to extend or replace any of the sect</w:t>
      </w:r>
      <w:r w:rsidR="003C7DC6" w:rsidRPr="00ED1ACF">
        <w:rPr>
          <w:rFonts w:cs="Arial"/>
        </w:rPr>
        <w:t xml:space="preserve">ions of the Project Narrative. </w:t>
      </w:r>
      <w:r w:rsidRPr="00ED1ACF">
        <w:rPr>
          <w:rFonts w:cs="Arial"/>
        </w:rPr>
        <w:t>Reviewers wil</w:t>
      </w:r>
      <w:r w:rsidR="003C7DC6" w:rsidRPr="00ED1ACF">
        <w:rPr>
          <w:rFonts w:cs="Arial"/>
        </w:rPr>
        <w:t>l not consider them if you do.</w:t>
      </w:r>
      <w:r w:rsidR="003B6C23" w:rsidRPr="00ED1ACF">
        <w:rPr>
          <w:rFonts w:cs="Arial"/>
        </w:rPr>
        <w:t xml:space="preserve"> </w:t>
      </w:r>
      <w:r w:rsidR="003C7DC6" w:rsidRPr="00ED1ACF">
        <w:rPr>
          <w:rFonts w:cs="Arial"/>
        </w:rPr>
        <w:t xml:space="preserve"> </w:t>
      </w:r>
      <w:r w:rsidRPr="00ED1ACF">
        <w:rPr>
          <w:rFonts w:cs="Arial"/>
        </w:rPr>
        <w:t xml:space="preserve">Please label the attachments as: </w:t>
      </w:r>
      <w:r w:rsidR="003B6C23" w:rsidRPr="00ED1ACF">
        <w:rPr>
          <w:rFonts w:cs="Arial"/>
        </w:rPr>
        <w:t xml:space="preserve"> </w:t>
      </w:r>
      <w:r w:rsidRPr="00ED1ACF">
        <w:rPr>
          <w:rFonts w:cs="Arial"/>
        </w:rPr>
        <w:t>Attachment 1, Attachment 2, etc.</w:t>
      </w:r>
      <w:r w:rsidR="003C7DC6" w:rsidRPr="00ED1ACF">
        <w:rPr>
          <w:rFonts w:cs="Arial"/>
        </w:rPr>
        <w:t xml:space="preserve"> </w:t>
      </w:r>
      <w:r w:rsidR="003B6C23" w:rsidRPr="00ED1ACF">
        <w:rPr>
          <w:rFonts w:cs="Arial"/>
        </w:rPr>
        <w:t xml:space="preserve"> </w:t>
      </w:r>
      <w:r w:rsidR="002F7635">
        <w:rPr>
          <w:rFonts w:cs="Arial"/>
        </w:rPr>
        <w:t>(</w:t>
      </w:r>
      <w:r w:rsidR="002F7635" w:rsidRPr="00AC34BE">
        <w:rPr>
          <w:rFonts w:cs="Arial"/>
        </w:rPr>
        <w:t xml:space="preserve">Use the Other Attachments Form </w:t>
      </w:r>
      <w:r w:rsidR="002F7635">
        <w:rPr>
          <w:rFonts w:cs="Arial"/>
        </w:rPr>
        <w:t>if applying with</w:t>
      </w:r>
      <w:r w:rsidR="002F7635" w:rsidRPr="00AC34BE">
        <w:rPr>
          <w:rFonts w:cs="Arial"/>
        </w:rPr>
        <w:t xml:space="preserve"> Grants.gov</w:t>
      </w:r>
      <w:r w:rsidR="002F7635">
        <w:rPr>
          <w:rFonts w:cs="Arial"/>
        </w:rPr>
        <w:t xml:space="preserve"> Workspace or Other Narrative Attachments if applying with eRA ASSIST.)</w:t>
      </w:r>
    </w:p>
    <w:p w:rsidR="00D434AC" w:rsidRPr="00ED1ACF" w:rsidRDefault="00D434AC" w:rsidP="00FA4171">
      <w:pPr>
        <w:pStyle w:val="ListBullet"/>
        <w:numPr>
          <w:ilvl w:val="0"/>
          <w:numId w:val="5"/>
        </w:numPr>
        <w:spacing w:before="240"/>
        <w:rPr>
          <w:rFonts w:cs="Arial"/>
        </w:rPr>
      </w:pPr>
      <w:r w:rsidRPr="00ED1ACF">
        <w:rPr>
          <w:rFonts w:cs="Arial"/>
          <w:b/>
          <w:bCs/>
        </w:rPr>
        <w:t>Attachment 1</w:t>
      </w:r>
      <w:r w:rsidRPr="00ED1ACF">
        <w:rPr>
          <w:rFonts w:cs="Arial"/>
        </w:rPr>
        <w:t>:  (1) Identification of at least one experienced, licens</w:t>
      </w:r>
      <w:r w:rsidR="00296027" w:rsidRPr="00ED1ACF">
        <w:rPr>
          <w:rFonts w:cs="Arial"/>
        </w:rPr>
        <w:t>ed mental health/substance use disorder</w:t>
      </w:r>
      <w:r w:rsidRPr="00ED1ACF">
        <w:rPr>
          <w:rFonts w:cs="Arial"/>
        </w:rPr>
        <w:t xml:space="preserve"> treatment provider organization; (2) a list of all direct service provider organizations that have agreed to participate in the proposed project; (3) letters of commitment from these direct service provider organizations; </w:t>
      </w:r>
      <w:r w:rsidRPr="00ED1ACF">
        <w:rPr>
          <w:rFonts w:cs="Arial"/>
          <w:b/>
        </w:rPr>
        <w:t>(Do not include any letters of support.  Reviewers will not consider them if you do.)</w:t>
      </w:r>
      <w:r w:rsidRPr="00ED1ACF">
        <w:rPr>
          <w:rFonts w:cs="Arial"/>
        </w:rPr>
        <w:t xml:space="preserve"> (4) the Statement of Assurance (provided in </w:t>
      </w:r>
      <w:hyperlink w:anchor="_Appendix_C_–" w:history="1">
        <w:r w:rsidRPr="00ED1ACF">
          <w:rPr>
            <w:rStyle w:val="Hyperlink"/>
            <w:rFonts w:cs="Arial"/>
          </w:rPr>
          <w:t xml:space="preserve">Appendix </w:t>
        </w:r>
        <w:r w:rsidR="002D6FE1" w:rsidRPr="00ED1ACF">
          <w:rPr>
            <w:rStyle w:val="Hyperlink"/>
            <w:rFonts w:cs="Arial"/>
          </w:rPr>
          <w:t>C</w:t>
        </w:r>
        <w:r w:rsidRPr="00ED1ACF">
          <w:rPr>
            <w:rStyle w:val="Hyperlink"/>
            <w:rFonts w:cs="Arial"/>
          </w:rPr>
          <w:t xml:space="preserve"> </w:t>
        </w:r>
      </w:hyperlink>
      <w:r w:rsidRPr="00ED1ACF">
        <w:rPr>
          <w:rFonts w:cs="Arial"/>
        </w:rPr>
        <w:t>of this announcement) signed by the authorized representative of the applicant organization identified on the first page (SF-424) of the application, that assures SAMHSA that</w:t>
      </w:r>
      <w:r w:rsidR="00F2724D" w:rsidRPr="00ED1ACF">
        <w:rPr>
          <w:rFonts w:cs="Arial"/>
        </w:rPr>
        <w:t xml:space="preserve"> all listed providers </w:t>
      </w:r>
      <w:r w:rsidR="00BB44B0" w:rsidRPr="00ED1ACF">
        <w:rPr>
          <w:rFonts w:cs="Arial"/>
        </w:rPr>
        <w:t xml:space="preserve">have </w:t>
      </w:r>
      <w:r w:rsidR="00F2724D" w:rsidRPr="00ED1ACF">
        <w:rPr>
          <w:rFonts w:cs="Arial"/>
        </w:rPr>
        <w:t>met the two</w:t>
      </w:r>
      <w:r w:rsidRPr="00ED1ACF">
        <w:rPr>
          <w:rFonts w:cs="Arial"/>
        </w:rPr>
        <w:t xml:space="preserve">-year experience </w:t>
      </w:r>
      <w:r w:rsidR="00823F68" w:rsidRPr="00ED1ACF">
        <w:rPr>
          <w:rFonts w:cs="Arial"/>
        </w:rPr>
        <w:t>requirement</w:t>
      </w:r>
      <w:r w:rsidRPr="00ED1ACF">
        <w:rPr>
          <w:rFonts w:cs="Arial"/>
        </w:rPr>
        <w:t>, are appropriately licensed, accredited and certified</w:t>
      </w:r>
      <w:r w:rsidR="00836246" w:rsidRPr="00ED1ACF">
        <w:rPr>
          <w:rFonts w:cs="Arial"/>
        </w:rPr>
        <w:t xml:space="preserve"> per respective state requirements</w:t>
      </w:r>
      <w:r w:rsidRPr="00ED1ACF">
        <w:rPr>
          <w:rFonts w:cs="Arial"/>
        </w:rPr>
        <w:t>, and that if the application is within the funding range for an award, the applicant will send the GPO the required documentation within the specified time</w:t>
      </w:r>
      <w:r w:rsidR="00BA738E" w:rsidRPr="00ED1ACF">
        <w:rPr>
          <w:rFonts w:cs="Arial"/>
        </w:rPr>
        <w:t>; and (5) letters of commitment</w:t>
      </w:r>
      <w:r w:rsidR="00B666CC" w:rsidRPr="00ED1ACF">
        <w:rPr>
          <w:rFonts w:cs="Arial"/>
        </w:rPr>
        <w:t xml:space="preserve"> </w:t>
      </w:r>
      <w:r w:rsidR="00BA738E" w:rsidRPr="00ED1ACF">
        <w:t xml:space="preserve">from each </w:t>
      </w:r>
      <w:r w:rsidR="00B666CC" w:rsidRPr="00ED1ACF">
        <w:t>ATDC</w:t>
      </w:r>
      <w:r w:rsidR="00BA738E" w:rsidRPr="00ED1ACF">
        <w:t xml:space="preserve"> or </w:t>
      </w:r>
      <w:r w:rsidR="00B666CC" w:rsidRPr="00ED1ACF">
        <w:t>Adult T</w:t>
      </w:r>
      <w:r w:rsidR="00BA738E" w:rsidRPr="00ED1ACF">
        <w:t xml:space="preserve">ribal </w:t>
      </w:r>
      <w:r w:rsidR="00B666CC" w:rsidRPr="00ED1ACF">
        <w:t>H</w:t>
      </w:r>
      <w:r w:rsidR="00BA738E" w:rsidRPr="00ED1ACF">
        <w:t xml:space="preserve">ealing to </w:t>
      </w:r>
      <w:r w:rsidR="00B666CC" w:rsidRPr="00ED1ACF">
        <w:t>W</w:t>
      </w:r>
      <w:r w:rsidR="00BA738E" w:rsidRPr="00ED1ACF">
        <w:t xml:space="preserve">ellness </w:t>
      </w:r>
      <w:r w:rsidR="00B666CC" w:rsidRPr="00ED1ACF">
        <w:t>C</w:t>
      </w:r>
      <w:r w:rsidR="00BA738E" w:rsidRPr="00ED1ACF">
        <w:t xml:space="preserve">ourt </w:t>
      </w:r>
      <w:r w:rsidR="003B6C23" w:rsidRPr="00ED1ACF">
        <w:t xml:space="preserve">judge </w:t>
      </w:r>
      <w:r w:rsidR="00BA738E" w:rsidRPr="00ED1ACF">
        <w:t xml:space="preserve">when multiple jurisdictions are applying within one application [See </w:t>
      </w:r>
      <w:hyperlink w:anchor="_1._ELIGIBLE_APPLICANTS" w:history="1">
        <w:r w:rsidR="00BA738E" w:rsidRPr="00ED1ACF">
          <w:rPr>
            <w:rStyle w:val="Hyperlink"/>
          </w:rPr>
          <w:t>Section III-1, Eligible Applicants</w:t>
        </w:r>
      </w:hyperlink>
      <w:r w:rsidR="00BA738E" w:rsidRPr="00ED1ACF">
        <w:t xml:space="preserve">]. </w:t>
      </w:r>
    </w:p>
    <w:p w:rsidR="00D434AC" w:rsidRPr="00ED1ACF" w:rsidRDefault="00D434AC" w:rsidP="00FA4171">
      <w:pPr>
        <w:pStyle w:val="ListBullet"/>
        <w:numPr>
          <w:ilvl w:val="0"/>
          <w:numId w:val="5"/>
        </w:numPr>
        <w:rPr>
          <w:rFonts w:cs="Arial"/>
        </w:rPr>
      </w:pPr>
      <w:r w:rsidRPr="00ED1ACF">
        <w:rPr>
          <w:rFonts w:cs="Arial"/>
          <w:b/>
          <w:bCs/>
        </w:rPr>
        <w:t>Attachment 2</w:t>
      </w:r>
      <w:r w:rsidRPr="00ED1ACF">
        <w:rPr>
          <w:rFonts w:cs="Arial"/>
        </w:rPr>
        <w:t>:</w:t>
      </w:r>
      <w:r w:rsidR="003B6C23" w:rsidRPr="00ED1ACF">
        <w:rPr>
          <w:rFonts w:cs="Arial"/>
        </w:rPr>
        <w:t xml:space="preserve"> </w:t>
      </w:r>
      <w:r w:rsidRPr="00ED1ACF">
        <w:rPr>
          <w:rFonts w:cs="Arial"/>
        </w:rPr>
        <w:t xml:space="preserve"> Data Collection Instruments/Interview Protocols – </w:t>
      </w:r>
      <w:r w:rsidR="002C14BF" w:rsidRPr="00ED1ACF">
        <w:rPr>
          <w:rFonts w:cs="Arial"/>
        </w:rPr>
        <w:t>I</w:t>
      </w:r>
      <w:r w:rsidRPr="00ED1ACF">
        <w:rPr>
          <w:rFonts w:cs="Arial"/>
        </w:rPr>
        <w:t xml:space="preserve">f you are using standardized data collection instruments/interview protocols, you do </w:t>
      </w:r>
      <w:r w:rsidRPr="00ED1ACF">
        <w:rPr>
          <w:rFonts w:cs="Arial"/>
          <w:u w:val="single"/>
        </w:rPr>
        <w:t>not</w:t>
      </w:r>
      <w:r w:rsidRPr="00ED1ACF">
        <w:rPr>
          <w:rFonts w:cs="Arial"/>
        </w:rPr>
        <w:t xml:space="preserve"> need to inc</w:t>
      </w:r>
      <w:r w:rsidR="00A1699A" w:rsidRPr="00ED1ACF">
        <w:rPr>
          <w:rFonts w:cs="Arial"/>
        </w:rPr>
        <w:t>lude these in your application.</w:t>
      </w:r>
      <w:r w:rsidR="003B6C23" w:rsidRPr="00ED1ACF">
        <w:rPr>
          <w:rFonts w:cs="Arial"/>
        </w:rPr>
        <w:t xml:space="preserve"> </w:t>
      </w:r>
      <w:r w:rsidRPr="00ED1ACF">
        <w:rPr>
          <w:rFonts w:cs="Arial"/>
        </w:rPr>
        <w:t xml:space="preserve"> Instead, provide a web link to the ap</w:t>
      </w:r>
      <w:r w:rsidR="00A1699A" w:rsidRPr="00ED1ACF">
        <w:rPr>
          <w:rFonts w:cs="Arial"/>
        </w:rPr>
        <w:t>propriate instrument/protocol.</w:t>
      </w:r>
      <w:r w:rsidR="003B6C23" w:rsidRPr="00ED1ACF">
        <w:rPr>
          <w:rFonts w:cs="Arial"/>
        </w:rPr>
        <w:t xml:space="preserve"> </w:t>
      </w:r>
      <w:r w:rsidR="00A1699A" w:rsidRPr="00ED1ACF">
        <w:rPr>
          <w:rFonts w:cs="Arial"/>
        </w:rPr>
        <w:t xml:space="preserve"> </w:t>
      </w:r>
      <w:r w:rsidRPr="00ED1ACF">
        <w:rPr>
          <w:rFonts w:cs="Arial"/>
        </w:rPr>
        <w:t xml:space="preserve">If the data collection instrument(s) or interview protocol(s) is/are not standardized, you must include a copy in </w:t>
      </w:r>
      <w:r w:rsidRPr="00ED1ACF">
        <w:rPr>
          <w:rFonts w:cs="Arial"/>
          <w:b/>
        </w:rPr>
        <w:t>Attachment 2</w:t>
      </w:r>
      <w:r w:rsidRPr="00ED1ACF">
        <w:rPr>
          <w:rFonts w:cs="Arial"/>
        </w:rPr>
        <w:t>.</w:t>
      </w:r>
    </w:p>
    <w:p w:rsidR="00D434AC" w:rsidRPr="00ED1ACF" w:rsidRDefault="00D434AC" w:rsidP="00FA4171">
      <w:pPr>
        <w:pStyle w:val="ListBullet"/>
        <w:numPr>
          <w:ilvl w:val="0"/>
          <w:numId w:val="5"/>
        </w:numPr>
        <w:rPr>
          <w:rFonts w:cs="Arial"/>
        </w:rPr>
      </w:pPr>
      <w:r w:rsidRPr="00ED1ACF">
        <w:rPr>
          <w:rFonts w:cs="Arial"/>
          <w:b/>
          <w:bCs/>
        </w:rPr>
        <w:t>Attachment 3</w:t>
      </w:r>
      <w:r w:rsidRPr="00ED1ACF">
        <w:rPr>
          <w:rFonts w:cs="Arial"/>
        </w:rPr>
        <w:t xml:space="preserve">: </w:t>
      </w:r>
      <w:r w:rsidR="002C14BF" w:rsidRPr="00ED1ACF">
        <w:rPr>
          <w:rFonts w:cs="Arial"/>
        </w:rPr>
        <w:t xml:space="preserve"> </w:t>
      </w:r>
      <w:r w:rsidRPr="00ED1ACF">
        <w:rPr>
          <w:rFonts w:cs="Arial"/>
        </w:rPr>
        <w:t>Sample Consent Forms</w:t>
      </w:r>
    </w:p>
    <w:p w:rsidR="00D434AC" w:rsidRDefault="00D434AC" w:rsidP="00FA4171">
      <w:pPr>
        <w:pStyle w:val="ListBullet"/>
        <w:numPr>
          <w:ilvl w:val="0"/>
          <w:numId w:val="5"/>
        </w:numPr>
        <w:rPr>
          <w:rFonts w:cs="Arial"/>
        </w:rPr>
      </w:pPr>
      <w:r w:rsidRPr="00ED1ACF">
        <w:rPr>
          <w:rFonts w:cs="Arial"/>
          <w:b/>
          <w:bCs/>
        </w:rPr>
        <w:t>Attachment 4</w:t>
      </w:r>
      <w:r w:rsidRPr="00ED1ACF">
        <w:rPr>
          <w:rFonts w:cs="Arial"/>
        </w:rPr>
        <w:t xml:space="preserve">: </w:t>
      </w:r>
      <w:r w:rsidR="002C14BF" w:rsidRPr="00ED1ACF">
        <w:rPr>
          <w:rFonts w:cs="Arial"/>
        </w:rPr>
        <w:t xml:space="preserve"> </w:t>
      </w:r>
      <w:r w:rsidRPr="00ED1ACF">
        <w:rPr>
          <w:rFonts w:cs="Arial"/>
        </w:rPr>
        <w:t>Letter to the SSA (if applicable; see</w:t>
      </w:r>
      <w:r w:rsidR="00437134" w:rsidRPr="00ED1ACF">
        <w:rPr>
          <w:rFonts w:cs="Arial"/>
        </w:rPr>
        <w:t xml:space="preserve">: </w:t>
      </w:r>
      <w:r w:rsidR="003C584D" w:rsidRPr="00ED1ACF">
        <w:rPr>
          <w:rFonts w:cs="Arial"/>
        </w:rPr>
        <w:t xml:space="preserve"> </w:t>
      </w:r>
      <w:hyperlink w:anchor="_Appendix_J_–_2" w:history="1">
        <w:r w:rsidR="00437134" w:rsidRPr="00ED1ACF">
          <w:rPr>
            <w:rStyle w:val="Hyperlink"/>
            <w:rFonts w:cs="Arial"/>
          </w:rPr>
          <w:t xml:space="preserve">Appendix </w:t>
        </w:r>
        <w:r w:rsidR="00B261A4" w:rsidRPr="00ED1ACF">
          <w:rPr>
            <w:rStyle w:val="Hyperlink"/>
            <w:rFonts w:cs="Arial"/>
          </w:rPr>
          <w:t>J</w:t>
        </w:r>
      </w:hyperlink>
      <w:r w:rsidR="003C584D" w:rsidRPr="00ED1ACF">
        <w:rPr>
          <w:rFonts w:cs="Arial"/>
        </w:rPr>
        <w:t xml:space="preserve">, </w:t>
      </w:r>
      <w:r w:rsidRPr="00ED1ACF">
        <w:rPr>
          <w:rFonts w:cs="Arial"/>
        </w:rPr>
        <w:t>Intergovernmental Review (E.O. 12372) Requirements).</w:t>
      </w:r>
      <w:r w:rsidR="002C14BF" w:rsidRPr="00ED1ACF">
        <w:rPr>
          <w:rFonts w:cs="Arial"/>
        </w:rPr>
        <w:t xml:space="preserve"> </w:t>
      </w:r>
    </w:p>
    <w:p w:rsidR="00C86EC8" w:rsidRPr="00C86EC8" w:rsidRDefault="00C86EC8">
      <w:pPr>
        <w:pStyle w:val="ListBullet"/>
        <w:numPr>
          <w:ilvl w:val="0"/>
          <w:numId w:val="5"/>
        </w:numPr>
        <w:rPr>
          <w:rFonts w:cs="Arial"/>
        </w:rPr>
      </w:pPr>
      <w:r>
        <w:rPr>
          <w:rFonts w:cs="Arial"/>
          <w:b/>
          <w:bCs/>
        </w:rPr>
        <w:t>Attachment 5</w:t>
      </w:r>
      <w:r w:rsidRPr="0031549F">
        <w:rPr>
          <w:rFonts w:cs="Arial"/>
        </w:rPr>
        <w:t>:</w:t>
      </w:r>
      <w:r>
        <w:rPr>
          <w:rFonts w:cs="Arial"/>
        </w:rPr>
        <w:t xml:space="preserve"> </w:t>
      </w:r>
      <w:r>
        <w:t xml:space="preserve">Response to </w:t>
      </w:r>
      <w:hyperlink w:anchor="_Appendix_D_–_2" w:history="1">
        <w:r>
          <w:rPr>
            <w:rStyle w:val="Hyperlink"/>
          </w:rPr>
          <w:t>Appendix D</w:t>
        </w:r>
        <w:r w:rsidRPr="00955DF1">
          <w:rPr>
            <w:rStyle w:val="Hyperlink"/>
          </w:rPr>
          <w:t xml:space="preserve"> - </w:t>
        </w:r>
        <w:r w:rsidRPr="00955DF1">
          <w:rPr>
            <w:rStyle w:val="Hyperlink"/>
            <w:rFonts w:cs="Arial"/>
            <w:bCs/>
          </w:rPr>
          <w:t>Confidentiality and SAMHSA Participant Protection/Human Subjects Guidelines</w:t>
        </w:r>
      </w:hyperlink>
    </w:p>
    <w:p w:rsidR="00CA345B" w:rsidRPr="00ED1ACF" w:rsidRDefault="00CA345B" w:rsidP="00AC34BE">
      <w:pPr>
        <w:pStyle w:val="Heading2"/>
        <w:tabs>
          <w:tab w:val="left" w:pos="1008"/>
        </w:tabs>
      </w:pPr>
      <w:bookmarkStart w:id="60" w:name="_Toc443054216"/>
      <w:bookmarkStart w:id="61" w:name="_Toc457552076"/>
      <w:bookmarkStart w:id="62" w:name="_Toc485307387"/>
      <w:bookmarkStart w:id="63" w:name="_Toc529183925"/>
      <w:r w:rsidRPr="00ED1ACF">
        <w:t>2.</w:t>
      </w:r>
      <w:r w:rsidRPr="00ED1ACF">
        <w:tab/>
        <w:t>APPLICATION SUBMISSION REQUIREMENTS</w:t>
      </w:r>
      <w:bookmarkEnd w:id="60"/>
      <w:bookmarkEnd w:id="61"/>
      <w:bookmarkEnd w:id="62"/>
      <w:bookmarkEnd w:id="63"/>
      <w:r w:rsidRPr="00ED1ACF">
        <w:t xml:space="preserve"> </w:t>
      </w:r>
    </w:p>
    <w:p w:rsidR="009D2F7A" w:rsidRPr="00ED1ACF" w:rsidRDefault="00CA345B" w:rsidP="00AC34BE">
      <w:pPr>
        <w:tabs>
          <w:tab w:val="left" w:pos="1008"/>
        </w:tabs>
        <w:rPr>
          <w:rFonts w:cs="Arial"/>
        </w:rPr>
      </w:pPr>
      <w:r w:rsidRPr="00ED1ACF">
        <w:rPr>
          <w:rFonts w:cs="Arial"/>
        </w:rPr>
        <w:t xml:space="preserve">Applications are due by </w:t>
      </w:r>
      <w:r w:rsidRPr="00ED1ACF">
        <w:rPr>
          <w:rFonts w:cs="Arial"/>
          <w:b/>
        </w:rPr>
        <w:t>11:59 PM</w:t>
      </w:r>
      <w:r w:rsidRPr="00ED1ACF">
        <w:rPr>
          <w:rFonts w:cs="Arial"/>
        </w:rPr>
        <w:t xml:space="preserve"> (Eastern Time) on</w:t>
      </w:r>
      <w:r w:rsidR="003B6C23" w:rsidRPr="00ED1ACF">
        <w:rPr>
          <w:rFonts w:cs="Arial"/>
        </w:rPr>
        <w:t xml:space="preserve"> </w:t>
      </w:r>
      <w:r w:rsidR="000E2702">
        <w:rPr>
          <w:rFonts w:cs="Arial"/>
          <w:b/>
        </w:rPr>
        <w:t>January 4</w:t>
      </w:r>
      <w:r w:rsidR="00AA7183">
        <w:rPr>
          <w:rFonts w:cs="Arial"/>
          <w:b/>
        </w:rPr>
        <w:t>, 2019.</w:t>
      </w:r>
    </w:p>
    <w:tbl>
      <w:tblPr>
        <w:tblStyle w:val="TableGrid"/>
        <w:tblW w:w="0" w:type="auto"/>
        <w:tblLook w:val="04A0" w:firstRow="1" w:lastRow="0" w:firstColumn="1" w:lastColumn="0" w:noHBand="0" w:noVBand="1"/>
      </w:tblPr>
      <w:tblGrid>
        <w:gridCol w:w="9350"/>
      </w:tblGrid>
      <w:tr w:rsidR="009D2F7A" w:rsidRPr="00ED1ACF" w:rsidTr="00931053">
        <w:trPr>
          <w:trHeight w:val="5300"/>
        </w:trPr>
        <w:tc>
          <w:tcPr>
            <w:tcW w:w="9576" w:type="dxa"/>
          </w:tcPr>
          <w:p w:rsidR="003C0CC8" w:rsidRDefault="003C0CC8" w:rsidP="003C0CC8">
            <w:pPr>
              <w:rPr>
                <w:b/>
                <w:bCs/>
              </w:rPr>
            </w:pPr>
            <w:r w:rsidRPr="00E0663B">
              <w:rPr>
                <w:b/>
                <w:bCs/>
              </w:rPr>
              <w:lastRenderedPageBreak/>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3C0CC8" w:rsidRPr="00E0663B" w:rsidRDefault="003C0CC8" w:rsidP="003C0CC8">
            <w:pPr>
              <w:rPr>
                <w:b/>
                <w:bCs/>
              </w:rPr>
            </w:pPr>
            <w:r>
              <w:rPr>
                <w:b/>
                <w:bCs/>
              </w:rPr>
              <w:t>WARNING: BY THE DEADLINE FOR THIS FOA YOU MUST HAVE SUCCESSFULLY COMPLETED THE FOLLOWING TO SUBMIT AN APPLICATION:</w:t>
            </w:r>
          </w:p>
          <w:p w:rsidR="003C0CC8" w:rsidRDefault="003C0CC8" w:rsidP="003C0CC8">
            <w:pPr>
              <w:numPr>
                <w:ilvl w:val="0"/>
                <w:numId w:val="119"/>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3C0CC8" w:rsidRPr="00955DF1" w:rsidRDefault="003C0CC8" w:rsidP="003C0CC8">
            <w:pPr>
              <w:numPr>
                <w:ilvl w:val="0"/>
                <w:numId w:val="119"/>
              </w:numPr>
              <w:rPr>
                <w:b/>
                <w:bCs/>
              </w:rPr>
            </w:pPr>
            <w:r w:rsidRPr="00955DF1">
              <w:rPr>
                <w:b/>
                <w:bCs/>
              </w:rPr>
              <w:t>The project director MUST have an active eRA Commons account (with the PI role) affiliated with the organization in eRA Commons.</w:t>
            </w:r>
          </w:p>
          <w:p w:rsidR="003C0CC8" w:rsidRPr="0031549F" w:rsidRDefault="003C0CC8" w:rsidP="003C0CC8">
            <w:pPr>
              <w:rPr>
                <w:b/>
                <w:bCs/>
                <w:u w:val="single"/>
              </w:rPr>
            </w:pPr>
            <w:r w:rsidRPr="0031549F">
              <w:rPr>
                <w:b/>
                <w:bCs/>
                <w:u w:val="single"/>
              </w:rPr>
              <w:t>No exceptions will be made. </w:t>
            </w:r>
          </w:p>
          <w:p w:rsidR="009D2F7A" w:rsidRPr="00ED1ACF" w:rsidRDefault="003C0CC8" w:rsidP="00AC34BE">
            <w:pPr>
              <w:rPr>
                <w:rStyle w:val="StyleBold"/>
                <w:b w:val="0"/>
                <w:bCs w:val="0"/>
              </w:rPr>
            </w:pPr>
            <w:r w:rsidRPr="008F4952">
              <w:t>Applicants also must register with the System for Award Management (SAM) and Grants.gov (see Appendix A for all registration requirements). </w:t>
            </w:r>
          </w:p>
        </w:tc>
      </w:tr>
    </w:tbl>
    <w:p w:rsidR="003C0CC8" w:rsidRDefault="003C0CC8" w:rsidP="00AC34BE">
      <w:pPr>
        <w:pStyle w:val="Heading2"/>
        <w:contextualSpacing/>
      </w:pPr>
      <w:bookmarkStart w:id="64" w:name="_3._FUNDING_LIMITATIONS/RESTRICTIONS"/>
      <w:bookmarkStart w:id="65" w:name="_3._FUNDING_LIMITATIONS/RESTRICTIONS_1"/>
      <w:bookmarkStart w:id="66" w:name="_Toc485307388"/>
      <w:bookmarkEnd w:id="64"/>
      <w:bookmarkEnd w:id="65"/>
    </w:p>
    <w:p w:rsidR="0037741F" w:rsidRPr="00ED1ACF" w:rsidRDefault="0037741F" w:rsidP="00AC34BE">
      <w:pPr>
        <w:pStyle w:val="Heading2"/>
        <w:contextualSpacing/>
      </w:pPr>
      <w:bookmarkStart w:id="67" w:name="_Toc529183926"/>
      <w:r w:rsidRPr="00ED1ACF">
        <w:t>3.</w:t>
      </w:r>
      <w:r w:rsidRPr="00ED1ACF">
        <w:tab/>
        <w:t>FUNDING LIMITATIONS/RESTRICTIONS</w:t>
      </w:r>
      <w:bookmarkEnd w:id="66"/>
      <w:bookmarkEnd w:id="67"/>
    </w:p>
    <w:p w:rsidR="00AD3CA4" w:rsidRPr="00ED1ACF" w:rsidRDefault="000D4C55" w:rsidP="00AC34BE">
      <w:pPr>
        <w:rPr>
          <w:rFonts w:cs="Arial"/>
          <w:szCs w:val="24"/>
        </w:rPr>
      </w:pPr>
      <w:r w:rsidRPr="00ED1ACF">
        <w:rPr>
          <w:rFonts w:cs="Arial"/>
          <w:szCs w:val="24"/>
        </w:rPr>
        <w:t>The funding restrictions for this project are as follows:</w:t>
      </w:r>
    </w:p>
    <w:p w:rsidR="00FB50FA" w:rsidRPr="00ED1ACF" w:rsidRDefault="00FB50FA" w:rsidP="00FA4171">
      <w:pPr>
        <w:pStyle w:val="ListBullet"/>
        <w:numPr>
          <w:ilvl w:val="0"/>
          <w:numId w:val="12"/>
        </w:numPr>
        <w:tabs>
          <w:tab w:val="left" w:pos="1080"/>
        </w:tabs>
        <w:ind w:left="1080"/>
        <w:rPr>
          <w:rStyle w:val="StyleListBulletBoldChar"/>
          <w:rFonts w:cs="Arial"/>
          <w:b w:val="0"/>
          <w:bCs w:val="0"/>
        </w:rPr>
      </w:pPr>
      <w:r w:rsidRPr="00ED1ACF">
        <w:rPr>
          <w:rFonts w:cs="Arial"/>
        </w:rPr>
        <w:t xml:space="preserve">No more than 15 percent of the total grant award </w:t>
      </w:r>
      <w:r w:rsidR="009A7A8E" w:rsidRPr="00ED1ACF">
        <w:rPr>
          <w:rFonts w:cs="Arial"/>
        </w:rPr>
        <w:t xml:space="preserve">for the budget period </w:t>
      </w:r>
      <w:r w:rsidRPr="00ED1ACF">
        <w:rPr>
          <w:rFonts w:cs="Arial"/>
        </w:rPr>
        <w:t>may be used for developing the infrastructure necessary for expansion of services.</w:t>
      </w:r>
    </w:p>
    <w:p w:rsidR="00BA738E" w:rsidRPr="00ED1ACF" w:rsidRDefault="00FB50FA" w:rsidP="00BA738E">
      <w:pPr>
        <w:pStyle w:val="ListBullet"/>
        <w:numPr>
          <w:ilvl w:val="0"/>
          <w:numId w:val="12"/>
        </w:numPr>
        <w:tabs>
          <w:tab w:val="left" w:pos="1080"/>
        </w:tabs>
        <w:ind w:left="1080"/>
      </w:pPr>
      <w:r w:rsidRPr="00ED1ACF">
        <w:rPr>
          <w:rFonts w:cs="Arial"/>
        </w:rPr>
        <w:t xml:space="preserve">No more than 20 percent of the total grant award </w:t>
      </w:r>
      <w:r w:rsidR="009A7A8E" w:rsidRPr="00ED1ACF">
        <w:rPr>
          <w:rFonts w:cs="Arial"/>
        </w:rPr>
        <w:t xml:space="preserve">for the budget period </w:t>
      </w:r>
      <w:r w:rsidRPr="00ED1ACF">
        <w:rPr>
          <w:rFonts w:cs="Arial"/>
        </w:rPr>
        <w:t>may be used for data collection, performance measurement, and performance assessment, including incentives for participating in the required data collection follow-up.</w:t>
      </w:r>
      <w:r w:rsidR="00BA738E" w:rsidRPr="00ED1ACF">
        <w:rPr>
          <w:rFonts w:cs="Arial"/>
        </w:rPr>
        <w:t xml:space="preserve"> </w:t>
      </w:r>
    </w:p>
    <w:p w:rsidR="00BA738E" w:rsidRPr="00ED1ACF" w:rsidRDefault="00BA738E" w:rsidP="00BA738E">
      <w:pPr>
        <w:pStyle w:val="ListBullet"/>
        <w:numPr>
          <w:ilvl w:val="0"/>
          <w:numId w:val="12"/>
        </w:numPr>
        <w:tabs>
          <w:tab w:val="left" w:pos="1080"/>
        </w:tabs>
        <w:ind w:left="1080"/>
      </w:pPr>
      <w:r w:rsidRPr="00ED1ACF">
        <w:rPr>
          <w:rFonts w:cs="Arial"/>
        </w:rPr>
        <w:t xml:space="preserve">Up to 5 percent of </w:t>
      </w:r>
      <w:r w:rsidR="00A00568" w:rsidRPr="00ED1ACF">
        <w:rPr>
          <w:rFonts w:cs="Arial"/>
        </w:rPr>
        <w:t xml:space="preserve">the annual </w:t>
      </w:r>
      <w:r w:rsidRPr="00ED1ACF">
        <w:rPr>
          <w:rFonts w:cs="Arial"/>
        </w:rPr>
        <w:t xml:space="preserve">grant </w:t>
      </w:r>
      <w:r w:rsidR="00A00568" w:rsidRPr="00ED1ACF">
        <w:rPr>
          <w:rFonts w:cs="Arial"/>
        </w:rPr>
        <w:t>award</w:t>
      </w:r>
      <w:r w:rsidRPr="00ED1ACF">
        <w:rPr>
          <w:rFonts w:cs="Arial"/>
        </w:rPr>
        <w:t xml:space="preserve"> may be used for HIV rapid testing.</w:t>
      </w:r>
      <w:r w:rsidR="00F110BF" w:rsidRPr="00ED1ACF">
        <w:rPr>
          <w:rFonts w:cs="Arial"/>
        </w:rPr>
        <w:t xml:space="preserve">  [Note:  Grant funds may be used to purchase such services from another provider.]</w:t>
      </w:r>
    </w:p>
    <w:p w:rsidR="00BA738E" w:rsidRPr="00ED1ACF" w:rsidRDefault="00BA738E" w:rsidP="00BA738E">
      <w:pPr>
        <w:pStyle w:val="ListBullet"/>
        <w:numPr>
          <w:ilvl w:val="0"/>
          <w:numId w:val="12"/>
        </w:numPr>
        <w:tabs>
          <w:tab w:val="left" w:pos="1080"/>
        </w:tabs>
        <w:ind w:left="1080"/>
      </w:pPr>
      <w:r w:rsidRPr="00ED1ACF">
        <w:t xml:space="preserve">Up to </w:t>
      </w:r>
      <w:r w:rsidR="00F110BF" w:rsidRPr="00ED1ACF">
        <w:t>35</w:t>
      </w:r>
      <w:r w:rsidRPr="00ED1ACF">
        <w:t xml:space="preserve"> percent of the annual grant award may be used to pay for FDA-approved medication as part of MAT, which includes methadone, naltrexone</w:t>
      </w:r>
      <w:r w:rsidR="0057791D" w:rsidRPr="00ED1ACF">
        <w:t>, buprenorphine</w:t>
      </w:r>
      <w:r w:rsidRPr="00ED1ACF">
        <w:t>, disulfiram,</w:t>
      </w:r>
      <w:r w:rsidR="00EE2E8E" w:rsidRPr="00ED1ACF">
        <w:t xml:space="preserve"> and</w:t>
      </w:r>
      <w:r w:rsidRPr="00ED1ACF">
        <w:t xml:space="preserve"> </w:t>
      </w:r>
      <w:proofErr w:type="spellStart"/>
      <w:r w:rsidRPr="00ED1ACF">
        <w:t>acamprosate</w:t>
      </w:r>
      <w:proofErr w:type="spellEnd"/>
      <w:r w:rsidRPr="00ED1ACF">
        <w:t xml:space="preserve"> calcium</w:t>
      </w:r>
      <w:r w:rsidR="00EE2E8E" w:rsidRPr="00ED1ACF">
        <w:t xml:space="preserve"> </w:t>
      </w:r>
      <w:r w:rsidRPr="00ED1ACF">
        <w:t>when the client has no other source of funds to do so.</w:t>
      </w:r>
    </w:p>
    <w:p w:rsidR="00BA738E" w:rsidRPr="00ED1ACF" w:rsidRDefault="00BA738E" w:rsidP="00BA738E">
      <w:pPr>
        <w:pStyle w:val="ListBullet"/>
        <w:numPr>
          <w:ilvl w:val="0"/>
          <w:numId w:val="12"/>
        </w:numPr>
        <w:tabs>
          <w:tab w:val="left" w:pos="1080"/>
        </w:tabs>
        <w:ind w:left="1080"/>
      </w:pPr>
      <w:r w:rsidRPr="00ED1ACF">
        <w:rPr>
          <w:rFonts w:cs="Arial"/>
        </w:rPr>
        <w:t xml:space="preserve">Up to </w:t>
      </w:r>
      <w:r w:rsidR="00F110BF" w:rsidRPr="00ED1ACF">
        <w:rPr>
          <w:rFonts w:cs="Arial"/>
          <w:bCs/>
        </w:rPr>
        <w:t>5</w:t>
      </w:r>
      <w:r w:rsidR="00B666CC" w:rsidRPr="00ED1ACF">
        <w:rPr>
          <w:rFonts w:cs="Arial"/>
          <w:bCs/>
        </w:rPr>
        <w:t xml:space="preserve"> percent</w:t>
      </w:r>
      <w:r w:rsidRPr="00ED1ACF">
        <w:rPr>
          <w:rFonts w:cs="Arial"/>
        </w:rPr>
        <w:t xml:space="preserve"> of</w:t>
      </w:r>
      <w:r w:rsidR="00A00568" w:rsidRPr="00ED1ACF">
        <w:rPr>
          <w:rFonts w:cs="Arial"/>
        </w:rPr>
        <w:t xml:space="preserve"> the annual</w:t>
      </w:r>
      <w:r w:rsidRPr="00ED1ACF">
        <w:rPr>
          <w:rFonts w:cs="Arial"/>
        </w:rPr>
        <w:t xml:space="preserve"> grant </w:t>
      </w:r>
      <w:r w:rsidR="00A00568" w:rsidRPr="00ED1ACF">
        <w:rPr>
          <w:rFonts w:cs="Arial"/>
        </w:rPr>
        <w:t>award</w:t>
      </w:r>
      <w:r w:rsidRPr="00ED1ACF">
        <w:rPr>
          <w:rFonts w:cs="Arial"/>
        </w:rPr>
        <w:t xml:space="preserve"> (when no other funds are available) may be used for viral</w:t>
      </w:r>
      <w:r w:rsidRPr="00ED1ACF">
        <w:t xml:space="preserve"> hepatitis (B and C) testing, including purchasing test kits and other required supplies (e.g., gloves, bio hazardous waste containers) </w:t>
      </w:r>
      <w:r w:rsidRPr="00ED1ACF">
        <w:lastRenderedPageBreak/>
        <w:t xml:space="preserve">and training for staff related to viral hepatitis (B and C) testing, </w:t>
      </w:r>
      <w:r w:rsidRPr="00ED1ACF">
        <w:rPr>
          <w:bCs/>
        </w:rPr>
        <w:t>for applicants electing to develop and implement plans for viral hepatitis testing and treatment</w:t>
      </w:r>
      <w:r w:rsidRPr="00ED1ACF">
        <w:t>.</w:t>
      </w:r>
    </w:p>
    <w:p w:rsidR="000C62A3" w:rsidRPr="00ED1ACF" w:rsidRDefault="000C62A3" w:rsidP="000C62A3">
      <w:pPr>
        <w:pStyle w:val="ListBullet"/>
        <w:numPr>
          <w:ilvl w:val="0"/>
          <w:numId w:val="12"/>
        </w:numPr>
        <w:tabs>
          <w:tab w:val="left" w:pos="1080"/>
        </w:tabs>
        <w:ind w:left="1080"/>
      </w:pPr>
      <w:r w:rsidRPr="00ED1ACF">
        <w:rPr>
          <w:rFonts w:cs="Arial"/>
        </w:rPr>
        <w:t xml:space="preserve">Up to 30 percent of </w:t>
      </w:r>
      <w:r w:rsidR="00A00568" w:rsidRPr="00ED1ACF">
        <w:rPr>
          <w:rFonts w:cs="Arial"/>
        </w:rPr>
        <w:t xml:space="preserve">the annual </w:t>
      </w:r>
      <w:r w:rsidRPr="00ED1ACF">
        <w:rPr>
          <w:rFonts w:cs="Arial"/>
        </w:rPr>
        <w:t xml:space="preserve">grant </w:t>
      </w:r>
      <w:r w:rsidR="00A00568" w:rsidRPr="00ED1ACF">
        <w:rPr>
          <w:rFonts w:cs="Arial"/>
        </w:rPr>
        <w:t>award</w:t>
      </w:r>
      <w:r w:rsidRPr="00ED1ACF">
        <w:rPr>
          <w:rFonts w:cs="Arial"/>
        </w:rPr>
        <w:t xml:space="preserve"> may be used to pay for recovery housing.</w:t>
      </w:r>
    </w:p>
    <w:p w:rsidR="00FB50FA" w:rsidRPr="00ED1ACF" w:rsidRDefault="00FB50FA" w:rsidP="00AC34BE">
      <w:pPr>
        <w:pStyle w:val="ListBullet"/>
        <w:ind w:firstLine="720"/>
        <w:rPr>
          <w:rFonts w:cs="Arial"/>
        </w:rPr>
      </w:pPr>
      <w:r w:rsidRPr="00ED1ACF">
        <w:rPr>
          <w:rFonts w:cs="Arial"/>
        </w:rPr>
        <w:t>Be sure to identify these expenses in your proposed budget.</w:t>
      </w:r>
    </w:p>
    <w:p w:rsidR="00BA738E" w:rsidRPr="00ED1ACF" w:rsidRDefault="00BA738E" w:rsidP="00A00568">
      <w:pPr>
        <w:pStyle w:val="ListBullet"/>
      </w:pPr>
      <w:r w:rsidRPr="00ED1ACF">
        <w:t>While applicants may apply for up to $</w:t>
      </w:r>
      <w:r w:rsidR="00F0440A" w:rsidRPr="00ED1ACF">
        <w:t>400</w:t>
      </w:r>
      <w:r w:rsidRPr="00ED1ACF">
        <w:t>,000 per year, applicants may need a lesser amount to implement their application proposals.  Applicants are encouraged to apply only for the grant amount which they can reasonably expend based on the activities proposed in their application.</w:t>
      </w:r>
    </w:p>
    <w:p w:rsidR="0037741F" w:rsidRPr="00ED1ACF" w:rsidRDefault="00340A56" w:rsidP="00AC34BE">
      <w:pPr>
        <w:tabs>
          <w:tab w:val="left" w:pos="1008"/>
        </w:tabs>
        <w:rPr>
          <w:rFonts w:cs="Arial"/>
          <w:b/>
          <w:bCs/>
        </w:rPr>
      </w:pPr>
      <w:r w:rsidRPr="00ED1ACF">
        <w:rPr>
          <w:rStyle w:val="StyleBold"/>
          <w:rFonts w:cs="Arial"/>
        </w:rPr>
        <w:t>SAMHSA recipients</w:t>
      </w:r>
      <w:r w:rsidR="0037741F" w:rsidRPr="00ED1ACF">
        <w:rPr>
          <w:rStyle w:val="StyleBold"/>
          <w:rFonts w:cs="Arial"/>
        </w:rPr>
        <w:t xml:space="preserve"> must </w:t>
      </w:r>
      <w:r w:rsidRPr="00ED1ACF">
        <w:rPr>
          <w:rStyle w:val="StyleBold"/>
          <w:rFonts w:cs="Arial"/>
        </w:rPr>
        <w:t xml:space="preserve">also </w:t>
      </w:r>
      <w:r w:rsidR="0037741F" w:rsidRPr="00ED1ACF">
        <w:rPr>
          <w:rStyle w:val="StyleBold"/>
          <w:rFonts w:cs="Arial"/>
        </w:rPr>
        <w:t xml:space="preserve">comply with SAMHSA’s standard funding restrictions, which are included in </w:t>
      </w:r>
      <w:hyperlink w:anchor="_Appendix_I_–_2" w:history="1">
        <w:r w:rsidR="0037741F" w:rsidRPr="00ED1ACF">
          <w:rPr>
            <w:rStyle w:val="Hyperlink"/>
            <w:rFonts w:cs="Arial"/>
            <w:b/>
            <w:bCs/>
          </w:rPr>
          <w:t xml:space="preserve">Appendix </w:t>
        </w:r>
        <w:r w:rsidR="00B261A4" w:rsidRPr="00ED1ACF">
          <w:rPr>
            <w:rStyle w:val="Hyperlink"/>
            <w:rFonts w:cs="Arial"/>
            <w:b/>
            <w:bCs/>
          </w:rPr>
          <w:t>I</w:t>
        </w:r>
      </w:hyperlink>
      <w:r w:rsidR="0011677E" w:rsidRPr="00ED1ACF">
        <w:rPr>
          <w:rStyle w:val="Hyperlink"/>
          <w:rFonts w:cs="Arial"/>
          <w:b/>
          <w:bCs/>
          <w:color w:val="auto"/>
          <w:u w:val="none"/>
        </w:rPr>
        <w:t>, Standard</w:t>
      </w:r>
      <w:r w:rsidR="0037741F" w:rsidRPr="00ED1ACF">
        <w:rPr>
          <w:rStyle w:val="Hyperlink"/>
          <w:rFonts w:cs="Arial"/>
          <w:b/>
          <w:bCs/>
          <w:color w:val="auto"/>
          <w:u w:val="none"/>
        </w:rPr>
        <w:t xml:space="preserve"> Funding Restrictions. </w:t>
      </w:r>
      <w:bookmarkStart w:id="68" w:name="_3._REQUIRED_APPLICATION"/>
      <w:bookmarkEnd w:id="68"/>
    </w:p>
    <w:p w:rsidR="0037741F" w:rsidRPr="00ED1ACF" w:rsidRDefault="0037741F" w:rsidP="00AC34BE">
      <w:pPr>
        <w:pStyle w:val="Heading2"/>
        <w:tabs>
          <w:tab w:val="left" w:pos="1008"/>
        </w:tabs>
      </w:pPr>
      <w:bookmarkStart w:id="69" w:name="_Toc457552078"/>
      <w:bookmarkStart w:id="70" w:name="_Toc485307389"/>
      <w:bookmarkStart w:id="71" w:name="_Toc529183927"/>
      <w:r w:rsidRPr="00ED1ACF">
        <w:t>4.</w:t>
      </w:r>
      <w:r w:rsidRPr="00ED1ACF">
        <w:tab/>
        <w:t>INTERGOVERNMENTAL REVIEW (E.O. 12372) REQUIREMENTS</w:t>
      </w:r>
      <w:bookmarkEnd w:id="69"/>
      <w:bookmarkEnd w:id="70"/>
      <w:bookmarkEnd w:id="71"/>
    </w:p>
    <w:p w:rsidR="009D2F7A" w:rsidRPr="00ED1ACF" w:rsidRDefault="0037741F" w:rsidP="00AC34BE">
      <w:pPr>
        <w:tabs>
          <w:tab w:val="left" w:pos="1008"/>
        </w:tabs>
        <w:rPr>
          <w:rFonts w:cs="Arial"/>
        </w:rPr>
      </w:pPr>
      <w:r w:rsidRPr="00ED1ACF">
        <w:rPr>
          <w:rFonts w:cs="Arial"/>
        </w:rPr>
        <w:t xml:space="preserve">All SAMHSA grant programs are covered under Executive Order (EO) 12372, as implemented through Department of Health and Human Services (DHHS) </w:t>
      </w:r>
      <w:r w:rsidR="00A1699A" w:rsidRPr="00ED1ACF">
        <w:rPr>
          <w:rFonts w:cs="Arial"/>
        </w:rPr>
        <w:t xml:space="preserve">regulation at 45 CFR Part 100. </w:t>
      </w:r>
      <w:r w:rsidR="00A00568" w:rsidRPr="00ED1ACF">
        <w:rPr>
          <w:rFonts w:cs="Arial"/>
        </w:rPr>
        <w:t xml:space="preserve"> </w:t>
      </w:r>
      <w:r w:rsidRPr="00ED1ACF">
        <w:rPr>
          <w:rFonts w:cs="Arial"/>
        </w:rPr>
        <w:t>Under this Order, states may design their own processes for reviewing and commenting on proposed federal assistance under covered programs.  See</w:t>
      </w:r>
      <w:r w:rsidRPr="00ED1ACF">
        <w:rPr>
          <w:rStyle w:val="Hyperlink"/>
          <w:rFonts w:cs="Arial"/>
          <w:color w:val="auto"/>
          <w:u w:val="none"/>
        </w:rPr>
        <w:t xml:space="preserve"> </w:t>
      </w:r>
      <w:hyperlink w:anchor="_Appendix_J_–_2" w:history="1">
        <w:r w:rsidRPr="00ED1ACF">
          <w:rPr>
            <w:rStyle w:val="Hyperlink"/>
            <w:rFonts w:cs="Arial"/>
          </w:rPr>
          <w:t xml:space="preserve">Appendix </w:t>
        </w:r>
        <w:r w:rsidR="00B261A4" w:rsidRPr="00ED1ACF">
          <w:rPr>
            <w:rStyle w:val="Hyperlink"/>
            <w:rFonts w:cs="Arial"/>
          </w:rPr>
          <w:t>J</w:t>
        </w:r>
        <w:r w:rsidRPr="00ED1ACF">
          <w:rPr>
            <w:rStyle w:val="Hyperlink"/>
            <w:rFonts w:cs="Arial"/>
          </w:rPr>
          <w:t xml:space="preserve"> </w:t>
        </w:r>
      </w:hyperlink>
      <w:r w:rsidRPr="00ED1ACF">
        <w:rPr>
          <w:rFonts w:cs="Arial"/>
        </w:rPr>
        <w:t>for additional information on these requirements as well as requirements for the Public Health</w:t>
      </w:r>
      <w:r w:rsidR="00667F87" w:rsidRPr="00ED1ACF">
        <w:rPr>
          <w:rFonts w:cs="Arial"/>
        </w:rPr>
        <w:t xml:space="preserve"> System</w:t>
      </w:r>
      <w:r w:rsidRPr="00ED1ACF">
        <w:rPr>
          <w:rFonts w:cs="Arial"/>
        </w:rPr>
        <w:t xml:space="preserve"> Impact Statement.</w:t>
      </w:r>
    </w:p>
    <w:p w:rsidR="007E6EE1" w:rsidRPr="00ED1ACF" w:rsidRDefault="00602069" w:rsidP="00AC34BE">
      <w:pPr>
        <w:pStyle w:val="Heading1"/>
        <w:tabs>
          <w:tab w:val="left" w:pos="1008"/>
        </w:tabs>
      </w:pPr>
      <w:bookmarkStart w:id="72" w:name="_6._OTHER_SUBMISSION"/>
      <w:bookmarkStart w:id="73" w:name="_V._APPLICATION_REVIEW"/>
      <w:bookmarkStart w:id="74" w:name="_Toc485307390"/>
      <w:bookmarkStart w:id="75" w:name="_Toc529183928"/>
      <w:bookmarkEnd w:id="59"/>
      <w:bookmarkEnd w:id="72"/>
      <w:bookmarkEnd w:id="73"/>
      <w:r w:rsidRPr="00ED1ACF">
        <w:t>V</w:t>
      </w:r>
      <w:r w:rsidR="007E6EE1" w:rsidRPr="00ED1ACF">
        <w:t>.</w:t>
      </w:r>
      <w:r w:rsidR="007E6EE1" w:rsidRPr="00ED1ACF">
        <w:tab/>
        <w:t>APPLICATION REVIEW INFORMATION</w:t>
      </w:r>
      <w:bookmarkEnd w:id="74"/>
      <w:bookmarkEnd w:id="75"/>
    </w:p>
    <w:p w:rsidR="007E6EE1" w:rsidRPr="00ED1ACF" w:rsidRDefault="007E6EE1" w:rsidP="00AC34BE">
      <w:pPr>
        <w:pStyle w:val="Heading2"/>
        <w:tabs>
          <w:tab w:val="left" w:pos="1008"/>
        </w:tabs>
      </w:pPr>
      <w:bookmarkStart w:id="76" w:name="_1._EVALUATION_CRITERIA"/>
      <w:bookmarkStart w:id="77" w:name="_Toc485307391"/>
      <w:bookmarkStart w:id="78" w:name="_Toc529183929"/>
      <w:bookmarkEnd w:id="76"/>
      <w:r w:rsidRPr="00ED1ACF">
        <w:t>1.</w:t>
      </w:r>
      <w:r w:rsidRPr="00ED1ACF">
        <w:tab/>
        <w:t>EVALUATION CRITERIA</w:t>
      </w:r>
      <w:bookmarkEnd w:id="77"/>
      <w:bookmarkEnd w:id="78"/>
    </w:p>
    <w:p w:rsidR="007E6EE1" w:rsidRPr="00ED1ACF" w:rsidRDefault="007E6EE1" w:rsidP="00AC34BE">
      <w:pPr>
        <w:tabs>
          <w:tab w:val="left" w:pos="1008"/>
        </w:tabs>
        <w:rPr>
          <w:rFonts w:cs="Arial"/>
        </w:rPr>
      </w:pPr>
      <w:r w:rsidRPr="00ED1ACF">
        <w:rPr>
          <w:rFonts w:cs="Arial"/>
        </w:rPr>
        <w:t xml:space="preserve">The Project Narrative describes what you intend to do with your project and includes the Evaluation Criteria in Sections A-E below.  Your application will be reviewed and scored according to the </w:t>
      </w:r>
      <w:r w:rsidRPr="00ED1ACF">
        <w:rPr>
          <w:rFonts w:cs="Arial"/>
          <w:u w:val="single"/>
        </w:rPr>
        <w:t>quality</w:t>
      </w:r>
      <w:r w:rsidRPr="00ED1ACF">
        <w:rPr>
          <w:rFonts w:cs="Arial"/>
        </w:rPr>
        <w:t xml:space="preserve"> of your response to the requirements in Sections A-E.  </w:t>
      </w:r>
    </w:p>
    <w:p w:rsidR="007E6EE1" w:rsidRPr="00ED1ACF" w:rsidRDefault="007E6EE1" w:rsidP="00AC34BE">
      <w:pPr>
        <w:pStyle w:val="ListBullet"/>
        <w:rPr>
          <w:rFonts w:cs="Arial"/>
        </w:rPr>
      </w:pPr>
      <w:r w:rsidRPr="00ED1ACF">
        <w:rPr>
          <w:rFonts w:cs="Arial"/>
        </w:rPr>
        <w:t>In developing the Project Narrat</w:t>
      </w:r>
      <w:r w:rsidR="00757E8B" w:rsidRPr="00ED1ACF">
        <w:rPr>
          <w:rFonts w:cs="Arial"/>
        </w:rPr>
        <w:t>ive section of your application,</w:t>
      </w:r>
      <w:r w:rsidRPr="00ED1ACF">
        <w:rPr>
          <w:rFonts w:cs="Arial"/>
        </w:rPr>
        <w:t xml:space="preserve"> use these instructions, which have been tailored to this program.  </w:t>
      </w:r>
    </w:p>
    <w:p w:rsidR="007E6EE1" w:rsidRPr="00ED1ACF" w:rsidRDefault="007E6EE1" w:rsidP="00FA4171">
      <w:pPr>
        <w:pStyle w:val="ListBullet"/>
        <w:numPr>
          <w:ilvl w:val="0"/>
          <w:numId w:val="11"/>
        </w:numPr>
        <w:rPr>
          <w:rFonts w:cs="Arial"/>
        </w:rPr>
      </w:pPr>
      <w:r w:rsidRPr="00ED1ACF">
        <w:rPr>
          <w:rFonts w:cs="Arial"/>
        </w:rPr>
        <w:t xml:space="preserve">The Project Narrative (Sections A-E) together may be no longer than </w:t>
      </w:r>
      <w:r w:rsidR="003701A6" w:rsidRPr="00ED1ACF">
        <w:rPr>
          <w:rFonts w:cs="Arial"/>
          <w:b/>
        </w:rPr>
        <w:t>1</w:t>
      </w:r>
      <w:r w:rsidRPr="00ED1ACF">
        <w:rPr>
          <w:rFonts w:cs="Arial"/>
          <w:b/>
        </w:rPr>
        <w:t>0 pages</w:t>
      </w:r>
      <w:r w:rsidRPr="00ED1ACF">
        <w:rPr>
          <w:rFonts w:cs="Arial"/>
        </w:rPr>
        <w:t>.</w:t>
      </w:r>
    </w:p>
    <w:p w:rsidR="007E6EE1" w:rsidRPr="00ED1ACF" w:rsidRDefault="007E6EE1" w:rsidP="00FA4171">
      <w:pPr>
        <w:pStyle w:val="ListBullet"/>
        <w:numPr>
          <w:ilvl w:val="0"/>
          <w:numId w:val="11"/>
        </w:numPr>
        <w:rPr>
          <w:rFonts w:cs="Arial"/>
        </w:rPr>
      </w:pPr>
      <w:r w:rsidRPr="00ED1ACF">
        <w:rPr>
          <w:rFonts w:cs="Arial"/>
        </w:rPr>
        <w:t>You must use the five sections/headings listed below in deve</w:t>
      </w:r>
      <w:r w:rsidR="00A1699A" w:rsidRPr="00ED1ACF">
        <w:rPr>
          <w:rFonts w:cs="Arial"/>
        </w:rPr>
        <w:t xml:space="preserve">loping your Project Narrative. </w:t>
      </w:r>
      <w:r w:rsidR="00FD0B92" w:rsidRPr="00ED1ACF">
        <w:rPr>
          <w:rFonts w:cs="Arial"/>
        </w:rPr>
        <w:t xml:space="preserve"> </w:t>
      </w:r>
      <w:r w:rsidR="00AA3216" w:rsidRPr="00ED1ACF">
        <w:rPr>
          <w:rFonts w:cs="Arial"/>
          <w:b/>
        </w:rPr>
        <w:t xml:space="preserve">You </w:t>
      </w:r>
      <w:r w:rsidR="00AA3216" w:rsidRPr="00ED1ACF">
        <w:rPr>
          <w:rFonts w:cs="Arial"/>
          <w:b/>
          <w:u w:val="single"/>
        </w:rPr>
        <w:t>must</w:t>
      </w:r>
      <w:r w:rsidRPr="00ED1ACF">
        <w:rPr>
          <w:rFonts w:cs="Arial"/>
          <w:b/>
        </w:rPr>
        <w:t xml:space="preserve"> </w:t>
      </w:r>
      <w:r w:rsidR="00386AF5" w:rsidRPr="00ED1ACF">
        <w:rPr>
          <w:rFonts w:cs="Arial"/>
          <w:b/>
        </w:rPr>
        <w:t>indicate the Section letter and number in your response</w:t>
      </w:r>
      <w:r w:rsidR="00A661D7" w:rsidRPr="00ED1ACF">
        <w:rPr>
          <w:rFonts w:cs="Arial"/>
        </w:rPr>
        <w:t xml:space="preserve">, </w:t>
      </w:r>
      <w:r w:rsidR="00A661D7" w:rsidRPr="00ED1ACF">
        <w:rPr>
          <w:rFonts w:cs="Arial"/>
          <w:b/>
        </w:rPr>
        <w:t>i.e</w:t>
      </w:r>
      <w:r w:rsidR="00386AF5" w:rsidRPr="00ED1ACF">
        <w:rPr>
          <w:rStyle w:val="StyleListBulletBoldChar"/>
          <w:rFonts w:cs="Arial"/>
          <w:b w:val="0"/>
          <w:bCs w:val="0"/>
        </w:rPr>
        <w:t>.,</w:t>
      </w:r>
      <w:r w:rsidR="00386AF5" w:rsidRPr="00ED1ACF">
        <w:rPr>
          <w:rStyle w:val="StyleListBulletBoldChar"/>
          <w:rFonts w:cs="Arial"/>
          <w:bCs w:val="0"/>
        </w:rPr>
        <w:t xml:space="preserve"> type “A-1”, “A-2”, etc., before your response to each question.</w:t>
      </w:r>
      <w:r w:rsidR="00A1699A" w:rsidRPr="00ED1ACF">
        <w:rPr>
          <w:rFonts w:cs="Arial"/>
        </w:rPr>
        <w:t xml:space="preserve"> </w:t>
      </w:r>
      <w:r w:rsidR="00FD0B92" w:rsidRPr="00ED1ACF">
        <w:rPr>
          <w:rFonts w:cs="Arial"/>
        </w:rPr>
        <w:t xml:space="preserve"> </w:t>
      </w:r>
      <w:r w:rsidR="006E3E44" w:rsidRPr="00ED1ACF">
        <w:rPr>
          <w:rFonts w:cs="Arial"/>
        </w:rPr>
        <w:t>You may not combine two or more questions or refer to another section of the Project Narrative in your response, such as indicating that t</w:t>
      </w:r>
      <w:r w:rsidR="00FA4402" w:rsidRPr="00ED1ACF">
        <w:rPr>
          <w:rFonts w:cs="Arial"/>
        </w:rPr>
        <w:t>he response for B.2 is in C.1</w:t>
      </w:r>
      <w:r w:rsidR="00A1699A" w:rsidRPr="00ED1ACF">
        <w:rPr>
          <w:rFonts w:cs="Arial"/>
        </w:rPr>
        <w:t xml:space="preserve">. </w:t>
      </w:r>
      <w:r w:rsidR="00FD0B92" w:rsidRPr="00ED1ACF">
        <w:rPr>
          <w:rFonts w:cs="Arial"/>
        </w:rPr>
        <w:t xml:space="preserve"> </w:t>
      </w:r>
      <w:r w:rsidR="006E3E44" w:rsidRPr="00ED1ACF">
        <w:rPr>
          <w:rFonts w:cs="Arial"/>
          <w:b/>
        </w:rPr>
        <w:t xml:space="preserve">Only information included in the appropriate </w:t>
      </w:r>
      <w:r w:rsidR="006E3E44" w:rsidRPr="00ED1ACF">
        <w:rPr>
          <w:rFonts w:cs="Arial"/>
          <w:b/>
        </w:rPr>
        <w:lastRenderedPageBreak/>
        <w:t>numbered question will be considered by reviewers.</w:t>
      </w:r>
      <w:r w:rsidR="006E3E44" w:rsidRPr="00ED1ACF">
        <w:rPr>
          <w:rFonts w:cs="Arial"/>
        </w:rPr>
        <w:t xml:space="preserve"> </w:t>
      </w:r>
      <w:r w:rsidR="00FD0B92" w:rsidRPr="00ED1ACF">
        <w:rPr>
          <w:rFonts w:cs="Arial"/>
        </w:rPr>
        <w:t xml:space="preserve"> </w:t>
      </w:r>
      <w:r w:rsidRPr="00ED1ACF">
        <w:rPr>
          <w:rFonts w:cs="Arial"/>
        </w:rPr>
        <w:t xml:space="preserve">Your application will be scored according to how well you address the requirements for each section of the Project Narrative.  </w:t>
      </w:r>
    </w:p>
    <w:p w:rsidR="007E6EE1" w:rsidRPr="00ED1ACF" w:rsidRDefault="007E6EE1" w:rsidP="00FA4171">
      <w:pPr>
        <w:pStyle w:val="ListBullet"/>
        <w:numPr>
          <w:ilvl w:val="0"/>
          <w:numId w:val="16"/>
        </w:numPr>
        <w:rPr>
          <w:rFonts w:cs="Arial"/>
        </w:rPr>
      </w:pPr>
      <w:r w:rsidRPr="00ED1ACF">
        <w:rPr>
          <w:rFonts w:cs="Arial"/>
        </w:rPr>
        <w:t>The number of points after each heading is the maximum number of points a review committee may assign to that sect</w:t>
      </w:r>
      <w:r w:rsidR="00A1699A" w:rsidRPr="00ED1ACF">
        <w:rPr>
          <w:rFonts w:cs="Arial"/>
        </w:rPr>
        <w:t xml:space="preserve">ion of your Project Narrative. </w:t>
      </w:r>
      <w:r w:rsidR="00FD0B92" w:rsidRPr="00ED1ACF">
        <w:rPr>
          <w:rFonts w:cs="Arial"/>
        </w:rPr>
        <w:t xml:space="preserve"> </w:t>
      </w:r>
      <w:r w:rsidRPr="00ED1ACF">
        <w:rPr>
          <w:rFonts w:cs="Arial"/>
        </w:rPr>
        <w:t xml:space="preserve">Although scoring weights are not assigned to individual </w:t>
      </w:r>
      <w:r w:rsidR="006341BF" w:rsidRPr="00ED1ACF">
        <w:rPr>
          <w:rFonts w:cs="Arial"/>
        </w:rPr>
        <w:t>questions</w:t>
      </w:r>
      <w:r w:rsidRPr="00ED1ACF">
        <w:rPr>
          <w:rFonts w:cs="Arial"/>
        </w:rPr>
        <w:t xml:space="preserve">, </w:t>
      </w:r>
      <w:r w:rsidR="00BA5B18" w:rsidRPr="00ED1ACF">
        <w:rPr>
          <w:rFonts w:cs="Arial"/>
        </w:rPr>
        <w:t xml:space="preserve">each </w:t>
      </w:r>
      <w:r w:rsidR="00157DEC" w:rsidRPr="00ED1ACF">
        <w:rPr>
          <w:rFonts w:cs="Arial"/>
        </w:rPr>
        <w:t>question</w:t>
      </w:r>
      <w:r w:rsidR="00BA5B18" w:rsidRPr="00ED1ACF">
        <w:rPr>
          <w:rFonts w:cs="Arial"/>
        </w:rPr>
        <w:t xml:space="preserve"> is assessed in deriving the overall Section score.</w:t>
      </w:r>
    </w:p>
    <w:p w:rsidR="00FA4402" w:rsidRPr="00ED1ACF" w:rsidRDefault="00FA4402" w:rsidP="00FA4402">
      <w:pPr>
        <w:keepNext/>
        <w:outlineLvl w:val="2"/>
        <w:rPr>
          <w:rFonts w:cs="Arial"/>
          <w:szCs w:val="26"/>
        </w:rPr>
      </w:pPr>
      <w:bookmarkStart w:id="79" w:name="_Section_A:_"/>
      <w:bookmarkStart w:id="80" w:name="_Toc197933217"/>
      <w:bookmarkStart w:id="81" w:name="_Toc228844885"/>
      <w:bookmarkStart w:id="82" w:name="_Toc265249662"/>
      <w:bookmarkStart w:id="83" w:name="_Toc266262539"/>
      <w:bookmarkStart w:id="84" w:name="_Toc266802924"/>
      <w:bookmarkEnd w:id="79"/>
      <w:r w:rsidRPr="00ED1ACF">
        <w:rPr>
          <w:rFonts w:cs="Arial"/>
          <w:b/>
          <w:bCs/>
          <w:szCs w:val="26"/>
        </w:rPr>
        <w:t xml:space="preserve">Section A: </w:t>
      </w:r>
      <w:r w:rsidRPr="00ED1ACF">
        <w:rPr>
          <w:rFonts w:cs="Arial"/>
          <w:b/>
          <w:bCs/>
          <w:szCs w:val="26"/>
        </w:rPr>
        <w:tab/>
        <w:t>Population of Focus and Statement of Need (10 points – approximately 1 page)</w:t>
      </w:r>
    </w:p>
    <w:p w:rsidR="00FA4402" w:rsidRPr="00ED1ACF" w:rsidRDefault="00FA4402" w:rsidP="005B116B">
      <w:pPr>
        <w:numPr>
          <w:ilvl w:val="0"/>
          <w:numId w:val="56"/>
        </w:numPr>
        <w:spacing w:after="200"/>
        <w:rPr>
          <w:rFonts w:cs="Arial"/>
          <w:szCs w:val="24"/>
        </w:rPr>
      </w:pPr>
      <w:r w:rsidRPr="00ED1ACF">
        <w:rPr>
          <w:rFonts w:cs="Arial"/>
          <w:szCs w:val="24"/>
        </w:rPr>
        <w:t xml:space="preserve">Identify your population(s) of focus and the </w:t>
      </w:r>
      <w:r w:rsidR="003D0C03" w:rsidRPr="00ED1ACF">
        <w:rPr>
          <w:rFonts w:cs="Arial"/>
          <w:szCs w:val="24"/>
        </w:rPr>
        <w:t xml:space="preserve">geographic catchment area where </w:t>
      </w:r>
      <w:r w:rsidRPr="00ED1ACF">
        <w:rPr>
          <w:rFonts w:cs="Arial"/>
          <w:szCs w:val="24"/>
        </w:rPr>
        <w:t xml:space="preserve">services will be delivered.  </w:t>
      </w:r>
    </w:p>
    <w:p w:rsidR="00FA4402" w:rsidRPr="00ED1ACF" w:rsidRDefault="00FA4402" w:rsidP="005B116B">
      <w:pPr>
        <w:numPr>
          <w:ilvl w:val="0"/>
          <w:numId w:val="56"/>
        </w:numPr>
        <w:spacing w:after="200"/>
        <w:contextualSpacing/>
        <w:rPr>
          <w:rFonts w:cs="Arial"/>
        </w:rPr>
      </w:pPr>
      <w:r w:rsidRPr="00ED1ACF">
        <w:rPr>
          <w:rFonts w:cs="Arial"/>
        </w:rPr>
        <w:t>Describe the extent of the problem in the catchment area, including service gaps, and document the extent of the need (i.e., current prevalence rates or incidence data) for the population(s) of focus identified in your response to A.1.</w:t>
      </w:r>
      <w:r w:rsidR="00BF5080" w:rsidRPr="00ED1ACF">
        <w:rPr>
          <w:rFonts w:cs="Arial"/>
        </w:rPr>
        <w:t xml:space="preserve"> </w:t>
      </w:r>
      <w:r w:rsidRPr="00ED1ACF">
        <w:rPr>
          <w:rFonts w:cs="Arial"/>
        </w:rPr>
        <w:t xml:space="preserve"> Identify the source of the data.  </w:t>
      </w:r>
    </w:p>
    <w:p w:rsidR="00FA4402" w:rsidRPr="00ED1ACF" w:rsidRDefault="00FA4402" w:rsidP="00FA4402">
      <w:pPr>
        <w:ind w:left="360"/>
        <w:contextualSpacing/>
        <w:rPr>
          <w:rFonts w:cs="Arial"/>
        </w:rPr>
      </w:pPr>
    </w:p>
    <w:p w:rsidR="00FA4402" w:rsidRPr="00ED1ACF" w:rsidRDefault="00FA4402" w:rsidP="00FA4402">
      <w:pPr>
        <w:keepNext/>
        <w:outlineLvl w:val="2"/>
        <w:rPr>
          <w:rFonts w:cs="Arial"/>
          <w:b/>
          <w:bCs/>
          <w:szCs w:val="26"/>
        </w:rPr>
      </w:pPr>
      <w:bookmarkStart w:id="85" w:name="_Section_B:_Proposed"/>
      <w:bookmarkStart w:id="86" w:name="_Section_B:_"/>
      <w:bookmarkStart w:id="87" w:name="_Toc197933214"/>
      <w:bookmarkEnd w:id="85"/>
      <w:bookmarkEnd w:id="86"/>
      <w:r w:rsidRPr="00ED1ACF">
        <w:rPr>
          <w:rFonts w:cs="Arial"/>
          <w:b/>
          <w:bCs/>
          <w:szCs w:val="26"/>
        </w:rPr>
        <w:t xml:space="preserve">Section B: </w:t>
      </w:r>
      <w:r w:rsidRPr="00ED1ACF">
        <w:rPr>
          <w:rFonts w:cs="Arial"/>
          <w:b/>
          <w:bCs/>
          <w:szCs w:val="26"/>
        </w:rPr>
        <w:tab/>
        <w:t>Proposed Implementation Approach (30 points – approximately 5 pages)</w:t>
      </w:r>
      <w:bookmarkEnd w:id="87"/>
      <w:r w:rsidRPr="00ED1ACF">
        <w:rPr>
          <w:rFonts w:cs="Arial"/>
          <w:b/>
          <w:bCs/>
          <w:szCs w:val="26"/>
        </w:rPr>
        <w:t xml:space="preserve"> </w:t>
      </w:r>
    </w:p>
    <w:p w:rsidR="00FA4402" w:rsidRPr="00ED1ACF" w:rsidRDefault="00FA4402" w:rsidP="00AE7B8E">
      <w:pPr>
        <w:numPr>
          <w:ilvl w:val="0"/>
          <w:numId w:val="30"/>
        </w:numPr>
        <w:spacing w:after="200"/>
        <w:ind w:left="360"/>
        <w:rPr>
          <w:rFonts w:cs="Arial"/>
          <w:szCs w:val="24"/>
        </w:rPr>
      </w:pPr>
      <w:r w:rsidRPr="00ED1ACF">
        <w:rPr>
          <w:rFonts w:cs="Arial"/>
          <w:szCs w:val="24"/>
        </w:rPr>
        <w:t xml:space="preserve">Describe the goals and objectives (see </w:t>
      </w:r>
      <w:hyperlink w:anchor="_Appendix_E_–_1" w:history="1">
        <w:r w:rsidRPr="00ED1ACF">
          <w:rPr>
            <w:rStyle w:val="Hyperlink"/>
            <w:rFonts w:cs="Arial"/>
            <w:szCs w:val="24"/>
          </w:rPr>
          <w:t xml:space="preserve">Appendix </w:t>
        </w:r>
        <w:r w:rsidR="00B261A4" w:rsidRPr="00ED1ACF">
          <w:rPr>
            <w:rStyle w:val="Hyperlink"/>
            <w:rFonts w:cs="Arial"/>
            <w:szCs w:val="24"/>
          </w:rPr>
          <w:t>E</w:t>
        </w:r>
      </w:hyperlink>
      <w:r w:rsidRPr="00ED1ACF">
        <w:rPr>
          <w:rFonts w:cs="Arial"/>
          <w:szCs w:val="24"/>
        </w:rPr>
        <w:t xml:space="preserve">) of the proposed project and align them with the </w:t>
      </w:r>
      <w:r w:rsidR="00C45C93">
        <w:rPr>
          <w:rFonts w:cs="Arial"/>
          <w:szCs w:val="24"/>
        </w:rPr>
        <w:t xml:space="preserve">extent of the need as </w:t>
      </w:r>
      <w:r w:rsidRPr="00ED1ACF">
        <w:rPr>
          <w:rFonts w:cs="Arial"/>
          <w:szCs w:val="24"/>
        </w:rPr>
        <w:t xml:space="preserve">described in A.2.  </w:t>
      </w:r>
      <w:r w:rsidR="005B51DB" w:rsidRPr="00ED1ACF">
        <w:rPr>
          <w:rFonts w:cs="Arial"/>
          <w:bCs/>
          <w:szCs w:val="24"/>
        </w:rPr>
        <w:t>State the unduplicated number of individuals you propose to serve (annually and over the entire project period) with grant funds.</w:t>
      </w:r>
      <w:r w:rsidR="005B51DB" w:rsidRPr="00ED1ACF">
        <w:rPr>
          <w:rFonts w:cs="Arial"/>
          <w:szCs w:val="24"/>
        </w:rPr>
        <w:t xml:space="preserve">  </w:t>
      </w:r>
      <w:r w:rsidR="00A64815" w:rsidRPr="00ED1ACF">
        <w:rPr>
          <w:rFonts w:cs="Arial"/>
          <w:szCs w:val="24"/>
        </w:rPr>
        <w:t xml:space="preserve">If you are proposing to serve fewer than 40 clients per year, you must provide a justification that details why you cannot meet the minimum expectation.  </w:t>
      </w:r>
      <w:r w:rsidR="005B51DB" w:rsidRPr="00ED1ACF">
        <w:rPr>
          <w:bCs/>
        </w:rPr>
        <w:t>You must also clearly</w:t>
      </w:r>
      <w:r w:rsidR="005B51DB" w:rsidRPr="00ED1ACF">
        <w:rPr>
          <w:rFonts w:cs="Arial"/>
          <w:szCs w:val="24"/>
        </w:rPr>
        <w:t xml:space="preserve"> state the number of additional clients to be served by program expansion.  </w:t>
      </w:r>
      <w:r w:rsidR="005B51DB" w:rsidRPr="00ED1ACF">
        <w:rPr>
          <w:rFonts w:cs="Arial"/>
          <w:b/>
          <w:szCs w:val="24"/>
        </w:rPr>
        <w:t xml:space="preserve">Note:  </w:t>
      </w:r>
      <w:r w:rsidR="005B51DB" w:rsidRPr="00ED1ACF">
        <w:rPr>
          <w:rFonts w:cs="Arial"/>
          <w:szCs w:val="24"/>
        </w:rPr>
        <w:t>Identify any residential treatment services that will be funded within this project and include the number of individuals that you propose will be served with residential treatment slots.</w:t>
      </w:r>
    </w:p>
    <w:p w:rsidR="005B51DB" w:rsidRPr="00ED1ACF" w:rsidRDefault="005B51DB" w:rsidP="00B261A4">
      <w:pPr>
        <w:numPr>
          <w:ilvl w:val="0"/>
          <w:numId w:val="30"/>
        </w:numPr>
        <w:spacing w:after="200"/>
        <w:ind w:left="360"/>
        <w:rPr>
          <w:rFonts w:cs="Arial"/>
          <w:szCs w:val="24"/>
        </w:rPr>
      </w:pPr>
      <w:r w:rsidRPr="00ED1ACF">
        <w:rPr>
          <w:rFonts w:cs="Arial"/>
          <w:szCs w:val="24"/>
        </w:rPr>
        <w:t xml:space="preserve">Describe how you will implement the Required Activities as stated in </w:t>
      </w:r>
      <w:hyperlink w:anchor="_2._EXPECTATIONS" w:history="1">
        <w:r w:rsidRPr="00ED1ACF">
          <w:rPr>
            <w:rStyle w:val="Hyperlink"/>
            <w:rFonts w:cs="Arial"/>
            <w:szCs w:val="24"/>
          </w:rPr>
          <w:t>Section I.2</w:t>
        </w:r>
      </w:hyperlink>
      <w:r w:rsidRPr="00ED1ACF">
        <w:rPr>
          <w:rFonts w:cs="Arial"/>
          <w:szCs w:val="24"/>
        </w:rPr>
        <w:t>.</w:t>
      </w:r>
      <w:r w:rsidR="00C15EBC" w:rsidRPr="00ED1ACF">
        <w:rPr>
          <w:rFonts w:cs="Arial"/>
          <w:szCs w:val="24"/>
        </w:rPr>
        <w:t xml:space="preserve">  You must also address how the required key elements of the treatment drug court model you have chosen (see </w:t>
      </w:r>
      <w:hyperlink w:anchor="_Appendix_M_–_1" w:history="1">
        <w:r w:rsidR="00C15EBC" w:rsidRPr="00ED1ACF">
          <w:rPr>
            <w:rStyle w:val="Hyperlink"/>
            <w:rFonts w:cs="Arial"/>
            <w:szCs w:val="24"/>
          </w:rPr>
          <w:t>Appendix M</w:t>
        </w:r>
      </w:hyperlink>
      <w:r w:rsidR="00C15EBC" w:rsidRPr="00ED1ACF">
        <w:rPr>
          <w:rFonts w:cs="Arial"/>
          <w:szCs w:val="24"/>
        </w:rPr>
        <w:t xml:space="preserve"> and </w:t>
      </w:r>
      <w:hyperlink w:anchor="_Appendix_N_–Tribal" w:history="1">
        <w:r w:rsidR="00C15EBC" w:rsidRPr="00ED1ACF">
          <w:rPr>
            <w:rStyle w:val="Hyperlink"/>
            <w:rFonts w:cs="Arial"/>
            <w:szCs w:val="24"/>
          </w:rPr>
          <w:t>Appendix N</w:t>
        </w:r>
      </w:hyperlink>
      <w:r w:rsidR="00C15EBC" w:rsidRPr="00ED1ACF">
        <w:rPr>
          <w:rFonts w:cs="Arial"/>
          <w:szCs w:val="24"/>
        </w:rPr>
        <w:t>) are included in your program design.</w:t>
      </w:r>
      <w:r w:rsidR="00EC55F8" w:rsidRPr="00ED1ACF">
        <w:rPr>
          <w:rFonts w:cs="Arial"/>
          <w:szCs w:val="24"/>
        </w:rPr>
        <w:t xml:space="preserve">  If you plan to use grant funds for infrastructure development, describe the infrastructure changes you plan to implement and how they will enhance/improve access, service use, and outcomes for the population of focus.</w:t>
      </w:r>
    </w:p>
    <w:p w:rsidR="00FA4402" w:rsidRPr="00ED1ACF" w:rsidRDefault="00FA4402" w:rsidP="00FA4402">
      <w:pPr>
        <w:numPr>
          <w:ilvl w:val="0"/>
          <w:numId w:val="41"/>
        </w:numPr>
        <w:spacing w:after="200"/>
        <w:ind w:left="360"/>
        <w:rPr>
          <w:rFonts w:cs="Arial"/>
          <w:szCs w:val="24"/>
        </w:rPr>
      </w:pPr>
      <w:r w:rsidRPr="00ED1ACF">
        <w:rPr>
          <w:rFonts w:cs="Arial"/>
          <w:color w:val="000000"/>
          <w:szCs w:val="24"/>
        </w:rPr>
        <w:t>Provide a chart or g</w:t>
      </w:r>
      <w:r w:rsidR="000F5F70" w:rsidRPr="00ED1ACF">
        <w:rPr>
          <w:rFonts w:cs="Arial"/>
          <w:color w:val="000000"/>
          <w:szCs w:val="24"/>
        </w:rPr>
        <w:t>raph depicting a realistic time</w:t>
      </w:r>
      <w:r w:rsidRPr="00ED1ACF">
        <w:rPr>
          <w:rFonts w:cs="Arial"/>
          <w:color w:val="000000"/>
          <w:szCs w:val="24"/>
        </w:rPr>
        <w:t xml:space="preserve">line for the entire </w:t>
      </w:r>
      <w:r w:rsidR="005B51DB" w:rsidRPr="00ED1ACF">
        <w:rPr>
          <w:rFonts w:cs="Arial"/>
          <w:color w:val="000000"/>
          <w:szCs w:val="24"/>
        </w:rPr>
        <w:t xml:space="preserve">five </w:t>
      </w:r>
      <w:r w:rsidRPr="00ED1ACF">
        <w:rPr>
          <w:rFonts w:cs="Arial"/>
          <w:color w:val="000000"/>
          <w:szCs w:val="24"/>
        </w:rPr>
        <w:t xml:space="preserve">years of the project period showing dates, key activities, and responsible staff. </w:t>
      </w:r>
      <w:r w:rsidR="00FD0B92" w:rsidRPr="00ED1ACF">
        <w:rPr>
          <w:rFonts w:cs="Arial"/>
          <w:color w:val="000000"/>
          <w:szCs w:val="24"/>
        </w:rPr>
        <w:t xml:space="preserve"> </w:t>
      </w:r>
      <w:r w:rsidRPr="00ED1ACF">
        <w:rPr>
          <w:rFonts w:cs="Arial"/>
          <w:color w:val="000000"/>
          <w:szCs w:val="24"/>
        </w:rPr>
        <w:t xml:space="preserve">These key activities must include the requirements outlined in </w:t>
      </w:r>
      <w:hyperlink w:anchor="_2._EXPECTATIONS" w:history="1">
        <w:r w:rsidRPr="00ED1ACF">
          <w:rPr>
            <w:rFonts w:cs="Arial"/>
            <w:color w:val="0000FF"/>
            <w:szCs w:val="24"/>
            <w:u w:val="single"/>
          </w:rPr>
          <w:t>Section I-2: Expectations</w:t>
        </w:r>
      </w:hyperlink>
      <w:r w:rsidRPr="00ED1ACF">
        <w:rPr>
          <w:rFonts w:cs="Arial"/>
          <w:color w:val="000000"/>
          <w:szCs w:val="24"/>
        </w:rPr>
        <w:t xml:space="preserve">. </w:t>
      </w:r>
      <w:r w:rsidR="00FD0B92" w:rsidRPr="00ED1ACF">
        <w:rPr>
          <w:rFonts w:cs="Arial"/>
          <w:color w:val="000000"/>
          <w:szCs w:val="24"/>
        </w:rPr>
        <w:t xml:space="preserve"> </w:t>
      </w:r>
      <w:r w:rsidRPr="00ED1ACF">
        <w:rPr>
          <w:rFonts w:cs="Arial"/>
          <w:color w:val="000000"/>
          <w:szCs w:val="24"/>
        </w:rPr>
        <w:t xml:space="preserve">[NOTE: </w:t>
      </w:r>
      <w:r w:rsidR="00FD0B92" w:rsidRPr="00ED1ACF">
        <w:rPr>
          <w:rFonts w:cs="Arial"/>
          <w:color w:val="000000"/>
          <w:szCs w:val="24"/>
        </w:rPr>
        <w:t xml:space="preserve"> </w:t>
      </w:r>
      <w:r w:rsidRPr="00ED1ACF">
        <w:rPr>
          <w:rFonts w:cs="Arial"/>
          <w:color w:val="000000"/>
          <w:szCs w:val="24"/>
        </w:rPr>
        <w:t>Be sure to show that the project can be implemented and service delivery can begin as soon as possible and no later than four mon</w:t>
      </w:r>
      <w:r w:rsidR="000F5F70" w:rsidRPr="00ED1ACF">
        <w:rPr>
          <w:rFonts w:cs="Arial"/>
          <w:color w:val="000000"/>
          <w:szCs w:val="24"/>
        </w:rPr>
        <w:t xml:space="preserve">ths after grant award. </w:t>
      </w:r>
      <w:r w:rsidR="00FD0B92" w:rsidRPr="00ED1ACF">
        <w:rPr>
          <w:rFonts w:cs="Arial"/>
          <w:color w:val="000000"/>
          <w:szCs w:val="24"/>
        </w:rPr>
        <w:t xml:space="preserve"> </w:t>
      </w:r>
      <w:r w:rsidR="000F5F70" w:rsidRPr="00ED1ACF">
        <w:rPr>
          <w:rFonts w:cs="Arial"/>
          <w:color w:val="000000"/>
          <w:szCs w:val="24"/>
        </w:rPr>
        <w:t xml:space="preserve">The </w:t>
      </w:r>
      <w:r w:rsidR="000F5F70" w:rsidRPr="00ED1ACF">
        <w:rPr>
          <w:rFonts w:cs="Arial"/>
          <w:color w:val="000000"/>
          <w:szCs w:val="24"/>
        </w:rPr>
        <w:lastRenderedPageBreak/>
        <w:t>time</w:t>
      </w:r>
      <w:r w:rsidRPr="00ED1ACF">
        <w:rPr>
          <w:rFonts w:cs="Arial"/>
          <w:color w:val="000000"/>
          <w:szCs w:val="24"/>
        </w:rPr>
        <w:t xml:space="preserve">line must be part of the Project Narrative. </w:t>
      </w:r>
      <w:r w:rsidR="00FD0B92" w:rsidRPr="00ED1ACF">
        <w:rPr>
          <w:rFonts w:cs="Arial"/>
          <w:color w:val="000000"/>
          <w:szCs w:val="24"/>
        </w:rPr>
        <w:t xml:space="preserve"> </w:t>
      </w:r>
      <w:r w:rsidRPr="00ED1ACF">
        <w:rPr>
          <w:rFonts w:cs="Arial"/>
          <w:color w:val="000000"/>
          <w:szCs w:val="24"/>
        </w:rPr>
        <w:t>It must not be placed in an attachment.]</w:t>
      </w:r>
    </w:p>
    <w:p w:rsidR="005B116B" w:rsidRPr="00ED1ACF" w:rsidRDefault="00FA4402" w:rsidP="00DB3E9C">
      <w:pPr>
        <w:rPr>
          <w:b/>
        </w:rPr>
      </w:pPr>
      <w:bookmarkStart w:id="88" w:name="_Section_C:_Proposed"/>
      <w:bookmarkStart w:id="89" w:name="_Toc197933215"/>
      <w:bookmarkEnd w:id="88"/>
      <w:r w:rsidRPr="00ED1ACF">
        <w:rPr>
          <w:b/>
        </w:rPr>
        <w:t>Section C:</w:t>
      </w:r>
      <w:r w:rsidRPr="00ED1ACF">
        <w:rPr>
          <w:b/>
        </w:rPr>
        <w:tab/>
        <w:t>Proposed Evidence-Base</w:t>
      </w:r>
      <w:r w:rsidR="005B116B" w:rsidRPr="00ED1ACF">
        <w:rPr>
          <w:b/>
        </w:rPr>
        <w:t xml:space="preserve">d Service/Practice (25 points </w:t>
      </w:r>
      <w:r w:rsidRPr="00ED1ACF">
        <w:rPr>
          <w:b/>
        </w:rPr>
        <w:t>approximately 2 pages)</w:t>
      </w:r>
    </w:p>
    <w:p w:rsidR="00FA4402" w:rsidRPr="00ED1ACF" w:rsidRDefault="00FA4402" w:rsidP="00FA4402">
      <w:pPr>
        <w:numPr>
          <w:ilvl w:val="0"/>
          <w:numId w:val="57"/>
        </w:numPr>
        <w:tabs>
          <w:tab w:val="left" w:pos="0"/>
        </w:tabs>
        <w:spacing w:after="0"/>
        <w:ind w:left="360"/>
        <w:rPr>
          <w:rFonts w:cs="Arial"/>
          <w:szCs w:val="24"/>
        </w:rPr>
      </w:pPr>
      <w:r w:rsidRPr="00ED1ACF">
        <w:rPr>
          <w:rFonts w:cs="Arial"/>
          <w:szCs w:val="24"/>
        </w:rPr>
        <w:t>Identify the Evidence-Based Practice(s) (EBPs) that will be used.</w:t>
      </w:r>
      <w:r w:rsidR="00FD0B92" w:rsidRPr="00ED1ACF">
        <w:rPr>
          <w:rFonts w:cs="Arial"/>
          <w:szCs w:val="24"/>
        </w:rPr>
        <w:t xml:space="preserve"> </w:t>
      </w:r>
      <w:r w:rsidRPr="00ED1ACF">
        <w:rPr>
          <w:rFonts w:cs="Arial"/>
          <w:szCs w:val="24"/>
        </w:rPr>
        <w:t xml:space="preserve"> Discuss how each EBP chosen is appropriate for your population(s) of focus and the outcomes you want to achieve.</w:t>
      </w:r>
      <w:r w:rsidR="00762541" w:rsidRPr="00ED1ACF">
        <w:rPr>
          <w:rFonts w:cs="Arial"/>
          <w:szCs w:val="24"/>
        </w:rPr>
        <w:t xml:space="preserve">  </w:t>
      </w:r>
      <w:r w:rsidR="00762541" w:rsidRPr="00ED1ACF">
        <w:rPr>
          <w:rFonts w:cs="Arial"/>
        </w:rPr>
        <w:t>Describe any modifications that will be made to the EBP(s) and the reason the modifications are necessary.</w:t>
      </w:r>
      <w:r w:rsidR="00FD0B92" w:rsidRPr="00ED1ACF">
        <w:rPr>
          <w:rFonts w:cs="Arial"/>
        </w:rPr>
        <w:t xml:space="preserve"> </w:t>
      </w:r>
      <w:r w:rsidR="00762541" w:rsidRPr="00ED1ACF">
        <w:rPr>
          <w:rFonts w:cs="Arial"/>
        </w:rPr>
        <w:t xml:space="preserve"> If you are not proposing any modifications, indicate so in your response.</w:t>
      </w:r>
      <w:r w:rsidRPr="00ED1ACF">
        <w:rPr>
          <w:rFonts w:cs="Arial"/>
          <w:szCs w:val="24"/>
        </w:rPr>
        <w:t xml:space="preserve"> </w:t>
      </w:r>
    </w:p>
    <w:p w:rsidR="00FA4402" w:rsidRPr="00ED1ACF" w:rsidRDefault="00FA4402" w:rsidP="00FA4402">
      <w:pPr>
        <w:spacing w:after="0"/>
        <w:rPr>
          <w:rFonts w:cs="Arial"/>
          <w:szCs w:val="24"/>
        </w:rPr>
      </w:pPr>
      <w:r w:rsidRPr="00ED1ACF">
        <w:rPr>
          <w:rFonts w:cs="Arial"/>
          <w:szCs w:val="24"/>
        </w:rPr>
        <w:t xml:space="preserve">     </w:t>
      </w:r>
    </w:p>
    <w:bookmarkEnd w:id="89"/>
    <w:p w:rsidR="00FA4402" w:rsidRPr="00ED1ACF" w:rsidRDefault="00FA4402" w:rsidP="00FA4402">
      <w:pPr>
        <w:keepNext/>
        <w:tabs>
          <w:tab w:val="left" w:pos="1440"/>
        </w:tabs>
        <w:outlineLvl w:val="2"/>
        <w:rPr>
          <w:rFonts w:cs="Arial"/>
          <w:b/>
          <w:bCs/>
          <w:szCs w:val="26"/>
        </w:rPr>
      </w:pPr>
      <w:r w:rsidRPr="00ED1ACF">
        <w:rPr>
          <w:rFonts w:cs="Arial"/>
          <w:b/>
          <w:bCs/>
          <w:szCs w:val="26"/>
        </w:rPr>
        <w:t>Section D:</w:t>
      </w:r>
      <w:r w:rsidRPr="00ED1ACF">
        <w:rPr>
          <w:rFonts w:cs="Arial"/>
          <w:b/>
          <w:bCs/>
          <w:szCs w:val="26"/>
        </w:rPr>
        <w:tab/>
        <w:t>Staff and Organizational Experience (15 points – approximately 1 page)</w:t>
      </w:r>
    </w:p>
    <w:p w:rsidR="00FA4402" w:rsidRPr="00ED1ACF" w:rsidRDefault="00FA4402" w:rsidP="00FA4402">
      <w:pPr>
        <w:numPr>
          <w:ilvl w:val="0"/>
          <w:numId w:val="58"/>
        </w:numPr>
        <w:spacing w:after="0"/>
        <w:ind w:left="360"/>
        <w:rPr>
          <w:rFonts w:eastAsiaTheme="minorHAnsi" w:cs="Arial"/>
          <w:szCs w:val="24"/>
        </w:rPr>
      </w:pPr>
      <w:r w:rsidRPr="00ED1ACF">
        <w:rPr>
          <w:rFonts w:eastAsiaTheme="minorHAnsi" w:cs="Arial"/>
          <w:szCs w:val="24"/>
        </w:rPr>
        <w:t xml:space="preserve">Describe the experience of your organization with similar projects and/or providing services to the population(s) of focus for this </w:t>
      </w:r>
      <w:r w:rsidRPr="00ED1ACF">
        <w:rPr>
          <w:rFonts w:eastAsiaTheme="minorHAnsi" w:cs="Arial"/>
          <w:bCs/>
          <w:szCs w:val="24"/>
        </w:rPr>
        <w:t>FOA</w:t>
      </w:r>
      <w:r w:rsidRPr="00ED1ACF">
        <w:rPr>
          <w:rFonts w:eastAsiaTheme="minorHAnsi" w:cs="Arial"/>
          <w:szCs w:val="24"/>
        </w:rPr>
        <w:t xml:space="preserve">.  </w:t>
      </w:r>
      <w:r w:rsidRPr="00ED1ACF">
        <w:rPr>
          <w:rFonts w:cs="Arial"/>
          <w:szCs w:val="24"/>
        </w:rPr>
        <w:t xml:space="preserve">Identify other organization(s) that you will partner </w:t>
      </w:r>
      <w:r w:rsidR="004254EA" w:rsidRPr="00ED1ACF">
        <w:rPr>
          <w:rFonts w:cs="Arial"/>
          <w:szCs w:val="24"/>
        </w:rPr>
        <w:t xml:space="preserve">with </w:t>
      </w:r>
      <w:r w:rsidRPr="00ED1ACF">
        <w:rPr>
          <w:rFonts w:cs="Arial"/>
          <w:szCs w:val="24"/>
        </w:rPr>
        <w:t>in the proposed project</w:t>
      </w:r>
      <w:r w:rsidR="001E5EB6" w:rsidRPr="00ED1ACF">
        <w:rPr>
          <w:rFonts w:cs="Arial"/>
          <w:szCs w:val="24"/>
        </w:rPr>
        <w:t>.  Describe</w:t>
      </w:r>
      <w:r w:rsidRPr="00ED1ACF">
        <w:rPr>
          <w:rFonts w:cs="Arial"/>
          <w:szCs w:val="24"/>
        </w:rPr>
        <w:t xml:space="preserve"> their experience providing services to the population(s) of focus, and their specific roles and responsibilities for this project. </w:t>
      </w:r>
      <w:r w:rsidR="00BF5080" w:rsidRPr="00ED1ACF">
        <w:rPr>
          <w:rFonts w:eastAsiaTheme="minorHAnsi" w:cs="Arial"/>
          <w:szCs w:val="24"/>
        </w:rPr>
        <w:t xml:space="preserve"> </w:t>
      </w:r>
      <w:r w:rsidRPr="00ED1ACF">
        <w:rPr>
          <w:rFonts w:eastAsiaTheme="minorHAnsi" w:cs="Arial"/>
          <w:szCs w:val="24"/>
        </w:rPr>
        <w:t xml:space="preserve">Letters of Commitment from each partner must be included </w:t>
      </w:r>
      <w:r w:rsidRPr="00ED1ACF">
        <w:rPr>
          <w:rFonts w:eastAsiaTheme="minorHAnsi" w:cs="Arial"/>
          <w:b/>
          <w:szCs w:val="24"/>
        </w:rPr>
        <w:t>Attachment 1</w:t>
      </w:r>
      <w:r w:rsidRPr="00ED1ACF">
        <w:rPr>
          <w:rFonts w:eastAsiaTheme="minorHAnsi" w:cs="Arial"/>
          <w:szCs w:val="24"/>
        </w:rPr>
        <w:t xml:space="preserve"> of your application.</w:t>
      </w:r>
    </w:p>
    <w:p w:rsidR="00FA4402" w:rsidRPr="00ED1ACF" w:rsidRDefault="00FA4402" w:rsidP="00FA4402">
      <w:pPr>
        <w:spacing w:after="0"/>
        <w:ind w:left="360"/>
        <w:rPr>
          <w:rFonts w:cs="Arial"/>
          <w:szCs w:val="24"/>
        </w:rPr>
      </w:pPr>
    </w:p>
    <w:p w:rsidR="00FA4402" w:rsidRPr="00ED1ACF" w:rsidRDefault="00FA4402" w:rsidP="00FA4402">
      <w:pPr>
        <w:numPr>
          <w:ilvl w:val="0"/>
          <w:numId w:val="58"/>
        </w:numPr>
        <w:spacing w:after="0"/>
        <w:ind w:left="360"/>
        <w:rPr>
          <w:rFonts w:eastAsiaTheme="minorHAnsi" w:cs="Arial"/>
          <w:szCs w:val="24"/>
        </w:rPr>
      </w:pPr>
      <w:r w:rsidRPr="00ED1ACF">
        <w:rPr>
          <w:rFonts w:eastAsiaTheme="minorHAnsi" w:cs="Arial"/>
          <w:szCs w:val="24"/>
        </w:rPr>
        <w:t>Provide a complete list of staff positions for the project, including the Key Personnel (Project Director</w:t>
      </w:r>
      <w:r w:rsidR="00BA738E" w:rsidRPr="00ED1ACF">
        <w:rPr>
          <w:rFonts w:eastAsiaTheme="minorHAnsi" w:cs="Arial"/>
          <w:szCs w:val="24"/>
        </w:rPr>
        <w:t>)</w:t>
      </w:r>
      <w:r w:rsidRPr="00ED1ACF">
        <w:rPr>
          <w:rFonts w:eastAsiaTheme="minorHAnsi" w:cs="Arial"/>
          <w:szCs w:val="24"/>
        </w:rPr>
        <w:t xml:space="preserve"> and other significant personnel. </w:t>
      </w:r>
      <w:r w:rsidR="00FD0B92" w:rsidRPr="00ED1ACF">
        <w:rPr>
          <w:rFonts w:eastAsiaTheme="minorHAnsi" w:cs="Arial"/>
          <w:szCs w:val="24"/>
        </w:rPr>
        <w:t xml:space="preserve"> </w:t>
      </w:r>
      <w:r w:rsidRPr="00ED1ACF">
        <w:rPr>
          <w:rFonts w:eastAsiaTheme="minorHAnsi" w:cs="Arial"/>
          <w:szCs w:val="24"/>
        </w:rPr>
        <w:t xml:space="preserve">Describe the role of each, their level of effort, and qualifications, to include their experience providing services to the population(s) of focus and familiarity with their culture(s) and language(s). </w:t>
      </w:r>
    </w:p>
    <w:p w:rsidR="00FA4402" w:rsidRPr="00ED1ACF" w:rsidRDefault="00FA4402" w:rsidP="00FA4402">
      <w:pPr>
        <w:spacing w:after="0"/>
        <w:rPr>
          <w:rFonts w:eastAsiaTheme="minorHAnsi" w:cs="Arial"/>
          <w:szCs w:val="24"/>
        </w:rPr>
      </w:pPr>
    </w:p>
    <w:p w:rsidR="00FA4402" w:rsidRPr="00ED1ACF" w:rsidRDefault="00FA4402" w:rsidP="00FA4402">
      <w:pPr>
        <w:spacing w:after="0"/>
        <w:rPr>
          <w:rFonts w:eastAsiaTheme="minorHAnsi" w:cs="Arial"/>
          <w:b/>
          <w:bCs/>
          <w:szCs w:val="26"/>
        </w:rPr>
      </w:pPr>
      <w:bookmarkStart w:id="90" w:name="_Section_E:_Data"/>
      <w:bookmarkStart w:id="91" w:name="_Toc197933216"/>
      <w:bookmarkEnd w:id="90"/>
      <w:r w:rsidRPr="00ED1ACF">
        <w:rPr>
          <w:rFonts w:eastAsiaTheme="minorHAnsi" w:cs="Arial"/>
          <w:b/>
          <w:bCs/>
          <w:szCs w:val="26"/>
        </w:rPr>
        <w:t>Section E:</w:t>
      </w:r>
      <w:r w:rsidRPr="00ED1ACF">
        <w:rPr>
          <w:rFonts w:eastAsiaTheme="minorHAnsi" w:cs="Arial"/>
          <w:b/>
          <w:bCs/>
          <w:szCs w:val="26"/>
        </w:rPr>
        <w:tab/>
        <w:t>Data Collection and Performance Measurement (20 points</w:t>
      </w:r>
      <w:bookmarkEnd w:id="91"/>
      <w:r w:rsidRPr="00ED1ACF">
        <w:rPr>
          <w:rFonts w:eastAsiaTheme="minorHAnsi" w:cs="Arial"/>
          <w:b/>
          <w:bCs/>
          <w:szCs w:val="26"/>
        </w:rPr>
        <w:t xml:space="preserve"> </w:t>
      </w:r>
      <w:r w:rsidRPr="00ED1ACF">
        <w:rPr>
          <w:rFonts w:cs="Arial"/>
          <w:b/>
          <w:bCs/>
          <w:szCs w:val="26"/>
        </w:rPr>
        <w:t xml:space="preserve">– approximately </w:t>
      </w:r>
      <w:r w:rsidRPr="00ED1ACF">
        <w:rPr>
          <w:rFonts w:eastAsiaTheme="minorHAnsi" w:cs="Arial"/>
          <w:b/>
          <w:bCs/>
          <w:szCs w:val="26"/>
        </w:rPr>
        <w:t>1 page)</w:t>
      </w:r>
    </w:p>
    <w:p w:rsidR="00FA4402" w:rsidRPr="00ED1ACF" w:rsidRDefault="00FA4402" w:rsidP="00FA4402">
      <w:pPr>
        <w:spacing w:after="0"/>
        <w:rPr>
          <w:rFonts w:eastAsiaTheme="minorHAnsi" w:cs="Arial"/>
          <w:b/>
          <w:bCs/>
          <w:szCs w:val="26"/>
        </w:rPr>
      </w:pPr>
    </w:p>
    <w:p w:rsidR="00FA4402" w:rsidRPr="00ED1ACF" w:rsidRDefault="00FA4402" w:rsidP="00FA4402">
      <w:pPr>
        <w:numPr>
          <w:ilvl w:val="0"/>
          <w:numId w:val="59"/>
        </w:numPr>
        <w:tabs>
          <w:tab w:val="left" w:pos="0"/>
        </w:tabs>
        <w:spacing w:after="0"/>
        <w:ind w:left="360"/>
        <w:contextualSpacing/>
        <w:rPr>
          <w:rFonts w:cs="Arial"/>
          <w:szCs w:val="24"/>
        </w:rPr>
      </w:pPr>
      <w:r w:rsidRPr="00ED1ACF">
        <w:rPr>
          <w:rFonts w:cs="Arial"/>
          <w:szCs w:val="24"/>
        </w:rPr>
        <w:t xml:space="preserve">Provide specific information about how you will collect </w:t>
      </w:r>
      <w:r w:rsidR="00F06247" w:rsidRPr="00ED1ACF">
        <w:rPr>
          <w:rFonts w:cs="Arial"/>
          <w:szCs w:val="24"/>
        </w:rPr>
        <w:t xml:space="preserve">the </w:t>
      </w:r>
      <w:r w:rsidRPr="00ED1ACF">
        <w:rPr>
          <w:rFonts w:cs="Arial"/>
          <w:szCs w:val="24"/>
        </w:rPr>
        <w:t>required data for this program and how such data will be utilized to manage, monitor and enhance the program.</w:t>
      </w:r>
    </w:p>
    <w:p w:rsidR="00166649" w:rsidRPr="00ED1ACF" w:rsidRDefault="00166649" w:rsidP="00AC34BE">
      <w:pPr>
        <w:tabs>
          <w:tab w:val="left" w:pos="810"/>
        </w:tabs>
        <w:spacing w:after="0"/>
        <w:ind w:left="720" w:firstLine="90"/>
        <w:rPr>
          <w:rFonts w:cs="Arial"/>
        </w:rPr>
      </w:pPr>
    </w:p>
    <w:p w:rsidR="003E5CC1" w:rsidRPr="00ED1ACF" w:rsidRDefault="003E5CC1" w:rsidP="00AC34BE">
      <w:pPr>
        <w:rPr>
          <w:rFonts w:cs="Arial"/>
        </w:rPr>
      </w:pPr>
      <w:r w:rsidRPr="00ED1ACF">
        <w:rPr>
          <w:rFonts w:cs="Arial"/>
          <w:b/>
        </w:rPr>
        <w:t>Budget Justification, Existing Resources, Other Support (other federal and non-federal sources)</w:t>
      </w:r>
    </w:p>
    <w:p w:rsidR="003E5CC1" w:rsidRPr="00ED1ACF" w:rsidRDefault="003E5CC1" w:rsidP="00AC34BE">
      <w:pPr>
        <w:tabs>
          <w:tab w:val="left" w:pos="1008"/>
        </w:tabs>
        <w:contextualSpacing/>
        <w:rPr>
          <w:rFonts w:cs="Arial"/>
        </w:rPr>
      </w:pPr>
      <w:r w:rsidRPr="00ED1ACF">
        <w:rPr>
          <w:rFonts w:cs="Arial"/>
        </w:rPr>
        <w:t>You must provide a narrative justification of the items included in your proposed budget, as well as a description of existing resources and other support you expect to receive for the proposed project.</w:t>
      </w:r>
      <w:r w:rsidR="00A1699A" w:rsidRPr="00ED1ACF">
        <w:rPr>
          <w:rFonts w:cs="Arial"/>
        </w:rPr>
        <w:t xml:space="preserve"> </w:t>
      </w:r>
      <w:r w:rsidR="00FD0B92" w:rsidRPr="00ED1ACF">
        <w:rPr>
          <w:rFonts w:cs="Arial"/>
        </w:rPr>
        <w:t xml:space="preserve"> </w:t>
      </w:r>
      <w:r w:rsidRPr="00ED1ACF">
        <w:rPr>
          <w:rFonts w:cs="Arial"/>
          <w:szCs w:val="24"/>
        </w:rPr>
        <w:t>Other support is defined as funds or resources, whether federal, non-federal or institutional, in direct support of activities through fellowships, gifts, prizes, in-kind contributions</w:t>
      </w:r>
      <w:r w:rsidR="00401257" w:rsidRPr="00ED1ACF">
        <w:rPr>
          <w:rFonts w:cs="Arial"/>
          <w:szCs w:val="24"/>
        </w:rPr>
        <w:t>,</w:t>
      </w:r>
      <w:r w:rsidR="00A1699A" w:rsidRPr="00ED1ACF">
        <w:rPr>
          <w:rFonts w:cs="Arial"/>
          <w:szCs w:val="24"/>
        </w:rPr>
        <w:t xml:space="preserve"> or non-federal means. </w:t>
      </w:r>
      <w:r w:rsidR="00FD0B92" w:rsidRPr="00ED1ACF">
        <w:rPr>
          <w:rFonts w:cs="Arial"/>
          <w:szCs w:val="24"/>
        </w:rPr>
        <w:t xml:space="preserve"> </w:t>
      </w:r>
      <w:r w:rsidRPr="00ED1ACF">
        <w:rPr>
          <w:rFonts w:cs="Arial"/>
        </w:rPr>
        <w:t>(This should correspond to Item #18 on your S</w:t>
      </w:r>
      <w:r w:rsidR="00A1699A" w:rsidRPr="00ED1ACF">
        <w:rPr>
          <w:rFonts w:cs="Arial"/>
        </w:rPr>
        <w:t xml:space="preserve">F-424, Estimated Funding.) </w:t>
      </w:r>
      <w:r w:rsidR="00FD0B92" w:rsidRPr="00ED1ACF">
        <w:rPr>
          <w:rFonts w:cs="Arial"/>
        </w:rPr>
        <w:t xml:space="preserve"> </w:t>
      </w:r>
      <w:r w:rsidRPr="00ED1ACF">
        <w:rPr>
          <w:rFonts w:cs="Arial"/>
        </w:rPr>
        <w:t>Other sources of funds may be used for unallowable costs, e.g., meals, sporting events, enterta</w:t>
      </w:r>
      <w:r w:rsidR="00FD0B92" w:rsidRPr="00ED1ACF">
        <w:rPr>
          <w:rFonts w:cs="Arial"/>
        </w:rPr>
        <w:t>inment.</w:t>
      </w:r>
    </w:p>
    <w:p w:rsidR="003E5CC1" w:rsidRPr="00ED1ACF" w:rsidRDefault="003E5CC1" w:rsidP="00AC34BE">
      <w:pPr>
        <w:tabs>
          <w:tab w:val="left" w:pos="1008"/>
        </w:tabs>
        <w:contextualSpacing/>
        <w:rPr>
          <w:rFonts w:cs="Arial"/>
        </w:rPr>
      </w:pPr>
    </w:p>
    <w:p w:rsidR="003E5CC1" w:rsidRPr="00ED1ACF" w:rsidRDefault="003E5CC1" w:rsidP="00AC34BE">
      <w:pPr>
        <w:tabs>
          <w:tab w:val="left" w:pos="1008"/>
        </w:tabs>
        <w:contextualSpacing/>
        <w:rPr>
          <w:rFonts w:cs="Arial"/>
        </w:rPr>
      </w:pPr>
      <w:r w:rsidRPr="00ED1ACF">
        <w:rPr>
          <w:rFonts w:cs="Arial"/>
        </w:rPr>
        <w:lastRenderedPageBreak/>
        <w:t xml:space="preserve">An illustration of a budget and narrative justification is included in </w:t>
      </w:r>
      <w:hyperlink w:anchor="_Appendix_L_–_1" w:history="1">
        <w:r w:rsidR="00437134" w:rsidRPr="00ED1ACF">
          <w:rPr>
            <w:rStyle w:val="Hyperlink"/>
            <w:rFonts w:cs="Arial"/>
          </w:rPr>
          <w:t>Appendix</w:t>
        </w:r>
        <w:r w:rsidRPr="00ED1ACF">
          <w:rPr>
            <w:rStyle w:val="Hyperlink"/>
            <w:rFonts w:cs="Arial"/>
          </w:rPr>
          <w:t xml:space="preserve"> </w:t>
        </w:r>
        <w:r w:rsidR="006F4718" w:rsidRPr="00ED1ACF">
          <w:rPr>
            <w:rStyle w:val="Hyperlink"/>
            <w:rFonts w:cs="Arial"/>
          </w:rPr>
          <w:t>L</w:t>
        </w:r>
      </w:hyperlink>
      <w:r w:rsidR="00D8721B" w:rsidRPr="00ED1ACF">
        <w:rPr>
          <w:rFonts w:cs="Arial"/>
        </w:rPr>
        <w:t>:</w:t>
      </w:r>
      <w:r w:rsidRPr="00ED1ACF">
        <w:rPr>
          <w:rFonts w:cs="Arial"/>
        </w:rPr>
        <w:t xml:space="preserve"> </w:t>
      </w:r>
      <w:r w:rsidR="00FD0B92" w:rsidRPr="00ED1ACF">
        <w:rPr>
          <w:rFonts w:cs="Arial"/>
        </w:rPr>
        <w:t xml:space="preserve"> </w:t>
      </w:r>
      <w:r w:rsidRPr="00ED1ACF">
        <w:rPr>
          <w:rFonts w:cs="Arial"/>
        </w:rPr>
        <w:t xml:space="preserve">Sample Budget and Justification. </w:t>
      </w:r>
      <w:r w:rsidR="00FD0B92" w:rsidRPr="00ED1ACF">
        <w:rPr>
          <w:rFonts w:cs="Arial"/>
        </w:rPr>
        <w:t xml:space="preserve"> </w:t>
      </w:r>
      <w:r w:rsidRPr="00ED1ACF">
        <w:rPr>
          <w:rFonts w:cs="Arial"/>
          <w:b/>
        </w:rPr>
        <w:t>It is highly recommended that you use th</w:t>
      </w:r>
      <w:r w:rsidR="0014610B" w:rsidRPr="00ED1ACF">
        <w:rPr>
          <w:rFonts w:cs="Arial"/>
          <w:b/>
        </w:rPr>
        <w:t>is</w:t>
      </w:r>
      <w:r w:rsidRPr="00ED1ACF">
        <w:rPr>
          <w:rFonts w:cs="Arial"/>
          <w:b/>
        </w:rPr>
        <w:t xml:space="preserve"> </w:t>
      </w:r>
      <w:r w:rsidR="0014610B" w:rsidRPr="00ED1ACF">
        <w:rPr>
          <w:rFonts w:cs="Arial"/>
          <w:b/>
        </w:rPr>
        <w:t>s</w:t>
      </w:r>
      <w:r w:rsidRPr="00ED1ACF">
        <w:rPr>
          <w:rFonts w:cs="Arial"/>
          <w:b/>
        </w:rPr>
        <w:t xml:space="preserve">ample </w:t>
      </w:r>
      <w:r w:rsidR="0014610B" w:rsidRPr="00ED1ACF">
        <w:rPr>
          <w:rFonts w:cs="Arial"/>
          <w:b/>
        </w:rPr>
        <w:t>b</w:t>
      </w:r>
      <w:r w:rsidRPr="00ED1ACF">
        <w:rPr>
          <w:rFonts w:cs="Arial"/>
          <w:b/>
        </w:rPr>
        <w:t>udget format</w:t>
      </w:r>
      <w:r w:rsidR="0014610B" w:rsidRPr="00ED1ACF">
        <w:rPr>
          <w:rFonts w:cs="Arial"/>
          <w:b/>
        </w:rPr>
        <w:t>.</w:t>
      </w:r>
      <w:r w:rsidRPr="00ED1ACF">
        <w:rPr>
          <w:rFonts w:cs="Arial"/>
          <w:b/>
        </w:rPr>
        <w:t xml:space="preserve"> </w:t>
      </w:r>
      <w:r w:rsidR="00FD0B92" w:rsidRPr="00ED1ACF">
        <w:rPr>
          <w:rFonts w:cs="Arial"/>
          <w:b/>
        </w:rPr>
        <w:t xml:space="preserve"> </w:t>
      </w:r>
      <w:r w:rsidR="00946421" w:rsidRPr="00ED1ACF">
        <w:rPr>
          <w:rFonts w:cs="Arial"/>
        </w:rPr>
        <w:t>Your</w:t>
      </w:r>
      <w:r w:rsidRPr="00ED1ACF">
        <w:rPr>
          <w:rFonts w:cs="Arial"/>
        </w:rPr>
        <w:t xml:space="preserve"> budget </w:t>
      </w:r>
      <w:r w:rsidR="00946421" w:rsidRPr="00ED1ACF">
        <w:rPr>
          <w:rFonts w:cs="Arial"/>
        </w:rPr>
        <w:t xml:space="preserve">must </w:t>
      </w:r>
      <w:r w:rsidRPr="00ED1ACF">
        <w:rPr>
          <w:rFonts w:cs="Arial"/>
        </w:rPr>
        <w:t xml:space="preserve">reflect the funding limitations/restrictions specified in </w:t>
      </w:r>
      <w:hyperlink w:anchor="_3._FUNDING_LIMITATIONS/RESTRICTIONS_1" w:history="1">
        <w:r w:rsidRPr="00ED1ACF">
          <w:rPr>
            <w:rStyle w:val="Hyperlink"/>
            <w:rFonts w:cs="Arial"/>
          </w:rPr>
          <w:t>Section IV-</w:t>
        </w:r>
        <w:r w:rsidR="00FC739A" w:rsidRPr="00ED1ACF">
          <w:rPr>
            <w:rStyle w:val="Hyperlink"/>
            <w:rFonts w:cs="Arial"/>
          </w:rPr>
          <w:t>3</w:t>
        </w:r>
      </w:hyperlink>
      <w:r w:rsidRPr="00ED1ACF">
        <w:rPr>
          <w:rFonts w:cs="Arial"/>
        </w:rPr>
        <w:t xml:space="preserve">. </w:t>
      </w:r>
      <w:r w:rsidR="00FD0B92" w:rsidRPr="00ED1ACF">
        <w:rPr>
          <w:rFonts w:cs="Arial"/>
        </w:rPr>
        <w:t xml:space="preserve"> </w:t>
      </w:r>
      <w:r w:rsidRPr="00ED1ACF">
        <w:rPr>
          <w:rStyle w:val="StyleBold"/>
          <w:rFonts w:cs="Arial"/>
        </w:rPr>
        <w:t>Specifically identify the items associated with these costs in your budget</w:t>
      </w:r>
      <w:r w:rsidRPr="00ED1ACF">
        <w:rPr>
          <w:rFonts w:cs="Arial"/>
        </w:rPr>
        <w:t xml:space="preserve">.  </w:t>
      </w:r>
    </w:p>
    <w:p w:rsidR="00E45C42" w:rsidRPr="00ED1ACF" w:rsidRDefault="00087347" w:rsidP="00AC34BE">
      <w:pPr>
        <w:pStyle w:val="Heading3"/>
        <w:rPr>
          <w:b w:val="0"/>
          <w:bCs w:val="0"/>
        </w:rPr>
      </w:pPr>
      <w:r w:rsidRPr="00ED1ACF">
        <w:t>1</w:t>
      </w:r>
      <w:r w:rsidR="002D67B0" w:rsidRPr="00ED1ACF">
        <w:t xml:space="preserve">.  </w:t>
      </w:r>
      <w:r w:rsidR="000A5136" w:rsidRPr="00ED1ACF">
        <w:t xml:space="preserve">REQUIRED </w:t>
      </w:r>
      <w:r w:rsidR="00FE6818" w:rsidRPr="00ED1ACF">
        <w:t>SUPPORTING DOCUMENTATION</w:t>
      </w:r>
      <w:bookmarkEnd w:id="80"/>
      <w:bookmarkEnd w:id="81"/>
      <w:bookmarkEnd w:id="82"/>
      <w:bookmarkEnd w:id="83"/>
      <w:bookmarkEnd w:id="84"/>
    </w:p>
    <w:p w:rsidR="00845FF7" w:rsidRPr="00ED1ACF" w:rsidRDefault="00845FF7" w:rsidP="0093486F">
      <w:pPr>
        <w:rPr>
          <w:b/>
        </w:rPr>
      </w:pPr>
      <w:bookmarkStart w:id="92" w:name="_Toc371519001"/>
      <w:r w:rsidRPr="00ED1ACF">
        <w:rPr>
          <w:b/>
        </w:rPr>
        <w:t xml:space="preserve">Biographical Sketches and Position Descriptions  </w:t>
      </w:r>
    </w:p>
    <w:p w:rsidR="00845FF7" w:rsidRPr="00ED1ACF" w:rsidRDefault="00A661D7" w:rsidP="0093486F">
      <w:pPr>
        <w:rPr>
          <w:rFonts w:cs="Arial"/>
        </w:rPr>
      </w:pPr>
      <w:bookmarkStart w:id="93" w:name="_Toc197933221"/>
      <w:bookmarkStart w:id="94" w:name="_Toc198626972"/>
      <w:bookmarkStart w:id="95" w:name="_Toc256672009"/>
      <w:r w:rsidRPr="00ED1ACF">
        <w:rPr>
          <w:rFonts w:cs="Arial"/>
        </w:rPr>
        <w:t>See</w:t>
      </w:r>
      <w:r w:rsidR="00845FF7" w:rsidRPr="00ED1ACF">
        <w:rPr>
          <w:rFonts w:cs="Arial"/>
        </w:rPr>
        <w:t xml:space="preserve"> </w:t>
      </w:r>
      <w:hyperlink w:anchor="_Appendix_G_–_1" w:history="1">
        <w:r w:rsidR="00845FF7" w:rsidRPr="00ED1ACF">
          <w:rPr>
            <w:rStyle w:val="Hyperlink"/>
            <w:rFonts w:cs="Arial"/>
          </w:rPr>
          <w:t>Appendix</w:t>
        </w:r>
        <w:r w:rsidR="0014610B" w:rsidRPr="00ED1ACF">
          <w:rPr>
            <w:rStyle w:val="Hyperlink"/>
            <w:rFonts w:cs="Arial"/>
          </w:rPr>
          <w:t xml:space="preserve"> </w:t>
        </w:r>
        <w:r w:rsidR="00B261A4" w:rsidRPr="00ED1ACF">
          <w:rPr>
            <w:rStyle w:val="Hyperlink"/>
            <w:rFonts w:cs="Arial"/>
          </w:rPr>
          <w:t>G</w:t>
        </w:r>
      </w:hyperlink>
      <w:r w:rsidR="00845FF7" w:rsidRPr="00ED1ACF">
        <w:rPr>
          <w:rFonts w:cs="Arial"/>
        </w:rPr>
        <w:t xml:space="preserve"> </w:t>
      </w:r>
      <w:r w:rsidR="001E7CD2" w:rsidRPr="00ED1ACF">
        <w:rPr>
          <w:rFonts w:cs="Arial"/>
        </w:rPr>
        <w:t>for information on completing b</w:t>
      </w:r>
      <w:r w:rsidR="00845FF7" w:rsidRPr="00ED1ACF">
        <w:rPr>
          <w:rFonts w:cs="Arial"/>
        </w:rPr>
        <w:t xml:space="preserve">iographical </w:t>
      </w:r>
      <w:r w:rsidR="001E7CD2" w:rsidRPr="00ED1ACF">
        <w:rPr>
          <w:rFonts w:cs="Arial"/>
        </w:rPr>
        <w:t>sketches and j</w:t>
      </w:r>
      <w:r w:rsidR="00845FF7" w:rsidRPr="00ED1ACF">
        <w:rPr>
          <w:rFonts w:cs="Arial"/>
        </w:rPr>
        <w:t xml:space="preserve">ob </w:t>
      </w:r>
      <w:r w:rsidR="001E7CD2" w:rsidRPr="00ED1ACF">
        <w:rPr>
          <w:rFonts w:cs="Arial"/>
        </w:rPr>
        <w:t>d</w:t>
      </w:r>
      <w:r w:rsidR="00845FF7" w:rsidRPr="00ED1ACF">
        <w:rPr>
          <w:rFonts w:cs="Arial"/>
        </w:rPr>
        <w:t xml:space="preserve">escriptions.  </w:t>
      </w:r>
    </w:p>
    <w:p w:rsidR="005D43E2" w:rsidRPr="00ED1ACF" w:rsidRDefault="005D43E2" w:rsidP="00AC34BE">
      <w:pPr>
        <w:pStyle w:val="Heading2"/>
        <w:tabs>
          <w:tab w:val="left" w:pos="1008"/>
        </w:tabs>
      </w:pPr>
      <w:bookmarkStart w:id="96" w:name="_Section_F:_Confidentiality"/>
      <w:bookmarkStart w:id="97" w:name="_Toc485307392"/>
      <w:bookmarkStart w:id="98" w:name="_Toc529183930"/>
      <w:bookmarkEnd w:id="93"/>
      <w:bookmarkEnd w:id="94"/>
      <w:bookmarkEnd w:id="95"/>
      <w:bookmarkEnd w:id="96"/>
      <w:r w:rsidRPr="00ED1ACF">
        <w:t>2.</w:t>
      </w:r>
      <w:r w:rsidRPr="00ED1ACF">
        <w:tab/>
        <w:t>REVIEW AND SELECTION PROCESS</w:t>
      </w:r>
      <w:bookmarkEnd w:id="92"/>
      <w:bookmarkEnd w:id="97"/>
      <w:bookmarkEnd w:id="98"/>
    </w:p>
    <w:p w:rsidR="005D43E2" w:rsidRPr="00ED1ACF" w:rsidRDefault="005D43E2" w:rsidP="00AC34BE">
      <w:pPr>
        <w:tabs>
          <w:tab w:val="left" w:pos="1008"/>
        </w:tabs>
        <w:rPr>
          <w:rFonts w:cs="Arial"/>
        </w:rPr>
      </w:pPr>
      <w:r w:rsidRPr="00ED1ACF">
        <w:rPr>
          <w:rFonts w:cs="Arial"/>
        </w:rPr>
        <w:t xml:space="preserve">SAMHSA applications are peer-reviewed according to the evaluation criteria listed above.  </w:t>
      </w:r>
    </w:p>
    <w:p w:rsidR="005D43E2" w:rsidRPr="00ED1ACF" w:rsidRDefault="005D43E2" w:rsidP="00AC34BE">
      <w:pPr>
        <w:tabs>
          <w:tab w:val="left" w:pos="1008"/>
        </w:tabs>
        <w:rPr>
          <w:rFonts w:cs="Arial"/>
        </w:rPr>
      </w:pPr>
      <w:r w:rsidRPr="00ED1ACF">
        <w:rPr>
          <w:rFonts w:cs="Arial"/>
        </w:rPr>
        <w:t>Decisions to fund a grant are based on:</w:t>
      </w:r>
    </w:p>
    <w:p w:rsidR="005D43E2" w:rsidRPr="00ED1ACF" w:rsidRDefault="00CA3F9D" w:rsidP="00FA4171">
      <w:pPr>
        <w:pStyle w:val="ListBullet"/>
        <w:numPr>
          <w:ilvl w:val="0"/>
          <w:numId w:val="16"/>
        </w:numPr>
        <w:tabs>
          <w:tab w:val="left" w:pos="1080"/>
        </w:tabs>
        <w:ind w:left="1080"/>
        <w:rPr>
          <w:rFonts w:cs="Arial"/>
        </w:rPr>
      </w:pPr>
      <w:r w:rsidRPr="00ED1ACF">
        <w:rPr>
          <w:rFonts w:cs="Arial"/>
        </w:rPr>
        <w:t>T</w:t>
      </w:r>
      <w:r w:rsidR="005D43E2" w:rsidRPr="00ED1ACF">
        <w:rPr>
          <w:rFonts w:cs="Arial"/>
        </w:rPr>
        <w:t xml:space="preserve">he strengths and weaknesses of the application </w:t>
      </w:r>
      <w:r w:rsidR="00E67C44">
        <w:rPr>
          <w:rFonts w:cs="Arial"/>
        </w:rPr>
        <w:t>as identified by peer reviewers.  The results of the peer review are of an advisory nature.  The program office and approving official make the final determination for funding;</w:t>
      </w:r>
    </w:p>
    <w:p w:rsidR="005D43E2" w:rsidRPr="00ED1ACF" w:rsidRDefault="00CA3F9D" w:rsidP="00FA4171">
      <w:pPr>
        <w:pStyle w:val="ListBullet"/>
        <w:numPr>
          <w:ilvl w:val="0"/>
          <w:numId w:val="16"/>
        </w:numPr>
        <w:tabs>
          <w:tab w:val="left" w:pos="1080"/>
        </w:tabs>
        <w:ind w:left="1080"/>
        <w:rPr>
          <w:rFonts w:cs="Arial"/>
          <w:b/>
        </w:rPr>
      </w:pPr>
      <w:r w:rsidRPr="00ED1ACF">
        <w:rPr>
          <w:rFonts w:cs="Arial"/>
        </w:rPr>
        <w:t>W</w:t>
      </w:r>
      <w:r w:rsidR="005D43E2" w:rsidRPr="00ED1ACF">
        <w:rPr>
          <w:rFonts w:cs="Arial"/>
        </w:rPr>
        <w:t>hen</w:t>
      </w:r>
      <w:r w:rsidR="00680E5D">
        <w:rPr>
          <w:rFonts w:cs="Arial"/>
        </w:rPr>
        <w:t xml:space="preserve"> the individual award is over $2</w:t>
      </w:r>
      <w:r w:rsidR="005D43E2" w:rsidRPr="00ED1ACF">
        <w:rPr>
          <w:rFonts w:cs="Arial"/>
        </w:rPr>
        <w:t xml:space="preserve">50,000, approval by the </w:t>
      </w:r>
      <w:r w:rsidR="00BA738E" w:rsidRPr="00ED1ACF">
        <w:rPr>
          <w:rFonts w:cs="Arial"/>
        </w:rPr>
        <w:t>CSAT</w:t>
      </w:r>
      <w:r w:rsidR="005509DC" w:rsidRPr="00ED1ACF">
        <w:rPr>
          <w:rFonts w:cs="Arial"/>
        </w:rPr>
        <w:t xml:space="preserve"> </w:t>
      </w:r>
      <w:r w:rsidR="005D43E2" w:rsidRPr="00ED1ACF">
        <w:rPr>
          <w:rFonts w:cs="Arial"/>
        </w:rPr>
        <w:t xml:space="preserve">National Advisory Council; </w:t>
      </w:r>
    </w:p>
    <w:p w:rsidR="005D43E2" w:rsidRPr="00ED1ACF" w:rsidRDefault="00CA3F9D" w:rsidP="00FA4171">
      <w:pPr>
        <w:pStyle w:val="ListBullet"/>
        <w:numPr>
          <w:ilvl w:val="0"/>
          <w:numId w:val="16"/>
        </w:numPr>
        <w:tabs>
          <w:tab w:val="left" w:pos="1080"/>
        </w:tabs>
        <w:ind w:firstLine="0"/>
        <w:rPr>
          <w:rFonts w:cs="Arial"/>
        </w:rPr>
      </w:pPr>
      <w:r w:rsidRPr="00ED1ACF">
        <w:rPr>
          <w:rFonts w:cs="Arial"/>
        </w:rPr>
        <w:t>A</w:t>
      </w:r>
      <w:r w:rsidR="005D43E2" w:rsidRPr="00ED1ACF">
        <w:rPr>
          <w:rFonts w:cs="Arial"/>
        </w:rPr>
        <w:t xml:space="preserve">vailability of funds; </w:t>
      </w:r>
    </w:p>
    <w:p w:rsidR="005D43E2" w:rsidRDefault="00CA3F9D" w:rsidP="00FA4171">
      <w:pPr>
        <w:pStyle w:val="ListBullet"/>
        <w:numPr>
          <w:ilvl w:val="0"/>
          <w:numId w:val="16"/>
        </w:numPr>
        <w:tabs>
          <w:tab w:val="left" w:pos="1080"/>
        </w:tabs>
        <w:ind w:left="1080"/>
        <w:rPr>
          <w:rFonts w:cs="Arial"/>
        </w:rPr>
      </w:pPr>
      <w:r w:rsidRPr="00ED1ACF">
        <w:rPr>
          <w:rFonts w:cs="Arial"/>
        </w:rPr>
        <w:t>E</w:t>
      </w:r>
      <w:r w:rsidR="005D43E2" w:rsidRPr="00ED1ACF">
        <w:rPr>
          <w:rFonts w:cs="Arial"/>
        </w:rPr>
        <w:t>quitable distribution of awards in terms of geography (including urban, rural and remote settings) and balance among populations of focus and program size</w:t>
      </w:r>
      <w:r w:rsidR="00515422" w:rsidRPr="00ED1ACF">
        <w:rPr>
          <w:rFonts w:cs="Arial"/>
        </w:rPr>
        <w:t>;</w:t>
      </w:r>
      <w:r w:rsidR="00F46891">
        <w:rPr>
          <w:rFonts w:cs="Arial"/>
        </w:rPr>
        <w:t xml:space="preserve"> and</w:t>
      </w:r>
      <w:r w:rsidR="00515422" w:rsidRPr="00ED1ACF">
        <w:rPr>
          <w:rFonts w:cs="Arial"/>
        </w:rPr>
        <w:t xml:space="preserve"> </w:t>
      </w:r>
    </w:p>
    <w:p w:rsidR="00515422" w:rsidRPr="00ED1ACF" w:rsidRDefault="00515422" w:rsidP="00FA4171">
      <w:pPr>
        <w:numPr>
          <w:ilvl w:val="0"/>
          <w:numId w:val="16"/>
        </w:numPr>
        <w:tabs>
          <w:tab w:val="left" w:pos="1080"/>
        </w:tabs>
        <w:ind w:left="1080"/>
        <w:rPr>
          <w:rFonts w:cs="Arial"/>
        </w:rPr>
      </w:pPr>
      <w:r w:rsidRPr="00ED1ACF">
        <w:rPr>
          <w:rFonts w:cs="Arial"/>
        </w:rPr>
        <w:t>Submission of any required documentation that must be submitted prior to making an award</w:t>
      </w:r>
      <w:r w:rsidR="00F46891">
        <w:rPr>
          <w:rFonts w:cs="Arial"/>
        </w:rPr>
        <w:t>.</w:t>
      </w:r>
    </w:p>
    <w:p w:rsidR="00F46891" w:rsidRPr="0084255E" w:rsidRDefault="00F46891" w:rsidP="00F46891">
      <w:pPr>
        <w:pStyle w:val="ListBullet"/>
        <w:tabs>
          <w:tab w:val="left" w:pos="1080"/>
        </w:tabs>
        <w:rPr>
          <w:rFonts w:cs="Arial"/>
        </w:rPr>
      </w:pPr>
      <w:r w:rsidRPr="0084255E">
        <w:rPr>
          <w:rFonts w:cs="Arial"/>
        </w:rPr>
        <w:t>SAMHSA will also use discretion in allocating funding for these awards, taking into consideration the specific drug court model (ATDCs and Adult Tribal Healing to Wellness Courts), as appropriate, and the number of applications received per model type.</w:t>
      </w:r>
      <w:r w:rsidR="0084255E">
        <w:rPr>
          <w:rFonts w:cs="Arial"/>
        </w:rPr>
        <w:t xml:space="preserve">  </w:t>
      </w:r>
      <w:r w:rsidR="0084255E" w:rsidRPr="0084255E">
        <w:rPr>
          <w:rStyle w:val="StyleBold"/>
          <w:rFonts w:cs="Arial"/>
          <w:b w:val="0"/>
        </w:rPr>
        <w:t>At least 5 awards will be made to tribes/tribal organizations pending sufficient application volume from these groups</w:t>
      </w:r>
      <w:r w:rsidR="0084255E">
        <w:rPr>
          <w:rStyle w:val="StyleBold"/>
          <w:rFonts w:cs="Arial"/>
          <w:b w:val="0"/>
        </w:rPr>
        <w:t>.</w:t>
      </w:r>
    </w:p>
    <w:p w:rsidR="00F46891" w:rsidRPr="00ED1ACF" w:rsidRDefault="005D59EC" w:rsidP="00F46891">
      <w:pPr>
        <w:rPr>
          <w:rFonts w:cs="Arial"/>
        </w:rPr>
      </w:pPr>
      <w:r w:rsidRPr="00ED1ACF">
        <w:rPr>
          <w:rFonts w:cs="Arial"/>
        </w:rPr>
        <w:t xml:space="preserve">In accordance with 45 CFR 75.212, SAMHSA reserves the right not to make an award to an entity if that entity does not meet the minimum qualification standards as described in </w:t>
      </w:r>
      <w:r w:rsidR="002729F7" w:rsidRPr="00ED1ACF">
        <w:rPr>
          <w:rFonts w:cs="Arial"/>
        </w:rPr>
        <w:t xml:space="preserve">section </w:t>
      </w:r>
      <w:r w:rsidR="00A1699A" w:rsidRPr="00ED1ACF">
        <w:rPr>
          <w:rFonts w:cs="Arial"/>
        </w:rPr>
        <w:t xml:space="preserve">75.205(a)(2). </w:t>
      </w:r>
      <w:r w:rsidR="00FD0B92" w:rsidRPr="00ED1ACF">
        <w:rPr>
          <w:rFonts w:cs="Arial"/>
        </w:rPr>
        <w:t xml:space="preserve"> </w:t>
      </w:r>
      <w:r w:rsidRPr="00ED1ACF">
        <w:rPr>
          <w:rFonts w:cs="Arial"/>
        </w:rPr>
        <w:t xml:space="preserve">If SAMHSA chooses not to award a fundable </w:t>
      </w:r>
      <w:r w:rsidRPr="00ED1ACF">
        <w:rPr>
          <w:rFonts w:cs="Arial"/>
        </w:rPr>
        <w:lastRenderedPageBreak/>
        <w:t>application, SAMHSA must report that determination to the designated integrity and performance system accessible through</w:t>
      </w:r>
      <w:r w:rsidR="00C91599" w:rsidRPr="00ED1ACF">
        <w:rPr>
          <w:rFonts w:cs="Arial"/>
        </w:rPr>
        <w:t xml:space="preserve"> the System for Award Management</w:t>
      </w:r>
      <w:r w:rsidRPr="00ED1ACF">
        <w:rPr>
          <w:rFonts w:cs="Arial"/>
        </w:rPr>
        <w:t xml:space="preserve"> </w:t>
      </w:r>
      <w:r w:rsidR="00C91599" w:rsidRPr="00ED1ACF">
        <w:rPr>
          <w:rFonts w:cs="Arial"/>
        </w:rPr>
        <w:t>(</w:t>
      </w:r>
      <w:r w:rsidRPr="00ED1ACF">
        <w:rPr>
          <w:rFonts w:cs="Arial"/>
        </w:rPr>
        <w:t>SAM</w:t>
      </w:r>
      <w:r w:rsidR="00C91599" w:rsidRPr="00ED1ACF">
        <w:rPr>
          <w:rFonts w:cs="Arial"/>
        </w:rPr>
        <w:t>)</w:t>
      </w:r>
      <w:r w:rsidRPr="00ED1ACF">
        <w:rPr>
          <w:rFonts w:cs="Arial"/>
        </w:rPr>
        <w:t xml:space="preserve"> </w:t>
      </w:r>
      <w:r w:rsidR="005F05EA" w:rsidRPr="00ED1ACF">
        <w:rPr>
          <w:rFonts w:cs="Arial"/>
        </w:rPr>
        <w:t>[</w:t>
      </w:r>
      <w:r w:rsidRPr="00ED1ACF">
        <w:rPr>
          <w:rFonts w:cs="Arial"/>
        </w:rPr>
        <w:t xml:space="preserve">currently </w:t>
      </w:r>
      <w:r w:rsidR="005F05EA" w:rsidRPr="00ED1ACF">
        <w:rPr>
          <w:rFonts w:cs="Arial"/>
        </w:rPr>
        <w:t>the Federal Awardee Performance and Integrity Information System (</w:t>
      </w:r>
      <w:r w:rsidRPr="00ED1ACF">
        <w:rPr>
          <w:rFonts w:cs="Arial"/>
        </w:rPr>
        <w:t>FAPIIS)</w:t>
      </w:r>
      <w:r w:rsidR="005F05EA" w:rsidRPr="00ED1ACF">
        <w:rPr>
          <w:rFonts w:cs="Arial"/>
        </w:rPr>
        <w:t>]</w:t>
      </w:r>
      <w:r w:rsidRPr="00ED1ACF">
        <w:rPr>
          <w:rFonts w:cs="Arial"/>
        </w:rPr>
        <w:t xml:space="preserve">. </w:t>
      </w:r>
    </w:p>
    <w:p w:rsidR="00BA69B9" w:rsidRPr="00ED1ACF" w:rsidRDefault="00BA69B9" w:rsidP="00AC34BE">
      <w:pPr>
        <w:pStyle w:val="Heading1"/>
      </w:pPr>
      <w:bookmarkStart w:id="99" w:name="_Toc197933225"/>
      <w:bookmarkStart w:id="100" w:name="_Toc457552082"/>
      <w:bookmarkStart w:id="101" w:name="_Toc485307393"/>
      <w:bookmarkStart w:id="102" w:name="_Toc442260779"/>
      <w:bookmarkStart w:id="103" w:name="_Toc453325316"/>
      <w:bookmarkStart w:id="104" w:name="_Toc529183931"/>
      <w:r w:rsidRPr="00ED1ACF">
        <w:t>VI.</w:t>
      </w:r>
      <w:r w:rsidRPr="00ED1ACF">
        <w:tab/>
      </w:r>
      <w:r w:rsidR="00F970F8" w:rsidRPr="00ED1ACF">
        <w:t xml:space="preserve">FEDERAL AWARD </w:t>
      </w:r>
      <w:r w:rsidRPr="00ED1ACF">
        <w:t>ADMINISTRATION INFORMATION</w:t>
      </w:r>
      <w:bookmarkEnd w:id="99"/>
      <w:bookmarkEnd w:id="100"/>
      <w:bookmarkEnd w:id="101"/>
      <w:bookmarkEnd w:id="104"/>
    </w:p>
    <w:p w:rsidR="00BA69B9" w:rsidRPr="00ED1ACF" w:rsidRDefault="00BA69B9" w:rsidP="00FA4171">
      <w:pPr>
        <w:pStyle w:val="Heading2"/>
        <w:numPr>
          <w:ilvl w:val="0"/>
          <w:numId w:val="24"/>
        </w:numPr>
        <w:ind w:hanging="720"/>
      </w:pPr>
      <w:bookmarkStart w:id="105" w:name="_REPORTING_REQUIREMENTS"/>
      <w:bookmarkStart w:id="106" w:name="_Toc453937173"/>
      <w:bookmarkStart w:id="107" w:name="_Toc457552083"/>
      <w:bookmarkStart w:id="108" w:name="_Toc485307394"/>
      <w:bookmarkStart w:id="109" w:name="_Toc529183932"/>
      <w:bookmarkEnd w:id="105"/>
      <w:r w:rsidRPr="00ED1ACF">
        <w:t>REPORTING REQUIREMENTS</w:t>
      </w:r>
      <w:bookmarkEnd w:id="106"/>
      <w:bookmarkEnd w:id="107"/>
      <w:bookmarkEnd w:id="108"/>
      <w:bookmarkEnd w:id="109"/>
    </w:p>
    <w:p w:rsidR="00515422" w:rsidRPr="00ED1ACF" w:rsidRDefault="00515422" w:rsidP="00AC34BE">
      <w:pPr>
        <w:rPr>
          <w:rFonts w:cs="Arial"/>
          <w:b/>
        </w:rPr>
      </w:pPr>
      <w:r w:rsidRPr="00ED1ACF">
        <w:rPr>
          <w:rFonts w:cs="Arial"/>
          <w:b/>
        </w:rPr>
        <w:t>Program Specific</w:t>
      </w:r>
      <w:r w:rsidR="0087735A" w:rsidRPr="00ED1ACF">
        <w:rPr>
          <w:rFonts w:cs="Arial"/>
          <w:b/>
        </w:rPr>
        <w:t>:</w:t>
      </w:r>
    </w:p>
    <w:p w:rsidR="00BA69B9" w:rsidRPr="00ED1ACF" w:rsidRDefault="00B357F0" w:rsidP="00AC34BE">
      <w:pPr>
        <w:pStyle w:val="CommentText"/>
        <w:rPr>
          <w:rFonts w:cs="Arial"/>
          <w:b/>
          <w:sz w:val="24"/>
          <w:szCs w:val="24"/>
        </w:rPr>
      </w:pPr>
      <w:r w:rsidRPr="00ED1ACF">
        <w:rPr>
          <w:rFonts w:cs="Arial"/>
          <w:sz w:val="24"/>
          <w:szCs w:val="24"/>
        </w:rPr>
        <w:t>Recipients must comply with the</w:t>
      </w:r>
      <w:r w:rsidR="00BA69B9" w:rsidRPr="00ED1ACF">
        <w:rPr>
          <w:rFonts w:cs="Arial"/>
          <w:sz w:val="24"/>
          <w:szCs w:val="24"/>
        </w:rPr>
        <w:t xml:space="preserve"> data reporting requirements listed in Section I-2</w:t>
      </w:r>
      <w:r w:rsidR="00F21068" w:rsidRPr="00ED1ACF">
        <w:rPr>
          <w:rFonts w:cs="Arial"/>
          <w:sz w:val="24"/>
          <w:szCs w:val="24"/>
        </w:rPr>
        <w:t>.2</w:t>
      </w:r>
      <w:r w:rsidR="00515422" w:rsidRPr="00ED1ACF">
        <w:rPr>
          <w:rFonts w:cs="Arial"/>
          <w:sz w:val="24"/>
          <w:szCs w:val="24"/>
        </w:rPr>
        <w:t xml:space="preserve"> and Section I</w:t>
      </w:r>
      <w:r w:rsidR="001B7A9B" w:rsidRPr="00ED1ACF">
        <w:rPr>
          <w:rFonts w:cs="Arial"/>
          <w:sz w:val="24"/>
          <w:szCs w:val="24"/>
        </w:rPr>
        <w:t>-</w:t>
      </w:r>
      <w:r w:rsidR="00515422" w:rsidRPr="00ED1ACF">
        <w:rPr>
          <w:rFonts w:cs="Arial"/>
          <w:sz w:val="24"/>
          <w:szCs w:val="24"/>
        </w:rPr>
        <w:t>2.3</w:t>
      </w:r>
      <w:r w:rsidR="00FD0B92" w:rsidRPr="00ED1ACF">
        <w:rPr>
          <w:rFonts w:cs="Arial"/>
          <w:sz w:val="24"/>
          <w:szCs w:val="24"/>
        </w:rPr>
        <w:t>.</w:t>
      </w:r>
    </w:p>
    <w:p w:rsidR="002B658E" w:rsidRPr="00ED1ACF" w:rsidRDefault="002B658E" w:rsidP="002B658E">
      <w:pPr>
        <w:pStyle w:val="CommentText"/>
        <w:rPr>
          <w:rFonts w:cs="Arial"/>
          <w:b/>
          <w:sz w:val="24"/>
          <w:szCs w:val="24"/>
        </w:rPr>
      </w:pPr>
      <w:r w:rsidRPr="00ED1ACF">
        <w:rPr>
          <w:rFonts w:cs="Arial"/>
          <w:sz w:val="24"/>
          <w:szCs w:val="24"/>
        </w:rPr>
        <w:t>Data Collection – GPRA data will be collected via a face-to-face interview using the GPRA tool at three data collection points:  intake to services, six months post intake, and discharge.</w:t>
      </w:r>
    </w:p>
    <w:p w:rsidR="00B357F0" w:rsidRPr="00ED1ACF" w:rsidRDefault="00B357F0" w:rsidP="00AC34BE">
      <w:pPr>
        <w:pStyle w:val="CommentText"/>
        <w:rPr>
          <w:rFonts w:cs="Arial"/>
          <w:sz w:val="24"/>
          <w:szCs w:val="24"/>
        </w:rPr>
      </w:pPr>
      <w:r w:rsidRPr="00ED1ACF">
        <w:rPr>
          <w:rFonts w:cs="Arial"/>
          <w:sz w:val="24"/>
          <w:szCs w:val="24"/>
        </w:rPr>
        <w:t xml:space="preserve">Progress </w:t>
      </w:r>
      <w:r w:rsidR="001B7A9B" w:rsidRPr="00ED1ACF">
        <w:rPr>
          <w:rFonts w:cs="Arial"/>
          <w:sz w:val="24"/>
          <w:szCs w:val="24"/>
        </w:rPr>
        <w:t>R</w:t>
      </w:r>
      <w:r w:rsidRPr="00ED1ACF">
        <w:rPr>
          <w:rFonts w:cs="Arial"/>
          <w:sz w:val="24"/>
          <w:szCs w:val="24"/>
        </w:rPr>
        <w:t>eports –</w:t>
      </w:r>
      <w:r w:rsidR="00B87333" w:rsidRPr="00ED1ACF">
        <w:rPr>
          <w:rFonts w:cs="Arial"/>
          <w:sz w:val="24"/>
          <w:szCs w:val="24"/>
        </w:rPr>
        <w:t xml:space="preserve"> </w:t>
      </w:r>
      <w:r w:rsidR="00BC7F78" w:rsidRPr="00ED1ACF">
        <w:rPr>
          <w:rFonts w:cs="Arial"/>
          <w:sz w:val="24"/>
          <w:szCs w:val="24"/>
        </w:rPr>
        <w:t>R</w:t>
      </w:r>
      <w:r w:rsidRPr="00ED1ACF">
        <w:rPr>
          <w:rFonts w:cs="Arial"/>
          <w:sz w:val="24"/>
          <w:szCs w:val="24"/>
        </w:rPr>
        <w:t xml:space="preserve">ecipients will be expected to submit </w:t>
      </w:r>
      <w:r w:rsidR="00B87333" w:rsidRPr="00ED1ACF">
        <w:rPr>
          <w:rFonts w:cs="Arial"/>
          <w:sz w:val="24"/>
          <w:szCs w:val="24"/>
        </w:rPr>
        <w:t xml:space="preserve">an annual </w:t>
      </w:r>
      <w:r w:rsidRPr="00ED1ACF">
        <w:rPr>
          <w:rFonts w:cs="Arial"/>
          <w:sz w:val="24"/>
          <w:szCs w:val="24"/>
        </w:rPr>
        <w:t>report</w:t>
      </w:r>
      <w:r w:rsidR="00BC7F78" w:rsidRPr="00ED1ACF">
        <w:rPr>
          <w:rFonts w:cs="Arial"/>
          <w:sz w:val="24"/>
          <w:szCs w:val="24"/>
        </w:rPr>
        <w:t xml:space="preserve"> that includes a performance assessment report.</w:t>
      </w:r>
    </w:p>
    <w:p w:rsidR="00B357F0" w:rsidRPr="00ED1ACF" w:rsidRDefault="00B357F0" w:rsidP="00AC34BE">
      <w:pPr>
        <w:pStyle w:val="CommentText"/>
        <w:rPr>
          <w:rFonts w:cs="Arial"/>
          <w:b/>
          <w:sz w:val="24"/>
          <w:szCs w:val="24"/>
        </w:rPr>
      </w:pPr>
      <w:r w:rsidRPr="00ED1ACF">
        <w:rPr>
          <w:rFonts w:cs="Arial"/>
          <w:b/>
          <w:sz w:val="24"/>
          <w:szCs w:val="24"/>
        </w:rPr>
        <w:t xml:space="preserve">Grants Management: </w:t>
      </w:r>
    </w:p>
    <w:p w:rsidR="00B357F0" w:rsidRPr="00ED1ACF" w:rsidRDefault="00B357F0" w:rsidP="00AC34BE">
      <w:pPr>
        <w:pStyle w:val="CommentText"/>
        <w:rPr>
          <w:rFonts w:cs="Arial"/>
          <w:b/>
          <w:sz w:val="24"/>
          <w:szCs w:val="24"/>
        </w:rPr>
      </w:pPr>
      <w:r w:rsidRPr="00ED1ACF">
        <w:rPr>
          <w:rFonts w:cs="Arial"/>
          <w:sz w:val="24"/>
          <w:szCs w:val="24"/>
        </w:rPr>
        <w:t xml:space="preserve">Successful applicants must also comply with the following standard grants management reporting and schedules at </w:t>
      </w:r>
      <w:hyperlink r:id="rId16" w:history="1">
        <w:r w:rsidRPr="00ED1ACF">
          <w:rPr>
            <w:rStyle w:val="Hyperlink"/>
            <w:rFonts w:cs="Arial"/>
            <w:sz w:val="24"/>
            <w:szCs w:val="24"/>
          </w:rPr>
          <w:t>https://www.samhsa.gov/grants/grants-management/reporting-requirements</w:t>
        </w:r>
      </w:hyperlink>
      <w:r w:rsidRPr="00ED1ACF">
        <w:rPr>
          <w:rFonts w:cs="Arial"/>
          <w:sz w:val="24"/>
          <w:szCs w:val="24"/>
        </w:rPr>
        <w:t xml:space="preserve">, unless otherwise noted in the </w:t>
      </w:r>
      <w:r w:rsidR="00282919" w:rsidRPr="00ED1ACF">
        <w:rPr>
          <w:rFonts w:cs="Arial"/>
          <w:sz w:val="24"/>
          <w:szCs w:val="24"/>
        </w:rPr>
        <w:t>FOA</w:t>
      </w:r>
      <w:r w:rsidR="00CA3F9D" w:rsidRPr="00ED1ACF">
        <w:rPr>
          <w:rFonts w:cs="Arial"/>
          <w:sz w:val="24"/>
          <w:szCs w:val="24"/>
        </w:rPr>
        <w:t xml:space="preserve"> </w:t>
      </w:r>
      <w:r w:rsidRPr="00ED1ACF">
        <w:rPr>
          <w:rFonts w:cs="Arial"/>
          <w:sz w:val="24"/>
          <w:szCs w:val="24"/>
        </w:rPr>
        <w:t>or Notice of Award.</w:t>
      </w:r>
    </w:p>
    <w:p w:rsidR="000417EC" w:rsidRPr="00ED1ACF" w:rsidRDefault="000417EC" w:rsidP="00AC34BE">
      <w:pPr>
        <w:pStyle w:val="Heading2"/>
        <w:tabs>
          <w:tab w:val="left" w:pos="1008"/>
        </w:tabs>
      </w:pPr>
      <w:bookmarkStart w:id="110" w:name="_Toc485307395"/>
      <w:bookmarkStart w:id="111" w:name="_Toc529183933"/>
      <w:r w:rsidRPr="00ED1ACF">
        <w:t xml:space="preserve">2.       </w:t>
      </w:r>
      <w:r w:rsidR="00F970F8" w:rsidRPr="00ED1ACF">
        <w:t xml:space="preserve">FEDERAL </w:t>
      </w:r>
      <w:r w:rsidRPr="00ED1ACF">
        <w:t>AWARD NOTICES</w:t>
      </w:r>
      <w:bookmarkEnd w:id="110"/>
      <w:bookmarkEnd w:id="111"/>
      <w:r w:rsidRPr="00ED1ACF">
        <w:t xml:space="preserve"> </w:t>
      </w:r>
    </w:p>
    <w:p w:rsidR="000E0D34" w:rsidRPr="00486C06" w:rsidRDefault="000E0D34" w:rsidP="000E0D34">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rsidR="000E0D34" w:rsidRDefault="000E0D34" w:rsidP="000E0D34">
      <w:pPr>
        <w:spacing w:after="0"/>
        <w:rPr>
          <w:rFonts w:eastAsia="Calibri" w:cs="Arial"/>
          <w:szCs w:val="24"/>
        </w:rPr>
      </w:pPr>
      <w:r w:rsidRPr="00444292">
        <w:rPr>
          <w:rFonts w:eastAsia="Calibri" w:cs="Arial"/>
          <w:szCs w:val="24"/>
        </w:rPr>
        <w:t xml:space="preserve">If </w:t>
      </w:r>
      <w:r>
        <w:rPr>
          <w:rFonts w:eastAsia="Calibri" w:cs="Arial"/>
          <w:szCs w:val="24"/>
        </w:rPr>
        <w:t>the application is approved</w:t>
      </w:r>
      <w:r w:rsidRPr="00444292">
        <w:rPr>
          <w:rFonts w:eastAsia="Calibri" w:cs="Arial"/>
          <w:szCs w:val="24"/>
        </w:rPr>
        <w:t xml:space="preserve"> for funding, a Notice of Award (NoA) will be emailed to</w:t>
      </w:r>
      <w:r>
        <w:rPr>
          <w:rFonts w:eastAsia="Calibri" w:cs="Arial"/>
          <w:szCs w:val="24"/>
        </w:rPr>
        <w:t xml:space="preserve"> the following: 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and 2) t</w:t>
      </w:r>
      <w:r w:rsidRPr="0031549F">
        <w:rPr>
          <w:rFonts w:eastAsia="Calibri" w:cs="Arial"/>
          <w:szCs w:val="24"/>
        </w:rPr>
        <w:t xml:space="preserve">he </w:t>
      </w:r>
      <w:r>
        <w:rPr>
          <w:rFonts w:eastAsia="Calibri" w:cs="Arial"/>
          <w:szCs w:val="24"/>
        </w:rPr>
        <w:t xml:space="preserve">email associated with the Commons 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Hard copies of the NoA will no longer</w:t>
      </w:r>
      <w:r>
        <w:rPr>
          <w:rFonts w:eastAsia="Calibri" w:cs="Arial"/>
          <w:szCs w:val="24"/>
        </w:rPr>
        <w:t xml:space="preserve"> be mailed via postal service.  </w:t>
      </w:r>
      <w:r w:rsidRPr="00444292">
        <w:rPr>
          <w:rFonts w:eastAsia="Calibri" w:cs="Arial"/>
          <w:szCs w:val="24"/>
        </w:rPr>
        <w:t xml:space="preserve">The NoA is the sole obligating document that allows you to receive federal funding for work on the grant project.  Information about what is included in the NoA can be found at:  </w:t>
      </w:r>
      <w:hyperlink r:id="rId17"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rsidR="000E0D34" w:rsidRPr="002478E9" w:rsidRDefault="000E0D34" w:rsidP="000E0D34">
      <w:pPr>
        <w:spacing w:after="0"/>
        <w:rPr>
          <w:rFonts w:eastAsia="Calibri" w:cs="Arial"/>
          <w:szCs w:val="24"/>
        </w:rPr>
      </w:pPr>
    </w:p>
    <w:p w:rsidR="000E0D34" w:rsidRPr="00486C06" w:rsidRDefault="000E0D34" w:rsidP="000E0D34">
      <w:r>
        <w:t>If</w:t>
      </w:r>
      <w:r w:rsidRPr="00486C06">
        <w:t xml:space="preserve"> </w:t>
      </w:r>
      <w:r>
        <w:t>the application is not funded</w:t>
      </w:r>
      <w:r w:rsidRPr="00486C06">
        <w:t xml:space="preserve">, you will receive a notification from SAMHSA, via NIH’s eRA Commons.  </w:t>
      </w:r>
    </w:p>
    <w:p w:rsidR="00D60BD0" w:rsidRPr="00ED1ACF" w:rsidRDefault="00602069" w:rsidP="00AC34BE">
      <w:pPr>
        <w:pStyle w:val="Heading1"/>
      </w:pPr>
      <w:bookmarkStart w:id="112" w:name="_VII._AGENCY_CONTACTS"/>
      <w:bookmarkStart w:id="113" w:name="_Toc485307396"/>
      <w:bookmarkStart w:id="114" w:name="_Toc529183934"/>
      <w:bookmarkEnd w:id="102"/>
      <w:bookmarkEnd w:id="103"/>
      <w:bookmarkEnd w:id="112"/>
      <w:r w:rsidRPr="00ED1ACF">
        <w:lastRenderedPageBreak/>
        <w:t>VII</w:t>
      </w:r>
      <w:r w:rsidR="00D60BD0" w:rsidRPr="00ED1ACF">
        <w:t>.</w:t>
      </w:r>
      <w:r w:rsidR="00D60BD0" w:rsidRPr="00ED1ACF">
        <w:tab/>
        <w:t>AGENCY CONTACTS</w:t>
      </w:r>
      <w:bookmarkEnd w:id="113"/>
      <w:bookmarkEnd w:id="114"/>
    </w:p>
    <w:p w:rsidR="00BA738E" w:rsidRPr="00ED1ACF" w:rsidRDefault="00D60BD0" w:rsidP="00AC34BE">
      <w:pPr>
        <w:tabs>
          <w:tab w:val="left" w:pos="1008"/>
        </w:tabs>
        <w:rPr>
          <w:rFonts w:cs="Arial"/>
        </w:rPr>
      </w:pPr>
      <w:r w:rsidRPr="00ED1ACF">
        <w:rPr>
          <w:rFonts w:cs="Arial"/>
        </w:rPr>
        <w:t xml:space="preserve">For questions about program issues contact: </w:t>
      </w:r>
    </w:p>
    <w:p w:rsidR="00BA738E" w:rsidRPr="00ED1ACF" w:rsidRDefault="00BA738E" w:rsidP="00BA738E">
      <w:pPr>
        <w:pStyle w:val="NoSpacing"/>
        <w:rPr>
          <w:rFonts w:ascii="Arial" w:eastAsia="Times New Roman" w:hAnsi="Arial"/>
          <w:szCs w:val="20"/>
        </w:rPr>
      </w:pPr>
      <w:r w:rsidRPr="00ED1ACF">
        <w:rPr>
          <w:rFonts w:ascii="Arial" w:eastAsia="Times New Roman" w:hAnsi="Arial"/>
          <w:szCs w:val="20"/>
        </w:rPr>
        <w:t>Jon D. Berg</w:t>
      </w:r>
    </w:p>
    <w:p w:rsidR="00BA738E" w:rsidRPr="00ED1ACF" w:rsidRDefault="00BA738E" w:rsidP="00BA738E">
      <w:pPr>
        <w:pStyle w:val="NoSpacing"/>
        <w:rPr>
          <w:rFonts w:ascii="Arial" w:eastAsia="Times New Roman" w:hAnsi="Arial"/>
          <w:szCs w:val="20"/>
        </w:rPr>
      </w:pPr>
      <w:r w:rsidRPr="00ED1ACF">
        <w:rPr>
          <w:rFonts w:ascii="Arial" w:eastAsia="Times New Roman" w:hAnsi="Arial"/>
          <w:szCs w:val="20"/>
        </w:rPr>
        <w:t>Center for Substance Abuse Treatment</w:t>
      </w:r>
      <w:r w:rsidR="00017993" w:rsidRPr="00ED1ACF">
        <w:rPr>
          <w:rFonts w:ascii="Arial" w:eastAsia="Times New Roman" w:hAnsi="Arial"/>
          <w:szCs w:val="20"/>
        </w:rPr>
        <w:t>, Division of Service Improvement</w:t>
      </w:r>
    </w:p>
    <w:p w:rsidR="00BA738E" w:rsidRPr="00ED1ACF" w:rsidRDefault="00BA738E" w:rsidP="00BA738E">
      <w:pPr>
        <w:pStyle w:val="NoSpacing"/>
        <w:rPr>
          <w:rFonts w:ascii="Arial" w:eastAsia="Times New Roman" w:hAnsi="Arial"/>
          <w:szCs w:val="20"/>
        </w:rPr>
      </w:pPr>
      <w:r w:rsidRPr="00ED1ACF">
        <w:rPr>
          <w:rFonts w:ascii="Arial" w:eastAsia="Times New Roman" w:hAnsi="Arial"/>
          <w:szCs w:val="20"/>
        </w:rPr>
        <w:t>Substance Abuse and Mental Health Services Administration  </w:t>
      </w:r>
    </w:p>
    <w:p w:rsidR="00BA738E" w:rsidRPr="00ED1ACF" w:rsidRDefault="00BA738E" w:rsidP="00BA738E">
      <w:pPr>
        <w:pStyle w:val="NoSpacing"/>
        <w:rPr>
          <w:rFonts w:ascii="Arial" w:eastAsia="Times New Roman" w:hAnsi="Arial"/>
          <w:szCs w:val="20"/>
        </w:rPr>
      </w:pPr>
      <w:r w:rsidRPr="00ED1ACF">
        <w:rPr>
          <w:rFonts w:ascii="Arial" w:eastAsia="Times New Roman" w:hAnsi="Arial"/>
          <w:szCs w:val="20"/>
        </w:rPr>
        <w:t>(240) 276-1609</w:t>
      </w:r>
    </w:p>
    <w:p w:rsidR="00BA738E" w:rsidRPr="00ED1ACF" w:rsidRDefault="00692509" w:rsidP="00BA738E">
      <w:pPr>
        <w:pStyle w:val="NoSpacing"/>
        <w:rPr>
          <w:rFonts w:ascii="Arial" w:eastAsia="Times New Roman" w:hAnsi="Arial"/>
          <w:szCs w:val="20"/>
        </w:rPr>
      </w:pPr>
      <w:hyperlink r:id="rId18" w:history="1">
        <w:r w:rsidR="00BA738E" w:rsidRPr="00ED1ACF">
          <w:rPr>
            <w:rStyle w:val="Hyperlink"/>
            <w:rFonts w:ascii="Arial" w:eastAsia="Times New Roman" w:hAnsi="Arial"/>
            <w:szCs w:val="20"/>
          </w:rPr>
          <w:t>Jon.Berg@samhsa.hhs.gov</w:t>
        </w:r>
      </w:hyperlink>
    </w:p>
    <w:p w:rsidR="00D60BD0" w:rsidRPr="00ED1ACF" w:rsidRDefault="00D60BD0" w:rsidP="00AC34BE">
      <w:pPr>
        <w:tabs>
          <w:tab w:val="left" w:pos="1008"/>
        </w:tabs>
        <w:rPr>
          <w:rStyle w:val="StyleBold"/>
          <w:rFonts w:cs="Arial"/>
        </w:rPr>
      </w:pPr>
    </w:p>
    <w:p w:rsidR="00A34FFD" w:rsidRPr="00ED1ACF" w:rsidRDefault="00A34FFD" w:rsidP="00AC34BE">
      <w:pPr>
        <w:tabs>
          <w:tab w:val="left" w:pos="1008"/>
        </w:tabs>
        <w:rPr>
          <w:rFonts w:cs="Arial"/>
        </w:rPr>
      </w:pPr>
      <w:r w:rsidRPr="00ED1ACF">
        <w:rPr>
          <w:rFonts w:cs="Arial"/>
        </w:rPr>
        <w:t xml:space="preserve">For questions on grants management and budget issues contact: </w:t>
      </w:r>
    </w:p>
    <w:p w:rsidR="0086539E" w:rsidRPr="00ED1ACF" w:rsidRDefault="003E001E" w:rsidP="00AC34BE">
      <w:pPr>
        <w:tabs>
          <w:tab w:val="left" w:pos="1008"/>
        </w:tabs>
        <w:rPr>
          <w:rStyle w:val="Hyperlink"/>
          <w:rFonts w:cs="Arial"/>
          <w:color w:val="auto"/>
        </w:rPr>
      </w:pPr>
      <w:r w:rsidRPr="00ED1ACF">
        <w:rPr>
          <w:rFonts w:cs="Arial"/>
        </w:rPr>
        <w:t>Eileen Bermudez</w:t>
      </w:r>
      <w:r w:rsidR="004251DB" w:rsidRPr="00ED1ACF">
        <w:rPr>
          <w:rFonts w:cs="Arial"/>
        </w:rPr>
        <w:br/>
      </w:r>
      <w:r w:rsidR="00A34FFD" w:rsidRPr="00ED1ACF">
        <w:rPr>
          <w:rFonts w:cs="Arial"/>
        </w:rPr>
        <w:t xml:space="preserve">Office of </w:t>
      </w:r>
      <w:r w:rsidR="00C70FE4" w:rsidRPr="00ED1ACF">
        <w:rPr>
          <w:rFonts w:cs="Arial"/>
        </w:rPr>
        <w:t>Financial Resources</w:t>
      </w:r>
      <w:r w:rsidR="004251DB" w:rsidRPr="00ED1ACF">
        <w:rPr>
          <w:rFonts w:cs="Arial"/>
        </w:rPr>
        <w:t>, Division of Grants Management</w:t>
      </w:r>
      <w:r w:rsidR="004251DB" w:rsidRPr="00ED1ACF">
        <w:rPr>
          <w:rFonts w:cs="Arial"/>
        </w:rPr>
        <w:br/>
      </w:r>
      <w:r w:rsidR="00A34FFD" w:rsidRPr="00ED1ACF">
        <w:rPr>
          <w:rFonts w:cs="Arial"/>
        </w:rPr>
        <w:t xml:space="preserve">Substance Abuse and Mental Health Services </w:t>
      </w:r>
      <w:r w:rsidR="00DA7BD2" w:rsidRPr="00ED1ACF">
        <w:rPr>
          <w:rFonts w:cs="Arial"/>
        </w:rPr>
        <w:t xml:space="preserve">Administration </w:t>
      </w:r>
      <w:r w:rsidR="004251DB" w:rsidRPr="00ED1ACF">
        <w:rPr>
          <w:rFonts w:cs="Arial"/>
        </w:rPr>
        <w:br/>
      </w:r>
      <w:r w:rsidR="002F66FB" w:rsidRPr="00ED1ACF">
        <w:rPr>
          <w:rFonts w:cs="Arial"/>
        </w:rPr>
        <w:t>(240) 276-</w:t>
      </w:r>
      <w:r w:rsidRPr="00ED1ACF">
        <w:rPr>
          <w:rFonts w:cs="Arial"/>
        </w:rPr>
        <w:t>1412</w:t>
      </w:r>
      <w:r w:rsidR="004251DB" w:rsidRPr="00ED1ACF">
        <w:rPr>
          <w:rFonts w:cs="Arial"/>
        </w:rPr>
        <w:br/>
      </w:r>
      <w:hyperlink r:id="rId19" w:history="1">
        <w:r w:rsidR="00BD0B97" w:rsidRPr="00ED1ACF">
          <w:rPr>
            <w:rStyle w:val="Hyperlink"/>
            <w:rFonts w:cs="Arial"/>
          </w:rPr>
          <w:t>FOACSAT@samhsa.hhs.gov</w:t>
        </w:r>
      </w:hyperlink>
    </w:p>
    <w:p w:rsidR="006F4718" w:rsidRPr="00ED1ACF" w:rsidRDefault="006F4718">
      <w:pPr>
        <w:spacing w:after="0"/>
        <w:rPr>
          <w:rFonts w:cs="Arial"/>
          <w:b/>
          <w:bCs/>
          <w:kern w:val="32"/>
          <w:sz w:val="32"/>
          <w:szCs w:val="32"/>
        </w:rPr>
      </w:pPr>
      <w:bookmarkStart w:id="115" w:name="_Toc485307397"/>
      <w:r w:rsidRPr="00ED1ACF">
        <w:br w:type="page"/>
      </w:r>
    </w:p>
    <w:p w:rsidR="003C0CC8" w:rsidRPr="00AC34BE" w:rsidRDefault="003C0CC8" w:rsidP="003C0CC8">
      <w:pPr>
        <w:pStyle w:val="Heading1"/>
        <w:spacing w:after="120"/>
        <w:jc w:val="center"/>
      </w:pPr>
      <w:bookmarkStart w:id="116" w:name="_Toc527546948"/>
      <w:bookmarkStart w:id="117" w:name="_Toc529183935"/>
      <w:r w:rsidRPr="00AC34BE">
        <w:lastRenderedPageBreak/>
        <w:t>Appendix A</w:t>
      </w:r>
      <w:r>
        <w:t xml:space="preserve"> – </w:t>
      </w:r>
      <w:r w:rsidRPr="00AC34BE">
        <w:t>Application and Submission Requirements</w:t>
      </w:r>
      <w:bookmarkEnd w:id="116"/>
      <w:bookmarkEnd w:id="117"/>
    </w:p>
    <w:p w:rsidR="003C0CC8" w:rsidRPr="0031549F" w:rsidRDefault="003C0CC8" w:rsidP="003C0CC8">
      <w:pPr>
        <w:rPr>
          <w:b/>
          <w:bCs/>
        </w:rPr>
      </w:pPr>
      <w:r w:rsidRPr="0031549F">
        <w:rPr>
          <w:b/>
          <w:bCs/>
          <w:u w:val="single"/>
        </w:rPr>
        <w:t>WARNING</w:t>
      </w:r>
      <w:r w:rsidRPr="0031549F">
        <w:rPr>
          <w:b/>
          <w:bCs/>
        </w:rPr>
        <w:t xml:space="preserve">: If your organization is not registered and you do not have an active eRA Commons </w:t>
      </w:r>
      <w:r>
        <w:rPr>
          <w:b/>
          <w:bCs/>
        </w:rPr>
        <w:t>PD/</w:t>
      </w:r>
      <w:r w:rsidRPr="0031549F">
        <w:rPr>
          <w:b/>
          <w:bCs/>
        </w:rPr>
        <w:t xml:space="preserve">PI account by the deadline, the application will </w:t>
      </w:r>
      <w:r>
        <w:rPr>
          <w:b/>
          <w:bCs/>
        </w:rPr>
        <w:t xml:space="preserve">NOT be </w:t>
      </w:r>
      <w:r w:rsidRPr="0031549F">
        <w:rPr>
          <w:b/>
          <w:bCs/>
        </w:rPr>
        <w:t>accepted.  </w:t>
      </w:r>
      <w:r w:rsidRPr="0031549F">
        <w:rPr>
          <w:b/>
          <w:bCs/>
          <w:u w:val="single"/>
        </w:rPr>
        <w:t>No exceptions will be made.</w:t>
      </w:r>
      <w:r w:rsidRPr="0031549F">
        <w:rPr>
          <w:b/>
          <w:bCs/>
        </w:rPr>
        <w:t> </w:t>
      </w:r>
    </w:p>
    <w:p w:rsidR="003C0CC8" w:rsidRDefault="003C0CC8" w:rsidP="003C0CC8">
      <w:pPr>
        <w:rPr>
          <w:b/>
          <w:bCs/>
        </w:rPr>
      </w:pPr>
      <w:r w:rsidRPr="0031549F">
        <w:rPr>
          <w:b/>
          <w:bCs/>
        </w:rPr>
        <w:t>All applicants must register with NIH’s eRA Commons in order to submit an application. </w:t>
      </w:r>
      <w:r w:rsidRPr="0031549F">
        <w:rPr>
          <w:b/>
          <w:bCs/>
          <w:u w:val="single"/>
        </w:rPr>
        <w:t>This process take</w:t>
      </w:r>
      <w:r>
        <w:rPr>
          <w:b/>
          <w:bCs/>
          <w:u w:val="single"/>
        </w:rPr>
        <w:t>s</w:t>
      </w:r>
      <w:r w:rsidRPr="0031549F">
        <w:rPr>
          <w:b/>
          <w:bCs/>
          <w:u w:val="single"/>
        </w:rPr>
        <w:t xml:space="preserve"> up to six weeks</w:t>
      </w:r>
      <w:r w:rsidRPr="0031549F">
        <w:rPr>
          <w:b/>
          <w:bCs/>
        </w:rPr>
        <w:t>.  If you believe you are interested in applying for this opportunity, you MUST start the registration process immediately. Do not wait to start this process</w:t>
      </w:r>
      <w:r w:rsidRPr="00DC5EC0">
        <w:rPr>
          <w:b/>
          <w:bCs/>
        </w:rPr>
        <w:t>.</w:t>
      </w:r>
    </w:p>
    <w:p w:rsidR="003C0CC8" w:rsidRPr="00E753F1" w:rsidRDefault="003C0CC8" w:rsidP="003C0CC8">
      <w:r w:rsidRPr="008F4952">
        <w:t xml:space="preserve">Applicants also must register with the System for Award Management (SAM) and Grants.gov (see </w:t>
      </w:r>
      <w:r>
        <w:t xml:space="preserve">below </w:t>
      </w:r>
      <w:r w:rsidRPr="008F4952">
        <w:t>for all registration requirements). </w:t>
      </w:r>
    </w:p>
    <w:p w:rsidR="003C0CC8" w:rsidRPr="00AC34BE" w:rsidRDefault="003C0CC8" w:rsidP="003C0CC8">
      <w:pPr>
        <w:pStyle w:val="Heading2"/>
        <w:numPr>
          <w:ilvl w:val="0"/>
          <w:numId w:val="27"/>
        </w:numPr>
        <w:ind w:hanging="720"/>
      </w:pPr>
      <w:bookmarkStart w:id="118" w:name="_Toc494707863"/>
      <w:bookmarkStart w:id="119" w:name="_Toc527546949"/>
      <w:bookmarkStart w:id="120" w:name="_Toc529183936"/>
      <w:r w:rsidRPr="00AC34BE">
        <w:t>GET REGISTERED</w:t>
      </w:r>
      <w:bookmarkEnd w:id="118"/>
      <w:bookmarkEnd w:id="119"/>
      <w:bookmarkEnd w:id="120"/>
    </w:p>
    <w:p w:rsidR="003C0CC8" w:rsidRPr="00AC34BE" w:rsidRDefault="003C0CC8" w:rsidP="003C0CC8">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rsidR="003C0CC8" w:rsidRPr="00AC34BE" w:rsidRDefault="003C0CC8" w:rsidP="003C0CC8">
      <w:pPr>
        <w:pStyle w:val="ListParagraph"/>
        <w:numPr>
          <w:ilvl w:val="1"/>
          <w:numId w:val="19"/>
        </w:numPr>
        <w:tabs>
          <w:tab w:val="left" w:pos="720"/>
        </w:tabs>
        <w:spacing w:after="120"/>
        <w:contextualSpacing w:val="0"/>
        <w:rPr>
          <w:rFonts w:cs="Arial"/>
        </w:rPr>
      </w:pPr>
      <w:r w:rsidRPr="00AC34BE">
        <w:rPr>
          <w:rFonts w:cs="Arial"/>
        </w:rPr>
        <w:t>Dun &amp; Bradstreet Data Universal Numbering System (to obtain a DUNS number);</w:t>
      </w:r>
    </w:p>
    <w:p w:rsidR="003C0CC8" w:rsidRPr="00AC34BE" w:rsidRDefault="003C0CC8" w:rsidP="003C0CC8">
      <w:pPr>
        <w:pStyle w:val="ListParagraph"/>
        <w:numPr>
          <w:ilvl w:val="1"/>
          <w:numId w:val="19"/>
        </w:numPr>
        <w:tabs>
          <w:tab w:val="left" w:pos="720"/>
        </w:tabs>
        <w:spacing w:after="120"/>
        <w:contextualSpacing w:val="0"/>
        <w:rPr>
          <w:rFonts w:cs="Arial"/>
        </w:rPr>
      </w:pPr>
      <w:r w:rsidRPr="00AC34BE">
        <w:rPr>
          <w:rFonts w:cs="Arial"/>
        </w:rPr>
        <w:t>System for Award Management (SAM);</w:t>
      </w:r>
    </w:p>
    <w:p w:rsidR="003C0CC8" w:rsidRPr="00AC34BE" w:rsidRDefault="003C0CC8" w:rsidP="003C0CC8">
      <w:pPr>
        <w:pStyle w:val="ListParagraph"/>
        <w:numPr>
          <w:ilvl w:val="1"/>
          <w:numId w:val="19"/>
        </w:numPr>
        <w:tabs>
          <w:tab w:val="left" w:pos="720"/>
        </w:tabs>
        <w:spacing w:after="120"/>
        <w:contextualSpacing w:val="0"/>
        <w:rPr>
          <w:rFonts w:cs="Arial"/>
        </w:rPr>
      </w:pPr>
      <w:r w:rsidRPr="00AC34BE">
        <w:rPr>
          <w:rFonts w:cs="Arial"/>
        </w:rPr>
        <w:t xml:space="preserve">Grants.gov; and </w:t>
      </w:r>
    </w:p>
    <w:p w:rsidR="003C0CC8" w:rsidRPr="00AC34BE" w:rsidRDefault="003C0CC8" w:rsidP="003C0CC8">
      <w:pPr>
        <w:pStyle w:val="ListParagraph"/>
        <w:numPr>
          <w:ilvl w:val="1"/>
          <w:numId w:val="19"/>
        </w:numPr>
        <w:tabs>
          <w:tab w:val="left" w:pos="720"/>
        </w:tabs>
        <w:spacing w:after="120"/>
        <w:contextualSpacing w:val="0"/>
        <w:rPr>
          <w:rFonts w:cs="Arial"/>
        </w:rPr>
      </w:pPr>
      <w:proofErr w:type="gramStart"/>
      <w:r w:rsidRPr="00AC34BE">
        <w:rPr>
          <w:rFonts w:cs="Arial"/>
        </w:rPr>
        <w:t>eRA</w:t>
      </w:r>
      <w:proofErr w:type="gramEnd"/>
      <w:r w:rsidRPr="00AC34BE">
        <w:rPr>
          <w:rFonts w:cs="Arial"/>
        </w:rPr>
        <w:t xml:space="preserve"> Commons.</w:t>
      </w:r>
    </w:p>
    <w:p w:rsidR="003C0CC8" w:rsidRPr="00AC34BE" w:rsidRDefault="003C0CC8" w:rsidP="003C0CC8">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rsidR="003C0CC8" w:rsidRPr="00F5108C" w:rsidRDefault="003C0CC8" w:rsidP="003C0CC8">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rsidR="003C0CC8" w:rsidRPr="00AC34BE" w:rsidRDefault="003C0CC8" w:rsidP="003C0CC8">
      <w:pPr>
        <w:pStyle w:val="Heading3"/>
        <w:spacing w:before="240"/>
      </w:pPr>
      <w:r w:rsidRPr="00AC34BE">
        <w:lastRenderedPageBreak/>
        <w:t>1.1</w:t>
      </w:r>
      <w:r w:rsidRPr="00AC34BE">
        <w:tab/>
        <w:t>Dun &amp; Bradstreet Data Universal Numbering System (DUNS) Registration</w:t>
      </w:r>
    </w:p>
    <w:p w:rsidR="003C0CC8" w:rsidRPr="00AC34BE" w:rsidRDefault="003C0CC8" w:rsidP="003C0CC8">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rsidR="003C0CC8" w:rsidRPr="00AC34BE" w:rsidRDefault="003C0CC8" w:rsidP="003C0CC8">
      <w:pPr>
        <w:rPr>
          <w:rStyle w:val="StyleBold"/>
          <w:rFonts w:cs="Arial"/>
          <w:szCs w:val="24"/>
        </w:rPr>
      </w:pPr>
      <w:r w:rsidRPr="00AC34BE">
        <w:rPr>
          <w:rFonts w:cs="Arial"/>
        </w:rPr>
        <w:t xml:space="preserve">To obtain a DUNS number, access the Dun and Bradstreet website at: </w:t>
      </w:r>
      <w:hyperlink r:id="rId20" w:history="1">
        <w:r w:rsidRPr="00AC34BE">
          <w:rPr>
            <w:rStyle w:val="Hyperlink"/>
          </w:rPr>
          <w:t>http://www.dnb.com</w:t>
        </w:r>
      </w:hyperlink>
      <w:r w:rsidRPr="00AC34BE">
        <w:rPr>
          <w:rStyle w:val="Hyperlink"/>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rsidR="003C0CC8" w:rsidRPr="00AC34BE" w:rsidRDefault="003C0CC8" w:rsidP="003C0CC8">
      <w:pPr>
        <w:pStyle w:val="Heading3"/>
        <w:rPr>
          <w:szCs w:val="24"/>
        </w:rPr>
      </w:pPr>
      <w:r w:rsidRPr="00AC34BE">
        <w:t>1.2</w:t>
      </w:r>
      <w:r w:rsidRPr="00AC34BE">
        <w:tab/>
        <w:t xml:space="preserve">System </w:t>
      </w:r>
      <w:r w:rsidRPr="00AC34BE">
        <w:rPr>
          <w:szCs w:val="24"/>
        </w:rPr>
        <w:t>for Award Management (SAM) Registration</w:t>
      </w:r>
    </w:p>
    <w:p w:rsidR="003C0CC8" w:rsidRPr="00AC34BE" w:rsidRDefault="003C0CC8" w:rsidP="003C0CC8">
      <w:pPr>
        <w:pStyle w:val="ListParagraph"/>
        <w:autoSpaceDE w:val="0"/>
        <w:autoSpaceDN w:val="0"/>
        <w:adjustRightInd w:val="0"/>
        <w:ind w:left="0"/>
        <w:rPr>
          <w:rStyle w:val="Hyperlink"/>
          <w:szCs w:val="24"/>
        </w:rPr>
      </w:pPr>
      <w:r w:rsidRPr="00AC34BE">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szCs w:val="24"/>
        </w:rPr>
        <w:t xml:space="preserve">25.110(b) or (c), has an exception approved by the agency under 2 CFR § 25.110(d)). To create a SAM user account, Register/Update your account, and/or Search Records, go to </w:t>
      </w:r>
      <w:hyperlink r:id="rId21" w:history="1">
        <w:r w:rsidRPr="00AC34BE">
          <w:rPr>
            <w:rStyle w:val="Hyperlink"/>
          </w:rPr>
          <w:t>https://www.sam.gov</w:t>
        </w:r>
      </w:hyperlink>
      <w:r w:rsidRPr="00AC34BE">
        <w:rPr>
          <w:rStyle w:val="Hyperlink"/>
        </w:rPr>
        <w:t xml:space="preserve">. </w:t>
      </w:r>
    </w:p>
    <w:p w:rsidR="003C0CC8" w:rsidRPr="00AC34BE" w:rsidRDefault="003C0CC8" w:rsidP="003C0CC8">
      <w:pPr>
        <w:pStyle w:val="ListParagraph"/>
        <w:autoSpaceDE w:val="0"/>
        <w:autoSpaceDN w:val="0"/>
        <w:adjustRightInd w:val="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szCs w:val="24"/>
        </w:rPr>
        <w:t xml:space="preserve">Grants.gov rejects electronic submissions from applicants with expired registrations.  </w:t>
      </w:r>
    </w:p>
    <w:p w:rsidR="003C0CC8" w:rsidRPr="00AC34BE" w:rsidRDefault="003C0CC8" w:rsidP="003C0CC8">
      <w:pPr>
        <w:pStyle w:val="ListParagraph"/>
        <w:autoSpaceDE w:val="0"/>
        <w:autoSpaceDN w:val="0"/>
        <w:adjustRightInd w:val="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w:t>
      </w:r>
      <w:proofErr w:type="gramStart"/>
      <w:r w:rsidRPr="00AC34BE">
        <w:rPr>
          <w:rFonts w:cs="Arial"/>
          <w:color w:val="000000"/>
          <w:szCs w:val="24"/>
        </w:rPr>
        <w:t>DoD</w:t>
      </w:r>
      <w:proofErr w:type="gramEnd"/>
      <w:r w:rsidRPr="00AC34BE">
        <w:rPr>
          <w:rFonts w:cs="Arial"/>
          <w:color w:val="000000"/>
          <w:szCs w:val="24"/>
        </w:rPr>
        <w:t xml:space="preserve">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rsidR="003C0CC8" w:rsidRPr="00AC34BE" w:rsidRDefault="003C0CC8" w:rsidP="003C0CC8">
      <w:pPr>
        <w:pStyle w:val="Heading3"/>
      </w:pPr>
      <w:r w:rsidRPr="00AC34BE">
        <w:t>1.3</w:t>
      </w:r>
      <w:r w:rsidRPr="00AC34BE">
        <w:tab/>
        <w:t>Grants.gov Registration</w:t>
      </w:r>
    </w:p>
    <w:p w:rsidR="003C0CC8" w:rsidRPr="00AC34BE" w:rsidRDefault="00692509" w:rsidP="003C0CC8">
      <w:pPr>
        <w:rPr>
          <w:rStyle w:val="StyleBold"/>
          <w:rFonts w:cs="Arial"/>
          <w:b w:val="0"/>
          <w:szCs w:val="24"/>
        </w:rPr>
      </w:pPr>
      <w:hyperlink r:id="rId22" w:history="1">
        <w:r w:rsidR="003C0CC8" w:rsidRPr="00AC34BE">
          <w:rPr>
            <w:rStyle w:val="Hyperlink"/>
            <w:szCs w:val="24"/>
          </w:rPr>
          <w:t>Grants.gov</w:t>
        </w:r>
      </w:hyperlink>
      <w:r w:rsidR="003C0CC8" w:rsidRPr="00AC34BE">
        <w:rPr>
          <w:rStyle w:val="StyleBold"/>
          <w:rFonts w:cs="Arial"/>
          <w:szCs w:val="24"/>
        </w:rPr>
        <w:t xml:space="preserve"> is an online portal for submitt</w:t>
      </w:r>
      <w:r w:rsidR="003C0CC8">
        <w:rPr>
          <w:rStyle w:val="StyleBold"/>
          <w:rFonts w:cs="Arial"/>
          <w:szCs w:val="24"/>
        </w:rPr>
        <w:t>ing federal grant applications.</w:t>
      </w:r>
      <w:r w:rsidR="003C0CC8" w:rsidRPr="00AC34BE">
        <w:rPr>
          <w:rStyle w:val="StyleBold"/>
          <w:rFonts w:cs="Arial"/>
          <w:szCs w:val="24"/>
        </w:rPr>
        <w:t xml:space="preserve"> It requires a one-time registration in</w:t>
      </w:r>
      <w:r w:rsidR="003C0CC8">
        <w:rPr>
          <w:rStyle w:val="StyleBold"/>
          <w:rFonts w:cs="Arial"/>
          <w:szCs w:val="24"/>
        </w:rPr>
        <w:t xml:space="preserve"> order to submit applications. </w:t>
      </w:r>
      <w:r w:rsidR="003C0CC8" w:rsidRPr="00AC34BE">
        <w:rPr>
          <w:rStyle w:val="StyleBold"/>
          <w:rFonts w:cs="Arial"/>
          <w:szCs w:val="24"/>
        </w:rPr>
        <w:t>While Grants.gov registration is a one-time only registration process, it consists of multiple sub-registration processes (i.e., DUNS number and SAM registrations) before yo</w:t>
      </w:r>
      <w:r w:rsidR="003C0CC8">
        <w:rPr>
          <w:rStyle w:val="StyleBold"/>
          <w:rFonts w:cs="Arial"/>
          <w:szCs w:val="24"/>
        </w:rPr>
        <w:t xml:space="preserve">u can submit your application. </w:t>
      </w:r>
      <w:r w:rsidR="003C0CC8" w:rsidRPr="00AC34BE">
        <w:rPr>
          <w:rStyle w:val="StyleBold"/>
          <w:rFonts w:cs="Arial"/>
          <w:szCs w:val="24"/>
        </w:rPr>
        <w:t xml:space="preserve">[Note:  eRA Commons registration is separate]. </w:t>
      </w:r>
    </w:p>
    <w:p w:rsidR="003C0CC8" w:rsidRPr="00AC34BE" w:rsidRDefault="003C0CC8" w:rsidP="003C0CC8">
      <w:pPr>
        <w:pStyle w:val="ListParagraph"/>
        <w:tabs>
          <w:tab w:val="left" w:pos="720"/>
        </w:tabs>
        <w:ind w:left="0"/>
        <w:rPr>
          <w:rFonts w:cs="Arial"/>
        </w:rPr>
      </w:pPr>
      <w:r w:rsidRPr="00AC34BE">
        <w:rPr>
          <w:rFonts w:cs="Arial"/>
        </w:rPr>
        <w:t xml:space="preserve">You can register to obtain a Grants.gov username and password at </w:t>
      </w:r>
      <w:hyperlink r:id="rId23" w:history="1">
        <w:r w:rsidRPr="00AC34BE">
          <w:rPr>
            <w:rStyle w:val="Hyperlink"/>
          </w:rPr>
          <w:t>http://www.grants.gov/web/grants/register.html</w:t>
        </w:r>
      </w:hyperlink>
      <w:r w:rsidRPr="00AC34BE">
        <w:rPr>
          <w:rFonts w:cs="Arial"/>
        </w:rPr>
        <w:t xml:space="preserve">. </w:t>
      </w:r>
    </w:p>
    <w:p w:rsidR="003C0CC8" w:rsidRPr="00AC34BE" w:rsidRDefault="003C0CC8" w:rsidP="003C0CC8">
      <w:pPr>
        <w:rPr>
          <w:rFonts w:cs="Arial"/>
          <w:bCs/>
          <w:szCs w:val="24"/>
        </w:rPr>
      </w:pPr>
      <w:r w:rsidRPr="00AC34BE">
        <w:rPr>
          <w:rStyle w:val="StyleBold"/>
          <w:rFonts w:cs="Arial"/>
          <w:szCs w:val="24"/>
        </w:rPr>
        <w:t xml:space="preserve">If you have already completed Grants.gov registration and ensured your Grants.gov and SAM accounts are up-to-date and/or renewed, please skip this </w:t>
      </w:r>
      <w:r w:rsidRPr="00AC34BE">
        <w:rPr>
          <w:rStyle w:val="StyleBold"/>
          <w:rFonts w:cs="Arial"/>
          <w:szCs w:val="24"/>
        </w:rPr>
        <w:lastRenderedPageBreak/>
        <w:t>section and focus on the eRA Commons r</w:t>
      </w:r>
      <w:r>
        <w:rPr>
          <w:rStyle w:val="StyleBold"/>
          <w:rFonts w:cs="Arial"/>
          <w:szCs w:val="24"/>
        </w:rPr>
        <w:t xml:space="preserve">egistration steps noted below. </w:t>
      </w:r>
      <w:r w:rsidRPr="00AC34BE">
        <w:rPr>
          <w:rStyle w:val="StyleBold"/>
          <w:rFonts w:cs="Arial"/>
          <w:szCs w:val="24"/>
        </w:rPr>
        <w:t>If this is your first time submitting an application through Grants.gov, registration information can be found at the Grants.gov “</w:t>
      </w:r>
      <w:hyperlink r:id="rId24" w:history="1">
        <w:r w:rsidRPr="00AC34BE">
          <w:rPr>
            <w:rStyle w:val="Hyperlink"/>
            <w:szCs w:val="24"/>
          </w:rPr>
          <w:t>Applicants</w:t>
        </w:r>
      </w:hyperlink>
      <w:r w:rsidRPr="00AC34BE">
        <w:rPr>
          <w:rStyle w:val="StyleBold"/>
          <w:rFonts w:cs="Arial"/>
          <w:szCs w:val="24"/>
        </w:rPr>
        <w:t xml:space="preserve">” tab.  </w:t>
      </w:r>
    </w:p>
    <w:p w:rsidR="003C0CC8" w:rsidRPr="00AC34BE" w:rsidRDefault="003C0CC8" w:rsidP="003C0CC8">
      <w:pPr>
        <w:pStyle w:val="ListParagraph"/>
        <w:tabs>
          <w:tab w:val="left" w:pos="720"/>
        </w:tabs>
        <w:ind w:left="0"/>
        <w:rPr>
          <w:rStyle w:val="Hyperlink"/>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5" w:history="1">
        <w:r w:rsidRPr="00AC34BE">
          <w:rPr>
            <w:rStyle w:val="Hyperlink"/>
          </w:rPr>
          <w:t>http://www.grants.gov/web/grants/applicants/organization-registration.html</w:t>
        </w:r>
      </w:hyperlink>
      <w:r w:rsidRPr="00AC34BE">
        <w:rPr>
          <w:rStyle w:val="Hyperlink"/>
        </w:rPr>
        <w:t>.</w:t>
      </w:r>
    </w:p>
    <w:p w:rsidR="003C0CC8" w:rsidRPr="00AC34BE" w:rsidRDefault="003C0CC8" w:rsidP="003C0CC8">
      <w:pPr>
        <w:pStyle w:val="Heading3"/>
      </w:pPr>
      <w:r w:rsidRPr="00AC34BE">
        <w:t>1.4</w:t>
      </w:r>
      <w:r w:rsidRPr="00AC34BE">
        <w:tab/>
        <w:t>eRA Commons Registration</w:t>
      </w:r>
    </w:p>
    <w:p w:rsidR="003C0CC8" w:rsidRPr="00AC34BE" w:rsidRDefault="003C0CC8" w:rsidP="003C0CC8">
      <w:pPr>
        <w:rPr>
          <w:rFonts w:cs="Arial"/>
          <w:szCs w:val="24"/>
        </w:rPr>
      </w:pPr>
      <w:proofErr w:type="gramStart"/>
      <w:r w:rsidRPr="00AC34BE">
        <w:rPr>
          <w:rFonts w:cs="Arial"/>
        </w:rPr>
        <w:t>eRA</w:t>
      </w:r>
      <w:proofErr w:type="gramEnd"/>
      <w:r w:rsidRPr="00AC34BE">
        <w:rPr>
          <w:rFonts w:cs="Arial"/>
        </w:rPr>
        <w:t xml:space="preserve">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w:t>
      </w:r>
      <w:r>
        <w:rPr>
          <w:rFonts w:cs="Arial"/>
        </w:rPr>
        <w:t>have and account</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rsidR="003C0CC8" w:rsidRPr="00AC34BE" w:rsidRDefault="003C0CC8" w:rsidP="003C0CC8">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6" w:history="1">
        <w:r w:rsidRPr="00AC34BE">
          <w:rPr>
            <w:rStyle w:val="Hyperlink"/>
            <w:szCs w:val="24"/>
          </w:rPr>
          <w:t>Institution Registration Form</w:t>
        </w:r>
      </w:hyperlink>
      <w:r w:rsidRPr="00AC34BE">
        <w:rPr>
          <w:rFonts w:cs="Arial"/>
          <w:szCs w:val="24"/>
        </w:rPr>
        <w:t>.  Instructions on how to complete the online Institution Registration Form is provided on the eRA Commons Online Registration Page.</w:t>
      </w:r>
    </w:p>
    <w:p w:rsidR="003C0CC8" w:rsidRPr="00AC34BE" w:rsidRDefault="003C0CC8" w:rsidP="003C0CC8">
      <w:pPr>
        <w:rPr>
          <w:rFonts w:cs="Arial"/>
          <w:szCs w:val="24"/>
        </w:rPr>
      </w:pPr>
      <w:r w:rsidRPr="00AC34BE">
        <w:rPr>
          <w:rFonts w:cs="Arial"/>
          <w:szCs w:val="24"/>
        </w:rPr>
        <w:t>[Note: You must have a valid and verifiable DUNS number to complete the eRA Commons registration.]</w:t>
      </w:r>
    </w:p>
    <w:p w:rsidR="003C0CC8" w:rsidRPr="00AC34BE" w:rsidRDefault="003C0CC8" w:rsidP="003C0CC8">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7" w:history="1">
        <w:r w:rsidRPr="00AC34BE">
          <w:rPr>
            <w:rStyle w:val="Hyperlink"/>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If the request is approved, the representative 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its temporary password used for first-time log in.</w:t>
      </w:r>
      <w:r w:rsidRPr="00AC34BE">
        <w:rPr>
          <w:rFonts w:cs="Arial"/>
        </w:rPr>
        <w:t xml:space="preserve"> </w:t>
      </w:r>
      <w:r>
        <w:rPr>
          <w:rFonts w:cs="Arial"/>
        </w:rPr>
        <w:t xml:space="preserve"> </w:t>
      </w:r>
      <w:r w:rsidRPr="00AC34BE">
        <w:rPr>
          <w:rFonts w:cs="Arial"/>
        </w:rPr>
        <w:t>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 xml:space="preserve">Once the designated contact Signing </w:t>
      </w:r>
      <w:r w:rsidRPr="00AC34BE">
        <w:rPr>
          <w:rFonts w:cs="Arial"/>
        </w:rPr>
        <w:lastRenderedPageBreak/>
        <w:t>Official (SO) signs the registration request, the organization will be active in Commons</w:t>
      </w:r>
      <w:r>
        <w:rPr>
          <w:rFonts w:cs="Arial"/>
        </w:rPr>
        <w:t>.  The Signing Official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’s staff, including accounts for those designated as Program Directors</w:t>
      </w:r>
      <w:r>
        <w:rPr>
          <w:rFonts w:cs="Arial"/>
        </w:rPr>
        <w:t xml:space="preserve"> (PI role) and other Business Officials (SO role)</w:t>
      </w:r>
      <w:r w:rsidRPr="00AC34BE">
        <w:rPr>
          <w:rFonts w:cs="Arial"/>
        </w:rPr>
        <w:t xml:space="preserve">. </w:t>
      </w:r>
    </w:p>
    <w:p w:rsidR="003C0CC8" w:rsidRPr="00AC34BE" w:rsidRDefault="003C0CC8" w:rsidP="003C0CC8">
      <w:pPr>
        <w:rPr>
          <w:rFonts w:cs="Arial"/>
          <w:szCs w:val="24"/>
        </w:rPr>
      </w:pPr>
      <w:r w:rsidRPr="00AC34BE">
        <w:rPr>
          <w:rFonts w:cs="Arial"/>
          <w:b/>
          <w:szCs w:val="24"/>
        </w:rPr>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rsidR="003C0CC8" w:rsidRPr="00AC34BE" w:rsidRDefault="003C0CC8" w:rsidP="003C0CC8">
      <w:pPr>
        <w:tabs>
          <w:tab w:val="left" w:pos="720"/>
        </w:tabs>
        <w:rPr>
          <w:rStyle w:val="Heading1Char"/>
          <w:u w:val="single"/>
        </w:rPr>
      </w:pPr>
      <w:r w:rsidRPr="00AC34BE">
        <w:rPr>
          <w:rFonts w:cs="Arial"/>
          <w:szCs w:val="24"/>
        </w:rPr>
        <w:t xml:space="preserve">You can find additional information about the eRA Commons registration process at </w:t>
      </w:r>
      <w:hyperlink r:id="rId28" w:history="1">
        <w:r w:rsidRPr="00AC34BE">
          <w:rPr>
            <w:rStyle w:val="Hyperlink"/>
            <w:szCs w:val="24"/>
          </w:rPr>
          <w:t>https://era.nih.gov/reg_accounts/register_commons.cfm</w:t>
        </w:r>
      </w:hyperlink>
      <w:r w:rsidRPr="00AC34BE">
        <w:rPr>
          <w:rFonts w:cs="Arial"/>
          <w:szCs w:val="24"/>
        </w:rPr>
        <w:t>.</w:t>
      </w:r>
    </w:p>
    <w:p w:rsidR="003C0CC8" w:rsidRPr="00AC34BE" w:rsidRDefault="003C0CC8" w:rsidP="003C0CC8">
      <w:pPr>
        <w:pStyle w:val="Heading2"/>
      </w:pPr>
      <w:bookmarkStart w:id="121" w:name="_Toc494707864"/>
      <w:bookmarkStart w:id="122" w:name="_Toc527546950"/>
      <w:bookmarkStart w:id="123" w:name="_Toc529183937"/>
      <w:r w:rsidRPr="00AC34BE">
        <w:t>2.</w:t>
      </w:r>
      <w:r w:rsidRPr="00AC34BE">
        <w:tab/>
        <w:t>APPLICATION COMPONENTS</w:t>
      </w:r>
      <w:bookmarkEnd w:id="121"/>
      <w:bookmarkEnd w:id="122"/>
      <w:bookmarkEnd w:id="123"/>
    </w:p>
    <w:p w:rsidR="003C0CC8" w:rsidRDefault="003C0CC8" w:rsidP="003C0CC8">
      <w:pPr>
        <w:rPr>
          <w:rFonts w:cs="Arial"/>
          <w:b/>
          <w:bCs/>
          <w:szCs w:val="26"/>
        </w:rPr>
      </w:pPr>
      <w:r w:rsidRPr="00AC34BE">
        <w:rPr>
          <w:rFonts w:cs="Arial"/>
        </w:rPr>
        <w:t>You must complete your application using eRA ASSIST, Grants.gov Workspace or anot</w:t>
      </w:r>
      <w:r>
        <w:rPr>
          <w:rFonts w:cs="Arial"/>
        </w:rPr>
        <w:t xml:space="preserve">her system to system provider. </w:t>
      </w:r>
      <w:r w:rsidRPr="00AC34BE">
        <w:rPr>
          <w:rFonts w:cs="Arial"/>
        </w:rPr>
        <w:t xml:space="preserve">You will also need to go to the SAMHSA website to download the required documents you will need to apply for a SAMHSA grant or cooperative agreement. </w:t>
      </w:r>
    </w:p>
    <w:p w:rsidR="003C0CC8" w:rsidRPr="00AC34BE" w:rsidRDefault="003C0CC8" w:rsidP="003C0CC8">
      <w:pPr>
        <w:pStyle w:val="Heading3"/>
      </w:pPr>
      <w:r w:rsidRPr="00AC34BE">
        <w:t>2.</w:t>
      </w:r>
      <w:r>
        <w:t>1</w:t>
      </w:r>
      <w:r w:rsidRPr="00AC34BE">
        <w:t xml:space="preserve"> </w:t>
      </w:r>
      <w:r w:rsidRPr="00AC34BE">
        <w:tab/>
        <w:t>Additional Documents for Submission (SAMHSA Website)</w:t>
      </w:r>
    </w:p>
    <w:p w:rsidR="003C0CC8" w:rsidRPr="00AC34BE" w:rsidRDefault="003C0CC8" w:rsidP="003C0CC8">
      <w:pPr>
        <w:tabs>
          <w:tab w:val="left" w:pos="1008"/>
        </w:tabs>
        <w:rPr>
          <w:rFonts w:cs="Arial"/>
        </w:rPr>
      </w:pPr>
      <w:r w:rsidRPr="00AC34BE">
        <w:rPr>
          <w:rFonts w:cs="Arial"/>
        </w:rPr>
        <w:t xml:space="preserve">You will find additional materials you will need to complete your application on the SAMHSA website at </w:t>
      </w:r>
      <w:hyperlink r:id="rId29" w:history="1">
        <w:r w:rsidRPr="00AC34BE">
          <w:rPr>
            <w:rStyle w:val="Hyperlink"/>
          </w:rPr>
          <w:t>http://www.samhsa.gov/grants/applying/forms-resources</w:t>
        </w:r>
      </w:hyperlink>
      <w:r w:rsidRPr="00AC34BE">
        <w:rPr>
          <w:rFonts w:cs="Arial"/>
        </w:rPr>
        <w:t>.</w:t>
      </w:r>
    </w:p>
    <w:p w:rsidR="003C0CC8" w:rsidRPr="00AC34BE" w:rsidRDefault="003C0CC8" w:rsidP="003C0CC8">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p>
    <w:p w:rsidR="003C0CC8" w:rsidRPr="00AC34BE" w:rsidRDefault="003C0CC8" w:rsidP="003C0CC8">
      <w:pPr>
        <w:pStyle w:val="Heading2"/>
      </w:pPr>
      <w:bookmarkStart w:id="124" w:name="_Toc494707865"/>
      <w:bookmarkStart w:id="125" w:name="_Toc527546951"/>
      <w:bookmarkStart w:id="126" w:name="_Toc529183938"/>
      <w:r w:rsidRPr="00AC34BE">
        <w:rPr>
          <w:sz w:val="28"/>
        </w:rPr>
        <w:t>3.</w:t>
      </w:r>
      <w:r w:rsidRPr="00AC34BE">
        <w:rPr>
          <w:sz w:val="28"/>
        </w:rPr>
        <w:tab/>
      </w:r>
      <w:r w:rsidRPr="00AC34BE">
        <w:t>WRITE AND COMPLETE APPLICATION</w:t>
      </w:r>
      <w:bookmarkEnd w:id="124"/>
      <w:bookmarkEnd w:id="125"/>
      <w:bookmarkEnd w:id="126"/>
    </w:p>
    <w:p w:rsidR="003C0CC8" w:rsidRPr="00AC34BE" w:rsidRDefault="003C0CC8" w:rsidP="003C0CC8">
      <w:pPr>
        <w:autoSpaceDE w:val="0"/>
        <w:autoSpaceDN w:val="0"/>
        <w:adjustRightInd w:val="0"/>
        <w:rPr>
          <w:rFonts w:cs="Arial"/>
          <w:szCs w:val="24"/>
        </w:rPr>
      </w:pPr>
      <w:r w:rsidRPr="0093486F">
        <w:t>After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 xml:space="preserve">Directions for </w:t>
      </w:r>
      <w:r w:rsidRPr="00EE7993">
        <w:rPr>
          <w:rFonts w:cs="Arial"/>
          <w:szCs w:val="24"/>
        </w:rPr>
        <w:t>creating PDF files can be found on the Grants.gov website. Please see</w:t>
      </w:r>
      <w:r w:rsidRPr="00EE7993">
        <w:rPr>
          <w:rFonts w:cs="Arial"/>
          <w:b/>
          <w:bCs/>
        </w:rPr>
        <w:t xml:space="preserve"> </w:t>
      </w:r>
      <w:hyperlink w:anchor="_Validation" w:history="1">
        <w:r w:rsidRPr="00EE7993">
          <w:rPr>
            <w:rStyle w:val="Hyperlink"/>
            <w:b/>
            <w:bCs/>
          </w:rPr>
          <w:t xml:space="preserve">Appendix </w:t>
        </w:r>
        <w:r w:rsidRPr="0031549F">
          <w:rPr>
            <w:rStyle w:val="Hyperlink"/>
            <w:b/>
            <w:bCs/>
          </w:rPr>
          <w:t>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rsidR="003C0CC8" w:rsidRPr="00AC34BE" w:rsidRDefault="003C0CC8" w:rsidP="003C0CC8">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rsidR="003C0CC8" w:rsidRPr="007F1C30" w:rsidRDefault="003C0CC8" w:rsidP="003C0CC8">
      <w:pPr>
        <w:pStyle w:val="Heading3"/>
      </w:pPr>
      <w:r w:rsidRPr="00AC34BE">
        <w:lastRenderedPageBreak/>
        <w:t>3.1</w:t>
      </w:r>
      <w:r w:rsidRPr="00AC34BE">
        <w:tab/>
        <w:t>Required Application Components</w:t>
      </w:r>
    </w:p>
    <w:p w:rsidR="003C0CC8" w:rsidRPr="00AC34BE" w:rsidRDefault="003C0CC8" w:rsidP="003C0CC8">
      <w:pPr>
        <w:tabs>
          <w:tab w:val="left" w:pos="1008"/>
        </w:tabs>
        <w:rPr>
          <w:rFonts w:cs="Arial"/>
          <w:b/>
        </w:rPr>
      </w:pPr>
      <w:r w:rsidRPr="00AC34BE">
        <w:rPr>
          <w:rFonts w:cs="Arial"/>
          <w:b/>
        </w:rPr>
        <w:t>Standard Application Components</w:t>
      </w:r>
    </w:p>
    <w:p w:rsidR="003C0CC8" w:rsidRPr="00AC34BE" w:rsidRDefault="003C0CC8" w:rsidP="003C0CC8">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3C0CC8" w:rsidRPr="00AC34BE" w:rsidTr="003C0CC8">
        <w:trPr>
          <w:cantSplit/>
          <w:tblHeader/>
        </w:trPr>
        <w:tc>
          <w:tcPr>
            <w:tcW w:w="450" w:type="dxa"/>
            <w:shd w:val="clear" w:color="auto" w:fill="B8CCE4" w:themeFill="accent1" w:themeFillTint="66"/>
          </w:tcPr>
          <w:p w:rsidR="003C0CC8" w:rsidRPr="00A821EC" w:rsidRDefault="003C0CC8" w:rsidP="003C0CC8">
            <w:pPr>
              <w:spacing w:after="0"/>
              <w:jc w:val="center"/>
              <w:rPr>
                <w:rFonts w:cs="Arial"/>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Standard Application Components</w:t>
            </w:r>
          </w:p>
          <w:p w:rsidR="003C0CC8" w:rsidRPr="00A821EC" w:rsidRDefault="003C0CC8" w:rsidP="003C0CC8">
            <w:pPr>
              <w:spacing w:after="0"/>
              <w:jc w:val="center"/>
              <w:rPr>
                <w:rFonts w:cs="Arial"/>
                <w:b/>
                <w:sz w:val="22"/>
                <w:szCs w:val="22"/>
              </w:rPr>
            </w:pPr>
          </w:p>
        </w:tc>
        <w:tc>
          <w:tcPr>
            <w:tcW w:w="5130"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Source</w:t>
            </w:r>
          </w:p>
        </w:tc>
      </w:tr>
      <w:tr w:rsidR="003C0CC8" w:rsidRPr="00AC34BE" w:rsidTr="003C0CC8">
        <w:trPr>
          <w:trHeight w:val="521"/>
        </w:trPr>
        <w:tc>
          <w:tcPr>
            <w:tcW w:w="450" w:type="dxa"/>
            <w:shd w:val="clear" w:color="auto" w:fill="auto"/>
          </w:tcPr>
          <w:p w:rsidR="003C0CC8" w:rsidRPr="00A821EC" w:rsidRDefault="003C0CC8" w:rsidP="003C0CC8">
            <w:pPr>
              <w:spacing w:after="0"/>
              <w:jc w:val="center"/>
              <w:rPr>
                <w:rFonts w:cs="Arial"/>
                <w:sz w:val="20"/>
              </w:rPr>
            </w:pPr>
            <w:r w:rsidRPr="00A821EC">
              <w:rPr>
                <w:rFonts w:cs="Arial"/>
                <w:sz w:val="20"/>
              </w:rPr>
              <w:t>1</w:t>
            </w:r>
          </w:p>
        </w:tc>
        <w:tc>
          <w:tcPr>
            <w:tcW w:w="2430" w:type="dxa"/>
            <w:shd w:val="clear" w:color="auto" w:fill="auto"/>
          </w:tcPr>
          <w:p w:rsidR="003C0CC8" w:rsidRPr="00A821EC" w:rsidRDefault="003C0CC8" w:rsidP="003C0CC8">
            <w:pPr>
              <w:rPr>
                <w:rFonts w:cs="Arial"/>
                <w:b/>
                <w:sz w:val="20"/>
              </w:rPr>
            </w:pPr>
            <w:r w:rsidRPr="00A821EC">
              <w:rPr>
                <w:rFonts w:cs="Arial"/>
                <w:sz w:val="20"/>
              </w:rPr>
              <w:t>SF-424 (Application for Federal Assistance) Form</w:t>
            </w:r>
          </w:p>
        </w:tc>
        <w:tc>
          <w:tcPr>
            <w:tcW w:w="5130" w:type="dxa"/>
            <w:shd w:val="clear" w:color="auto" w:fill="auto"/>
          </w:tcPr>
          <w:p w:rsidR="003C0CC8" w:rsidRPr="00A821EC" w:rsidRDefault="003C0CC8" w:rsidP="003C0CC8">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rsidR="003C0CC8" w:rsidRPr="00A821EC" w:rsidRDefault="003C0CC8" w:rsidP="003C0CC8">
            <w:pPr>
              <w:spacing w:after="0"/>
              <w:rPr>
                <w:rFonts w:cs="Arial"/>
                <w:sz w:val="20"/>
              </w:rPr>
            </w:pPr>
            <w:r w:rsidRPr="0031549F">
              <w:rPr>
                <w:rFonts w:cs="Arial"/>
                <w:sz w:val="20"/>
              </w:rPr>
              <w:t>ASSIST, Workspace, or other S2S provider</w:t>
            </w:r>
          </w:p>
        </w:tc>
      </w:tr>
      <w:tr w:rsidR="003C0CC8" w:rsidRPr="00AC34BE" w:rsidTr="003C0CC8">
        <w:trPr>
          <w:trHeight w:val="1007"/>
        </w:trPr>
        <w:tc>
          <w:tcPr>
            <w:tcW w:w="450" w:type="dxa"/>
            <w:shd w:val="clear" w:color="auto" w:fill="auto"/>
          </w:tcPr>
          <w:p w:rsidR="003C0CC8" w:rsidRPr="00A821EC" w:rsidRDefault="003C0CC8" w:rsidP="003C0CC8">
            <w:pPr>
              <w:jc w:val="center"/>
              <w:rPr>
                <w:rFonts w:cs="Arial"/>
                <w:sz w:val="20"/>
              </w:rPr>
            </w:pPr>
            <w:r w:rsidRPr="00A821EC">
              <w:rPr>
                <w:rFonts w:cs="Arial"/>
                <w:sz w:val="20"/>
              </w:rPr>
              <w:t>2</w:t>
            </w:r>
          </w:p>
        </w:tc>
        <w:tc>
          <w:tcPr>
            <w:tcW w:w="2430" w:type="dxa"/>
            <w:shd w:val="clear" w:color="auto" w:fill="auto"/>
          </w:tcPr>
          <w:p w:rsidR="003C0CC8" w:rsidRPr="00A821EC" w:rsidRDefault="003C0CC8" w:rsidP="003C0CC8">
            <w:pPr>
              <w:spacing w:after="0"/>
              <w:rPr>
                <w:rFonts w:cs="Arial"/>
                <w:sz w:val="20"/>
              </w:rPr>
            </w:pPr>
            <w:r w:rsidRPr="00A821EC">
              <w:rPr>
                <w:rFonts w:cs="Arial"/>
                <w:sz w:val="20"/>
              </w:rPr>
              <w:t>SF-424 A (Budget Information – Non-Construction Programs) Form</w:t>
            </w:r>
          </w:p>
        </w:tc>
        <w:tc>
          <w:tcPr>
            <w:tcW w:w="5130" w:type="dxa"/>
            <w:shd w:val="clear" w:color="auto" w:fill="auto"/>
          </w:tcPr>
          <w:p w:rsidR="003C0CC8" w:rsidRPr="00A821EC" w:rsidRDefault="003C0CC8" w:rsidP="003C0CC8">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rsidR="003C0CC8" w:rsidRPr="00A821EC" w:rsidRDefault="003C0CC8" w:rsidP="003C0CC8">
            <w:pPr>
              <w:spacing w:after="0"/>
              <w:rPr>
                <w:rFonts w:cs="Arial"/>
                <w:sz w:val="20"/>
              </w:rPr>
            </w:pPr>
            <w:r w:rsidRPr="0031549F">
              <w:rPr>
                <w:rFonts w:cs="Arial"/>
                <w:sz w:val="20"/>
              </w:rPr>
              <w:t>ASSIST, Workspace, or other S2S provider</w:t>
            </w:r>
          </w:p>
        </w:tc>
      </w:tr>
      <w:tr w:rsidR="003C0CC8" w:rsidRPr="00AC34BE" w:rsidTr="003C0CC8">
        <w:trPr>
          <w:trHeight w:val="584"/>
        </w:trPr>
        <w:tc>
          <w:tcPr>
            <w:tcW w:w="450" w:type="dxa"/>
            <w:shd w:val="clear" w:color="auto" w:fill="auto"/>
          </w:tcPr>
          <w:p w:rsidR="003C0CC8" w:rsidRPr="00A821EC" w:rsidRDefault="003C0CC8" w:rsidP="003C0CC8">
            <w:pPr>
              <w:jc w:val="center"/>
              <w:rPr>
                <w:rFonts w:cs="Arial"/>
                <w:sz w:val="20"/>
              </w:rPr>
            </w:pPr>
            <w:r w:rsidRPr="00A821EC">
              <w:rPr>
                <w:rFonts w:cs="Arial"/>
                <w:sz w:val="20"/>
              </w:rPr>
              <w:t>3</w:t>
            </w:r>
          </w:p>
        </w:tc>
        <w:tc>
          <w:tcPr>
            <w:tcW w:w="2430" w:type="dxa"/>
            <w:shd w:val="clear" w:color="auto" w:fill="auto"/>
          </w:tcPr>
          <w:p w:rsidR="003C0CC8" w:rsidRPr="00A821EC" w:rsidRDefault="003C0CC8" w:rsidP="003C0CC8">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3C0CC8" w:rsidRPr="00DB3E9C" w:rsidTr="003C0CC8">
              <w:trPr>
                <w:trHeight w:val="684"/>
              </w:trPr>
              <w:tc>
                <w:tcPr>
                  <w:tcW w:w="4895" w:type="dxa"/>
                </w:tcPr>
                <w:p w:rsidR="003C0CC8" w:rsidRPr="00DB3E9C" w:rsidRDefault="003C0CC8" w:rsidP="003C0CC8">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Project Director/Principal Investigator (PD/PI), and Signing Official/Business Official (SO/BO). </w:t>
                  </w:r>
                </w:p>
              </w:tc>
            </w:tr>
          </w:tbl>
          <w:p w:rsidR="003C0CC8" w:rsidRPr="00A821EC" w:rsidRDefault="003C0CC8" w:rsidP="003C0CC8">
            <w:pPr>
              <w:tabs>
                <w:tab w:val="left" w:pos="1080"/>
              </w:tabs>
              <w:rPr>
                <w:rFonts w:cs="Arial"/>
                <w:sz w:val="20"/>
              </w:rPr>
            </w:pP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r w:rsidR="003C0CC8" w:rsidRPr="00AC34BE" w:rsidTr="003C0CC8">
        <w:tc>
          <w:tcPr>
            <w:tcW w:w="450" w:type="dxa"/>
            <w:shd w:val="clear" w:color="auto" w:fill="auto"/>
          </w:tcPr>
          <w:p w:rsidR="003C0CC8" w:rsidRPr="00A821EC" w:rsidRDefault="003C0CC8" w:rsidP="003C0CC8">
            <w:pPr>
              <w:jc w:val="center"/>
              <w:rPr>
                <w:rFonts w:cs="Arial"/>
                <w:sz w:val="20"/>
              </w:rPr>
            </w:pPr>
            <w:r w:rsidRPr="00A821EC">
              <w:rPr>
                <w:rFonts w:cs="Arial"/>
                <w:sz w:val="20"/>
              </w:rPr>
              <w:t>4</w:t>
            </w:r>
          </w:p>
        </w:tc>
        <w:tc>
          <w:tcPr>
            <w:tcW w:w="2430" w:type="dxa"/>
            <w:shd w:val="clear" w:color="auto" w:fill="auto"/>
          </w:tcPr>
          <w:p w:rsidR="003C0CC8" w:rsidRPr="00A821EC" w:rsidRDefault="003C0CC8" w:rsidP="003C0CC8">
            <w:pPr>
              <w:rPr>
                <w:rFonts w:cs="Arial"/>
                <w:b/>
                <w:sz w:val="20"/>
              </w:rPr>
            </w:pPr>
            <w:r w:rsidRPr="00A821EC">
              <w:rPr>
                <w:rFonts w:cs="Arial"/>
                <w:bCs/>
                <w:sz w:val="20"/>
              </w:rPr>
              <w:t>Project/Performance Site Location(s) Form</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r w:rsidR="003C0CC8" w:rsidRPr="00AC34BE" w:rsidTr="003C0CC8">
        <w:trPr>
          <w:trHeight w:val="1610"/>
        </w:trPr>
        <w:tc>
          <w:tcPr>
            <w:tcW w:w="450" w:type="dxa"/>
            <w:shd w:val="clear" w:color="auto" w:fill="auto"/>
          </w:tcPr>
          <w:p w:rsidR="003C0CC8" w:rsidRPr="00A821EC" w:rsidRDefault="003C0CC8" w:rsidP="003C0CC8">
            <w:pPr>
              <w:jc w:val="center"/>
              <w:rPr>
                <w:rFonts w:cs="Arial"/>
                <w:sz w:val="20"/>
              </w:rPr>
            </w:pPr>
            <w:r w:rsidRPr="00A821EC">
              <w:rPr>
                <w:rFonts w:cs="Arial"/>
                <w:sz w:val="20"/>
              </w:rPr>
              <w:t>5</w:t>
            </w:r>
          </w:p>
        </w:tc>
        <w:tc>
          <w:tcPr>
            <w:tcW w:w="2430" w:type="dxa"/>
            <w:shd w:val="clear" w:color="auto" w:fill="auto"/>
          </w:tcPr>
          <w:p w:rsidR="003C0CC8" w:rsidRPr="00A821EC" w:rsidRDefault="003C0CC8" w:rsidP="003C0CC8">
            <w:pPr>
              <w:rPr>
                <w:rFonts w:cs="Arial"/>
                <w:sz w:val="20"/>
              </w:rPr>
            </w:pPr>
            <w:r w:rsidRPr="00A821EC">
              <w:rPr>
                <w:rFonts w:cs="Arial"/>
                <w:sz w:val="20"/>
              </w:rPr>
              <w:t xml:space="preserve">Project Abstract Summary </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 xml:space="preserve">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w:t>
            </w:r>
            <w:r w:rsidRPr="00A821EC">
              <w:rPr>
                <w:rFonts w:cs="Arial"/>
                <w:sz w:val="20"/>
              </w:rPr>
              <w:lastRenderedPageBreak/>
              <w:t>project is funded, in publications, reports to Congress, or press releases.</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lastRenderedPageBreak/>
              <w:t>ASSIST, Workspace, or other S2S provider</w:t>
            </w:r>
          </w:p>
        </w:tc>
      </w:tr>
      <w:tr w:rsidR="003C0CC8" w:rsidRPr="00AC34BE" w:rsidTr="003C0CC8">
        <w:tc>
          <w:tcPr>
            <w:tcW w:w="450" w:type="dxa"/>
            <w:shd w:val="clear" w:color="auto" w:fill="auto"/>
          </w:tcPr>
          <w:p w:rsidR="003C0CC8" w:rsidRPr="00A821EC" w:rsidRDefault="003C0CC8" w:rsidP="003C0CC8">
            <w:pPr>
              <w:jc w:val="center"/>
              <w:rPr>
                <w:rFonts w:cs="Arial"/>
                <w:sz w:val="20"/>
              </w:rPr>
            </w:pPr>
            <w:r w:rsidRPr="00A821EC">
              <w:rPr>
                <w:rFonts w:cs="Arial"/>
                <w:sz w:val="20"/>
              </w:rPr>
              <w:t>6</w:t>
            </w:r>
          </w:p>
        </w:tc>
        <w:tc>
          <w:tcPr>
            <w:tcW w:w="2430" w:type="dxa"/>
            <w:shd w:val="clear" w:color="auto" w:fill="auto"/>
          </w:tcPr>
          <w:p w:rsidR="003C0CC8" w:rsidRPr="00A821EC" w:rsidRDefault="003C0CC8" w:rsidP="003C0CC8">
            <w:pPr>
              <w:rPr>
                <w:rFonts w:cs="Arial"/>
                <w:sz w:val="20"/>
              </w:rPr>
            </w:pPr>
            <w:r w:rsidRPr="00A821EC">
              <w:rPr>
                <w:rFonts w:cs="Arial"/>
                <w:sz w:val="20"/>
              </w:rPr>
              <w:t xml:space="preserve">Project Narrative Attachment </w:t>
            </w:r>
          </w:p>
        </w:tc>
        <w:tc>
          <w:tcPr>
            <w:tcW w:w="5130" w:type="dxa"/>
            <w:shd w:val="clear" w:color="auto" w:fill="auto"/>
          </w:tcPr>
          <w:p w:rsidR="003C0CC8" w:rsidRPr="00A821EC" w:rsidRDefault="003C0CC8" w:rsidP="003C0CC8">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r w:rsidR="003C0CC8" w:rsidRPr="00AC34BE" w:rsidTr="003C0CC8">
        <w:tc>
          <w:tcPr>
            <w:tcW w:w="450" w:type="dxa"/>
            <w:shd w:val="clear" w:color="auto" w:fill="auto"/>
          </w:tcPr>
          <w:p w:rsidR="003C0CC8" w:rsidRPr="00A821EC" w:rsidRDefault="003C0CC8" w:rsidP="003C0CC8">
            <w:pPr>
              <w:jc w:val="center"/>
              <w:rPr>
                <w:rFonts w:cs="Arial"/>
                <w:sz w:val="20"/>
              </w:rPr>
            </w:pPr>
            <w:r w:rsidRPr="00A821EC">
              <w:rPr>
                <w:rFonts w:cs="Arial"/>
                <w:sz w:val="20"/>
              </w:rPr>
              <w:t>7</w:t>
            </w:r>
          </w:p>
        </w:tc>
        <w:tc>
          <w:tcPr>
            <w:tcW w:w="2430" w:type="dxa"/>
            <w:shd w:val="clear" w:color="auto" w:fill="auto"/>
          </w:tcPr>
          <w:p w:rsidR="003C0CC8" w:rsidRPr="00A821EC" w:rsidRDefault="003C0CC8" w:rsidP="003C0CC8">
            <w:pPr>
              <w:rPr>
                <w:rFonts w:cs="Arial"/>
                <w:sz w:val="20"/>
              </w:rPr>
            </w:pPr>
            <w:r w:rsidRPr="00A821EC">
              <w:rPr>
                <w:rFonts w:cs="Arial"/>
                <w:sz w:val="20"/>
              </w:rPr>
              <w:t xml:space="preserve">Budget Justification and Narrative Attachment </w:t>
            </w:r>
          </w:p>
        </w:tc>
        <w:tc>
          <w:tcPr>
            <w:tcW w:w="5130" w:type="dxa"/>
            <w:shd w:val="clear" w:color="auto" w:fill="auto"/>
          </w:tcPr>
          <w:p w:rsidR="003C0CC8" w:rsidRPr="00A821EC" w:rsidRDefault="003C0CC8" w:rsidP="003C0CC8">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rsidR="003C0CC8" w:rsidRPr="00A821EC" w:rsidRDefault="003C0CC8" w:rsidP="003C0CC8">
            <w:pPr>
              <w:tabs>
                <w:tab w:val="left" w:pos="90"/>
              </w:tabs>
              <w:rPr>
                <w:rFonts w:cs="Arial"/>
                <w:sz w:val="20"/>
                <w:highlight w:val="yellow"/>
              </w:rPr>
            </w:pPr>
            <w:r w:rsidRPr="0031549F">
              <w:rPr>
                <w:rFonts w:cs="Arial"/>
                <w:sz w:val="20"/>
              </w:rPr>
              <w:t>ASSIST, Workspace, or other S2S provider</w:t>
            </w:r>
          </w:p>
        </w:tc>
      </w:tr>
      <w:tr w:rsidR="003C0CC8" w:rsidRPr="00AC34BE" w:rsidTr="003C0CC8">
        <w:tc>
          <w:tcPr>
            <w:tcW w:w="450" w:type="dxa"/>
            <w:shd w:val="clear" w:color="auto" w:fill="auto"/>
          </w:tcPr>
          <w:p w:rsidR="003C0CC8" w:rsidRPr="00A821EC" w:rsidRDefault="003C0CC8" w:rsidP="003C0CC8">
            <w:pPr>
              <w:jc w:val="center"/>
              <w:rPr>
                <w:rFonts w:cs="Arial"/>
                <w:sz w:val="20"/>
              </w:rPr>
            </w:pPr>
            <w:r w:rsidRPr="00A821EC">
              <w:rPr>
                <w:rFonts w:cs="Arial"/>
                <w:sz w:val="20"/>
              </w:rPr>
              <w:t>8</w:t>
            </w:r>
          </w:p>
        </w:tc>
        <w:tc>
          <w:tcPr>
            <w:tcW w:w="2430" w:type="dxa"/>
            <w:shd w:val="clear" w:color="auto" w:fill="auto"/>
          </w:tcPr>
          <w:p w:rsidR="003C0CC8" w:rsidRPr="00A821EC" w:rsidRDefault="003C0CC8" w:rsidP="003C0CC8">
            <w:pPr>
              <w:rPr>
                <w:rFonts w:cs="Arial"/>
                <w:sz w:val="20"/>
              </w:rPr>
            </w:pPr>
            <w:r w:rsidRPr="00A821EC">
              <w:rPr>
                <w:rFonts w:cs="Arial"/>
                <w:sz w:val="20"/>
              </w:rPr>
              <w:t>SF-424 B (Assurances for Non-Construction) Form</w:t>
            </w:r>
          </w:p>
        </w:tc>
        <w:tc>
          <w:tcPr>
            <w:tcW w:w="5130" w:type="dxa"/>
            <w:shd w:val="clear" w:color="auto" w:fill="auto"/>
          </w:tcPr>
          <w:p w:rsidR="003C0CC8" w:rsidRPr="00A821EC" w:rsidRDefault="003C0CC8" w:rsidP="003C0CC8">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rsidR="003C0CC8" w:rsidRPr="00A821EC" w:rsidRDefault="00692509" w:rsidP="003C0CC8">
            <w:pPr>
              <w:spacing w:after="0"/>
              <w:jc w:val="center"/>
              <w:rPr>
                <w:rFonts w:cs="Arial"/>
                <w:sz w:val="20"/>
              </w:rPr>
            </w:pPr>
            <w:hyperlink r:id="rId30" w:history="1">
              <w:r w:rsidR="003C0CC8" w:rsidRPr="00A821EC">
                <w:rPr>
                  <w:rFonts w:cs="Arial"/>
                  <w:color w:val="0000FF"/>
                  <w:sz w:val="20"/>
                  <w:u w:val="single"/>
                </w:rPr>
                <w:t>SAMHSA Website</w:t>
              </w:r>
            </w:hyperlink>
          </w:p>
          <w:p w:rsidR="003C0CC8" w:rsidRPr="00A821EC" w:rsidRDefault="003C0CC8" w:rsidP="003C0CC8">
            <w:pPr>
              <w:spacing w:after="0"/>
              <w:rPr>
                <w:rFonts w:cs="Arial"/>
                <w:b/>
                <w:sz w:val="20"/>
              </w:rPr>
            </w:pPr>
          </w:p>
          <w:p w:rsidR="003C0CC8" w:rsidRPr="00A821EC" w:rsidRDefault="003C0CC8" w:rsidP="003C0CC8">
            <w:pPr>
              <w:spacing w:after="0"/>
              <w:rPr>
                <w:rFonts w:cs="Arial"/>
                <w:b/>
                <w:sz w:val="20"/>
              </w:rPr>
            </w:pPr>
          </w:p>
        </w:tc>
      </w:tr>
      <w:tr w:rsidR="003C0CC8" w:rsidRPr="00AC34BE" w:rsidTr="003C0CC8">
        <w:trPr>
          <w:trHeight w:val="1439"/>
        </w:trPr>
        <w:tc>
          <w:tcPr>
            <w:tcW w:w="450" w:type="dxa"/>
            <w:shd w:val="clear" w:color="auto" w:fill="auto"/>
          </w:tcPr>
          <w:p w:rsidR="003C0CC8" w:rsidRPr="00A821EC" w:rsidRDefault="003C0CC8" w:rsidP="003C0CC8">
            <w:pPr>
              <w:jc w:val="center"/>
              <w:rPr>
                <w:rFonts w:cs="Arial"/>
                <w:sz w:val="20"/>
              </w:rPr>
            </w:pPr>
            <w:r w:rsidRPr="00A821EC">
              <w:rPr>
                <w:rFonts w:cs="Arial"/>
                <w:sz w:val="20"/>
              </w:rPr>
              <w:t>9</w:t>
            </w:r>
          </w:p>
        </w:tc>
        <w:tc>
          <w:tcPr>
            <w:tcW w:w="2430" w:type="dxa"/>
            <w:shd w:val="clear" w:color="auto" w:fill="auto"/>
          </w:tcPr>
          <w:p w:rsidR="003C0CC8" w:rsidRPr="00A821EC" w:rsidRDefault="003C0CC8" w:rsidP="003C0CC8">
            <w:pPr>
              <w:rPr>
                <w:rFonts w:cs="Arial"/>
                <w:bCs/>
                <w:sz w:val="20"/>
              </w:rPr>
            </w:pPr>
            <w:r w:rsidRPr="00A821EC">
              <w:rPr>
                <w:rFonts w:cs="Arial"/>
                <w:bCs/>
                <w:sz w:val="20"/>
              </w:rPr>
              <w:t>Disclosure of Lobbying Activities (SF-LLL) Form</w:t>
            </w:r>
          </w:p>
        </w:tc>
        <w:tc>
          <w:tcPr>
            <w:tcW w:w="5130" w:type="dxa"/>
            <w:shd w:val="clear" w:color="auto" w:fill="auto"/>
          </w:tcPr>
          <w:p w:rsidR="003C0CC8" w:rsidRPr="00A821EC" w:rsidRDefault="003C0CC8" w:rsidP="003C0CC8">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r w:rsidR="003C0CC8" w:rsidRPr="00AC34BE" w:rsidTr="003C0CC8">
        <w:trPr>
          <w:trHeight w:val="926"/>
        </w:trPr>
        <w:tc>
          <w:tcPr>
            <w:tcW w:w="450" w:type="dxa"/>
            <w:shd w:val="clear" w:color="auto" w:fill="auto"/>
          </w:tcPr>
          <w:p w:rsidR="003C0CC8" w:rsidRPr="00A821EC" w:rsidRDefault="003C0CC8" w:rsidP="003C0CC8">
            <w:pPr>
              <w:jc w:val="center"/>
              <w:rPr>
                <w:rFonts w:cs="Arial"/>
                <w:sz w:val="20"/>
              </w:rPr>
            </w:pPr>
            <w:r w:rsidRPr="00A821EC">
              <w:rPr>
                <w:rFonts w:cs="Arial"/>
                <w:sz w:val="20"/>
              </w:rPr>
              <w:t>10</w:t>
            </w:r>
          </w:p>
        </w:tc>
        <w:tc>
          <w:tcPr>
            <w:tcW w:w="2430" w:type="dxa"/>
            <w:shd w:val="clear" w:color="auto" w:fill="auto"/>
          </w:tcPr>
          <w:p w:rsidR="003C0CC8" w:rsidRPr="00A821EC" w:rsidRDefault="003C0CC8" w:rsidP="003C0CC8">
            <w:pPr>
              <w:rPr>
                <w:rFonts w:cs="Arial"/>
                <w:bCs/>
                <w:sz w:val="20"/>
              </w:rPr>
            </w:pPr>
            <w:r w:rsidRPr="00A821EC">
              <w:rPr>
                <w:rFonts w:cs="Arial"/>
                <w:bCs/>
                <w:sz w:val="20"/>
              </w:rPr>
              <w:t>Other Attachments Form</w:t>
            </w:r>
          </w:p>
        </w:tc>
        <w:tc>
          <w:tcPr>
            <w:tcW w:w="5130" w:type="dxa"/>
            <w:shd w:val="clear" w:color="auto" w:fill="auto"/>
          </w:tcPr>
          <w:p w:rsidR="003C0CC8" w:rsidRPr="00A821EC" w:rsidRDefault="003C0CC8" w:rsidP="003C0CC8">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bl>
    <w:p w:rsidR="003C0CC8" w:rsidRPr="00AC34BE" w:rsidRDefault="003C0CC8" w:rsidP="003C0CC8">
      <w:pPr>
        <w:tabs>
          <w:tab w:val="left" w:pos="900"/>
        </w:tabs>
        <w:rPr>
          <w:rFonts w:cs="Arial"/>
          <w:szCs w:val="24"/>
        </w:rPr>
      </w:pPr>
    </w:p>
    <w:p w:rsidR="003C0CC8" w:rsidRPr="00AC34BE" w:rsidRDefault="003C0CC8" w:rsidP="003C0CC8">
      <w:pPr>
        <w:tabs>
          <w:tab w:val="left" w:pos="0"/>
        </w:tabs>
        <w:rPr>
          <w:rFonts w:cs="Arial"/>
          <w:b/>
          <w:szCs w:val="24"/>
        </w:rPr>
      </w:pPr>
      <w:r w:rsidRPr="00AC34BE">
        <w:rPr>
          <w:rFonts w:cs="Arial"/>
          <w:b/>
          <w:szCs w:val="24"/>
        </w:rPr>
        <w:t>Supporting Documents</w:t>
      </w:r>
    </w:p>
    <w:p w:rsidR="003C0CC8" w:rsidRPr="00AC34BE" w:rsidRDefault="003C0CC8" w:rsidP="003C0CC8">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3C0CC8" w:rsidRPr="00AC34BE" w:rsidTr="003C0CC8">
        <w:tc>
          <w:tcPr>
            <w:tcW w:w="558" w:type="dxa"/>
            <w:shd w:val="clear" w:color="auto" w:fill="B8CCE4" w:themeFill="accent1" w:themeFillTint="66"/>
          </w:tcPr>
          <w:p w:rsidR="003C0CC8" w:rsidRPr="00A821EC" w:rsidRDefault="003C0CC8" w:rsidP="003C0CC8">
            <w:pPr>
              <w:spacing w:after="0"/>
              <w:jc w:val="center"/>
              <w:rPr>
                <w:rFonts w:cs="Arial"/>
                <w:sz w:val="22"/>
                <w:szCs w:val="22"/>
              </w:rPr>
            </w:pPr>
            <w:r w:rsidRPr="00A821EC">
              <w:rPr>
                <w:rFonts w:cs="Arial"/>
                <w:sz w:val="22"/>
                <w:szCs w:val="22"/>
              </w:rPr>
              <w:lastRenderedPageBreak/>
              <w:br w:type="page"/>
            </w:r>
            <w:r w:rsidRPr="00A821EC">
              <w:rPr>
                <w:rFonts w:cs="Arial"/>
                <w:sz w:val="22"/>
                <w:szCs w:val="22"/>
              </w:rPr>
              <w:br w:type="page"/>
            </w:r>
            <w:r w:rsidRPr="00A821EC">
              <w:rPr>
                <w:rFonts w:cs="Arial"/>
                <w:sz w:val="22"/>
                <w:szCs w:val="22"/>
              </w:rPr>
              <w:br w:type="page"/>
            </w:r>
          </w:p>
          <w:p w:rsidR="003C0CC8" w:rsidRPr="00A821EC" w:rsidRDefault="003C0CC8" w:rsidP="003C0CC8">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Supporting Documents</w:t>
            </w:r>
          </w:p>
          <w:p w:rsidR="003C0CC8" w:rsidRPr="00A821EC" w:rsidRDefault="003C0CC8" w:rsidP="003C0CC8">
            <w:pPr>
              <w:spacing w:after="0"/>
              <w:jc w:val="center"/>
              <w:rPr>
                <w:rFonts w:cs="Arial"/>
                <w:b/>
                <w:sz w:val="22"/>
                <w:szCs w:val="22"/>
              </w:rPr>
            </w:pPr>
          </w:p>
        </w:tc>
        <w:tc>
          <w:tcPr>
            <w:tcW w:w="5130"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Source</w:t>
            </w:r>
          </w:p>
        </w:tc>
      </w:tr>
      <w:tr w:rsidR="003C0CC8" w:rsidRPr="00AC34BE" w:rsidTr="003C0CC8">
        <w:tc>
          <w:tcPr>
            <w:tcW w:w="558" w:type="dxa"/>
            <w:shd w:val="clear" w:color="auto" w:fill="auto"/>
          </w:tcPr>
          <w:p w:rsidR="003C0CC8" w:rsidRPr="00A821EC" w:rsidRDefault="003C0CC8" w:rsidP="003C0CC8">
            <w:pPr>
              <w:jc w:val="center"/>
              <w:rPr>
                <w:rFonts w:cs="Arial"/>
                <w:sz w:val="20"/>
              </w:rPr>
            </w:pPr>
            <w:r w:rsidRPr="00A821EC">
              <w:rPr>
                <w:rFonts w:cs="Arial"/>
                <w:sz w:val="20"/>
              </w:rPr>
              <w:t>1</w:t>
            </w:r>
          </w:p>
        </w:tc>
        <w:tc>
          <w:tcPr>
            <w:tcW w:w="2340" w:type="dxa"/>
            <w:shd w:val="clear" w:color="auto" w:fill="auto"/>
          </w:tcPr>
          <w:p w:rsidR="003C0CC8" w:rsidRPr="00A821EC" w:rsidRDefault="003C0CC8" w:rsidP="003C0CC8">
            <w:pPr>
              <w:rPr>
                <w:rFonts w:cs="Arial"/>
                <w:sz w:val="20"/>
              </w:rPr>
            </w:pPr>
            <w:r w:rsidRPr="00A821EC">
              <w:rPr>
                <w:rFonts w:cs="Arial"/>
                <w:sz w:val="20"/>
              </w:rPr>
              <w:t>HHS 690 Form</w:t>
            </w:r>
          </w:p>
        </w:tc>
        <w:tc>
          <w:tcPr>
            <w:tcW w:w="5130" w:type="dxa"/>
            <w:shd w:val="clear" w:color="auto" w:fill="auto"/>
          </w:tcPr>
          <w:p w:rsidR="003C0CC8" w:rsidRPr="00A821EC" w:rsidRDefault="003C0CC8" w:rsidP="003C0CC8">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1"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rsidR="003C0CC8" w:rsidRPr="00A821EC" w:rsidRDefault="00692509" w:rsidP="003C0CC8">
            <w:pPr>
              <w:tabs>
                <w:tab w:val="left" w:pos="90"/>
              </w:tabs>
              <w:rPr>
                <w:rFonts w:cs="Arial"/>
                <w:sz w:val="20"/>
              </w:rPr>
            </w:pPr>
            <w:hyperlink r:id="rId32" w:history="1">
              <w:r w:rsidR="003C0CC8" w:rsidRPr="00A821EC">
                <w:rPr>
                  <w:rFonts w:cs="Arial"/>
                  <w:color w:val="0000FF"/>
                  <w:sz w:val="20"/>
                  <w:u w:val="single"/>
                </w:rPr>
                <w:t>SAMHSA Website</w:t>
              </w:r>
            </w:hyperlink>
          </w:p>
        </w:tc>
      </w:tr>
      <w:tr w:rsidR="003C0CC8" w:rsidRPr="00AC34BE" w:rsidTr="003C0CC8">
        <w:trPr>
          <w:trHeight w:val="1268"/>
        </w:trPr>
        <w:tc>
          <w:tcPr>
            <w:tcW w:w="558" w:type="dxa"/>
            <w:shd w:val="clear" w:color="auto" w:fill="auto"/>
          </w:tcPr>
          <w:p w:rsidR="003C0CC8" w:rsidRPr="00A821EC" w:rsidRDefault="003C0CC8" w:rsidP="003C0CC8">
            <w:pPr>
              <w:jc w:val="center"/>
              <w:rPr>
                <w:rFonts w:cs="Arial"/>
                <w:sz w:val="20"/>
              </w:rPr>
            </w:pPr>
            <w:r w:rsidRPr="00A821EC">
              <w:rPr>
                <w:rFonts w:cs="Arial"/>
                <w:sz w:val="20"/>
              </w:rPr>
              <w:t>2</w:t>
            </w:r>
          </w:p>
        </w:tc>
        <w:tc>
          <w:tcPr>
            <w:tcW w:w="2340" w:type="dxa"/>
            <w:shd w:val="clear" w:color="auto" w:fill="auto"/>
          </w:tcPr>
          <w:p w:rsidR="003C0CC8" w:rsidRPr="00A821EC" w:rsidRDefault="003C0CC8" w:rsidP="003C0CC8">
            <w:pPr>
              <w:rPr>
                <w:rFonts w:cs="Arial"/>
                <w:sz w:val="20"/>
              </w:rPr>
            </w:pPr>
            <w:r w:rsidRPr="00A821EC">
              <w:rPr>
                <w:rFonts w:cs="Arial"/>
                <w:sz w:val="20"/>
              </w:rPr>
              <w:t>Charitable Choice Form SMA 170</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rsidR="003C0CC8" w:rsidRPr="00A821EC" w:rsidRDefault="00692509" w:rsidP="003C0CC8">
            <w:pPr>
              <w:tabs>
                <w:tab w:val="left" w:pos="90"/>
              </w:tabs>
              <w:rPr>
                <w:rFonts w:cs="Arial"/>
                <w:sz w:val="20"/>
              </w:rPr>
            </w:pPr>
            <w:hyperlink r:id="rId33" w:history="1">
              <w:r w:rsidR="003C0CC8" w:rsidRPr="00A821EC">
                <w:rPr>
                  <w:rFonts w:cs="Arial"/>
                  <w:color w:val="0000FF"/>
                  <w:sz w:val="20"/>
                  <w:u w:val="single"/>
                </w:rPr>
                <w:t>SAMHSA Website</w:t>
              </w:r>
            </w:hyperlink>
          </w:p>
          <w:p w:rsidR="003C0CC8" w:rsidRPr="00A821EC" w:rsidRDefault="003C0CC8" w:rsidP="003C0CC8">
            <w:pPr>
              <w:tabs>
                <w:tab w:val="left" w:pos="90"/>
              </w:tabs>
              <w:jc w:val="center"/>
              <w:rPr>
                <w:rFonts w:cs="Arial"/>
                <w:sz w:val="20"/>
              </w:rPr>
            </w:pPr>
          </w:p>
        </w:tc>
      </w:tr>
      <w:tr w:rsidR="003C0CC8" w:rsidRPr="00AC34BE" w:rsidTr="003C0CC8">
        <w:tc>
          <w:tcPr>
            <w:tcW w:w="558" w:type="dxa"/>
            <w:shd w:val="clear" w:color="auto" w:fill="auto"/>
          </w:tcPr>
          <w:p w:rsidR="003C0CC8" w:rsidRPr="00A821EC" w:rsidRDefault="003C0CC8" w:rsidP="003C0CC8">
            <w:pPr>
              <w:jc w:val="center"/>
              <w:rPr>
                <w:rFonts w:cs="Arial"/>
                <w:sz w:val="20"/>
              </w:rPr>
            </w:pPr>
            <w:r w:rsidRPr="00A821EC">
              <w:rPr>
                <w:rFonts w:cs="Arial"/>
                <w:sz w:val="20"/>
              </w:rPr>
              <w:t>3</w:t>
            </w:r>
          </w:p>
        </w:tc>
        <w:tc>
          <w:tcPr>
            <w:tcW w:w="2340" w:type="dxa"/>
            <w:shd w:val="clear" w:color="auto" w:fill="auto"/>
          </w:tcPr>
          <w:p w:rsidR="003C0CC8" w:rsidRPr="00A821EC" w:rsidRDefault="003C0CC8" w:rsidP="003C0CC8">
            <w:pPr>
              <w:rPr>
                <w:rFonts w:cs="Arial"/>
                <w:sz w:val="20"/>
              </w:rPr>
            </w:pPr>
            <w:r w:rsidRPr="00A821EC">
              <w:rPr>
                <w:rFonts w:cs="Arial"/>
                <w:sz w:val="20"/>
              </w:rPr>
              <w:t>Biographical Sketches and Job Descriptions</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 xml:space="preserve">See </w:t>
            </w:r>
            <w:hyperlink w:anchor="_Appendix_G_–_1" w:history="1">
              <w:r>
                <w:rPr>
                  <w:rStyle w:val="Hyperlink"/>
                  <w:rFonts w:cs="Arial"/>
                  <w:sz w:val="20"/>
                </w:rPr>
                <w:t>Appendix G</w:t>
              </w:r>
              <w:r w:rsidRPr="002320A4">
                <w:rPr>
                  <w:rStyle w:val="Hyperlink"/>
                  <w:rFonts w:cs="Arial"/>
                  <w:sz w:val="20"/>
                </w:rPr>
                <w:t xml:space="preserve"> – Biographical Sketches and Position Descriptions</w:t>
              </w:r>
            </w:hyperlink>
            <w:r>
              <w:rPr>
                <w:rFonts w:cs="Arial"/>
                <w:sz w:val="20"/>
              </w:rPr>
              <w:t xml:space="preserve"> </w:t>
            </w:r>
            <w:r w:rsidRPr="00A821EC">
              <w:rPr>
                <w:rFonts w:cs="Arial"/>
                <w:sz w:val="20"/>
              </w:rPr>
              <w:t>of this document for additional instructions for completing these sections.</w:t>
            </w:r>
          </w:p>
        </w:tc>
        <w:tc>
          <w:tcPr>
            <w:tcW w:w="1548" w:type="dxa"/>
            <w:shd w:val="clear" w:color="auto" w:fill="auto"/>
          </w:tcPr>
          <w:p w:rsidR="003C0CC8" w:rsidRPr="00931053" w:rsidRDefault="00692509" w:rsidP="003C0CC8">
            <w:pPr>
              <w:tabs>
                <w:tab w:val="left" w:pos="90"/>
              </w:tabs>
              <w:rPr>
                <w:color w:val="0000FF"/>
                <w:sz w:val="20"/>
                <w:u w:val="single"/>
              </w:rPr>
            </w:pPr>
            <w:hyperlink w:anchor="_Appendix_G_–_1" w:history="1">
              <w:r w:rsidR="003C0CC8">
                <w:rPr>
                  <w:rStyle w:val="Hyperlink"/>
                  <w:sz w:val="20"/>
                </w:rPr>
                <w:t>Appendix G</w:t>
              </w:r>
              <w:r w:rsidR="003C0CC8" w:rsidRPr="003C0CC8">
                <w:rPr>
                  <w:rStyle w:val="Hyperlink"/>
                  <w:sz w:val="20"/>
                </w:rPr>
                <w:t xml:space="preserve"> – Biographical Sketches and Position Descriptions</w:t>
              </w:r>
            </w:hyperlink>
            <w:r w:rsidR="003C0CC8">
              <w:rPr>
                <w:rStyle w:val="Hyperlink"/>
                <w:sz w:val="20"/>
              </w:rPr>
              <w:t xml:space="preserve"> </w:t>
            </w:r>
            <w:r w:rsidR="003C0CC8" w:rsidRPr="00A821EC">
              <w:rPr>
                <w:rFonts w:cs="Arial"/>
                <w:sz w:val="20"/>
              </w:rPr>
              <w:t>of this document.</w:t>
            </w:r>
          </w:p>
        </w:tc>
      </w:tr>
      <w:tr w:rsidR="003C0CC8" w:rsidRPr="00AC34BE" w:rsidTr="003C0CC8">
        <w:trPr>
          <w:trHeight w:val="1853"/>
        </w:trPr>
        <w:tc>
          <w:tcPr>
            <w:tcW w:w="558" w:type="dxa"/>
            <w:shd w:val="clear" w:color="auto" w:fill="auto"/>
          </w:tcPr>
          <w:p w:rsidR="003C0CC8" w:rsidRPr="00A821EC" w:rsidRDefault="003C0CC8" w:rsidP="003C0CC8">
            <w:pPr>
              <w:jc w:val="center"/>
              <w:rPr>
                <w:rFonts w:cs="Arial"/>
                <w:sz w:val="20"/>
              </w:rPr>
            </w:pPr>
            <w:r w:rsidRPr="00A821EC">
              <w:rPr>
                <w:rFonts w:cs="Arial"/>
                <w:sz w:val="20"/>
              </w:rPr>
              <w:t>4</w:t>
            </w:r>
          </w:p>
        </w:tc>
        <w:tc>
          <w:tcPr>
            <w:tcW w:w="2340" w:type="dxa"/>
            <w:shd w:val="clear" w:color="auto" w:fill="auto"/>
          </w:tcPr>
          <w:p w:rsidR="003C0CC8" w:rsidRPr="00A821EC" w:rsidRDefault="003C0CC8" w:rsidP="003C0CC8">
            <w:pPr>
              <w:rPr>
                <w:rFonts w:cs="Arial"/>
                <w:sz w:val="20"/>
              </w:rPr>
            </w:pPr>
            <w:r w:rsidRPr="00A821EC">
              <w:rPr>
                <w:rFonts w:cs="Arial"/>
                <w:sz w:val="20"/>
              </w:rPr>
              <w:t>Confidentiality and SAMHSA Participant Protection/Human Subjects</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rsidR="003C0CC8" w:rsidRPr="003C0CC8" w:rsidRDefault="003C0CC8" w:rsidP="003C0CC8">
            <w:pPr>
              <w:tabs>
                <w:tab w:val="left" w:pos="90"/>
              </w:tabs>
              <w:contextualSpacing/>
              <w:rPr>
                <w:rStyle w:val="Hyperlink"/>
                <w:rFonts w:cs="Arial"/>
                <w:sz w:val="20"/>
              </w:rPr>
            </w:pPr>
            <w:r w:rsidRPr="00A821EC">
              <w:rPr>
                <w:rFonts w:cs="Arial"/>
                <w:sz w:val="20"/>
              </w:rPr>
              <w:t>FO</w:t>
            </w:r>
            <w:r>
              <w:rPr>
                <w:rFonts w:cs="Arial"/>
                <w:sz w:val="20"/>
              </w:rPr>
              <w:t>A</w:t>
            </w:r>
            <w:r w:rsidRPr="00A821EC">
              <w:rPr>
                <w:rFonts w:cs="Arial"/>
                <w:sz w:val="20"/>
              </w:rPr>
              <w:t xml:space="preserve">:  See </w:t>
            </w:r>
            <w:r>
              <w:rPr>
                <w:rFonts w:cs="Arial"/>
                <w:sz w:val="20"/>
              </w:rPr>
              <w:fldChar w:fldCharType="begin"/>
            </w:r>
            <w:r>
              <w:rPr>
                <w:rFonts w:cs="Arial"/>
                <w:sz w:val="20"/>
              </w:rPr>
              <w:instrText xml:space="preserve"> HYPERLINK  \l "_Appendix_D_–_2" </w:instrText>
            </w:r>
            <w:r>
              <w:rPr>
                <w:rFonts w:cs="Arial"/>
                <w:sz w:val="20"/>
              </w:rPr>
              <w:fldChar w:fldCharType="separate"/>
            </w:r>
            <w:r w:rsidRPr="003C0CC8">
              <w:rPr>
                <w:rStyle w:val="Hyperlink"/>
                <w:rFonts w:cs="Arial"/>
                <w:sz w:val="20"/>
              </w:rPr>
              <w:t xml:space="preserve">Appendix </w:t>
            </w:r>
          </w:p>
          <w:p w:rsidR="003C0CC8" w:rsidRPr="003C0CC8" w:rsidRDefault="003C0CC8" w:rsidP="003C0CC8">
            <w:pPr>
              <w:tabs>
                <w:tab w:val="left" w:pos="90"/>
              </w:tabs>
              <w:contextualSpacing/>
              <w:rPr>
                <w:rStyle w:val="Hyperlink"/>
                <w:rFonts w:cs="Arial"/>
                <w:sz w:val="20"/>
              </w:rPr>
            </w:pPr>
            <w:r w:rsidRPr="003C0CC8">
              <w:rPr>
                <w:rStyle w:val="Hyperlink"/>
                <w:rFonts w:cs="Arial"/>
                <w:sz w:val="20"/>
              </w:rPr>
              <w:t>D – Confidentiality and SAMHSA Participant Protection/Human Subjects Guidelines</w:t>
            </w:r>
          </w:p>
          <w:p w:rsidR="003C0CC8" w:rsidRPr="00A821EC" w:rsidRDefault="003C0CC8" w:rsidP="003C0CC8">
            <w:pPr>
              <w:tabs>
                <w:tab w:val="left" w:pos="90"/>
              </w:tabs>
              <w:contextualSpacing/>
              <w:rPr>
                <w:rFonts w:cs="Arial"/>
                <w:sz w:val="20"/>
              </w:rPr>
            </w:pPr>
            <w:r>
              <w:rPr>
                <w:rFonts w:cs="Arial"/>
                <w:sz w:val="20"/>
              </w:rPr>
              <w:fldChar w:fldCharType="end"/>
            </w:r>
          </w:p>
        </w:tc>
      </w:tr>
      <w:tr w:rsidR="003C0CC8" w:rsidRPr="00AC34BE" w:rsidTr="003C0CC8">
        <w:tc>
          <w:tcPr>
            <w:tcW w:w="558" w:type="dxa"/>
            <w:shd w:val="clear" w:color="auto" w:fill="auto"/>
          </w:tcPr>
          <w:p w:rsidR="003C0CC8" w:rsidRPr="00A821EC" w:rsidRDefault="003C0CC8" w:rsidP="003C0CC8">
            <w:pPr>
              <w:jc w:val="center"/>
              <w:rPr>
                <w:rFonts w:cs="Arial"/>
                <w:sz w:val="20"/>
              </w:rPr>
            </w:pPr>
            <w:r w:rsidRPr="00A821EC">
              <w:rPr>
                <w:rFonts w:cs="Arial"/>
                <w:sz w:val="20"/>
              </w:rPr>
              <w:t>5</w:t>
            </w:r>
          </w:p>
        </w:tc>
        <w:tc>
          <w:tcPr>
            <w:tcW w:w="2340" w:type="dxa"/>
            <w:shd w:val="clear" w:color="auto" w:fill="auto"/>
          </w:tcPr>
          <w:p w:rsidR="003C0CC8" w:rsidRPr="00A821EC" w:rsidRDefault="003C0CC8" w:rsidP="003C0CC8">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rsidR="003C0CC8" w:rsidRPr="00A821EC" w:rsidRDefault="003C0CC8" w:rsidP="003C0CC8">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rsidR="003C0CC8" w:rsidRPr="00A821EC" w:rsidRDefault="00692509" w:rsidP="003C0CC8">
            <w:pPr>
              <w:tabs>
                <w:tab w:val="left" w:pos="90"/>
              </w:tabs>
              <w:rPr>
                <w:rFonts w:cs="Arial"/>
                <w:sz w:val="20"/>
              </w:rPr>
            </w:pPr>
            <w:hyperlink w:anchor="_IV._APPLICATION_AND" w:history="1">
              <w:r w:rsidR="003C0CC8" w:rsidRPr="00A821EC">
                <w:rPr>
                  <w:rFonts w:cs="Arial"/>
                  <w:sz w:val="20"/>
                </w:rPr>
                <w:t xml:space="preserve"> FO</w:t>
              </w:r>
              <w:r w:rsidR="003C0CC8">
                <w:rPr>
                  <w:rFonts w:cs="Arial"/>
                  <w:sz w:val="20"/>
                </w:rPr>
                <w:t>A</w:t>
              </w:r>
              <w:r w:rsidR="003C0CC8" w:rsidRPr="00A821EC">
                <w:rPr>
                  <w:rStyle w:val="Hyperlink"/>
                  <w:sz w:val="20"/>
                </w:rPr>
                <w:t>:  Section IV-1.</w:t>
              </w:r>
            </w:hyperlink>
          </w:p>
        </w:tc>
      </w:tr>
    </w:tbl>
    <w:p w:rsidR="003C0CC8" w:rsidRPr="00AC34BE" w:rsidRDefault="003C0CC8" w:rsidP="003C0CC8"/>
    <w:p w:rsidR="003C0CC8" w:rsidRPr="00AC34BE" w:rsidRDefault="003C0CC8" w:rsidP="003C0CC8">
      <w:pPr>
        <w:pStyle w:val="Heading2"/>
        <w:rPr>
          <w:szCs w:val="24"/>
        </w:rPr>
      </w:pPr>
      <w:bookmarkStart w:id="127" w:name="_Toc494707866"/>
      <w:bookmarkStart w:id="128" w:name="_Toc527546952"/>
      <w:bookmarkStart w:id="129" w:name="_Toc529183939"/>
      <w:r w:rsidRPr="00AC34BE">
        <w:rPr>
          <w:szCs w:val="24"/>
        </w:rPr>
        <w:t xml:space="preserve">4.    </w:t>
      </w:r>
      <w:r w:rsidRPr="00AC34BE">
        <w:rPr>
          <w:szCs w:val="24"/>
        </w:rPr>
        <w:tab/>
        <w:t>SUBMIT APPLICATION</w:t>
      </w:r>
      <w:bookmarkEnd w:id="127"/>
      <w:bookmarkEnd w:id="128"/>
      <w:bookmarkEnd w:id="129"/>
      <w:r w:rsidRPr="00AC34BE">
        <w:rPr>
          <w:szCs w:val="24"/>
        </w:rPr>
        <w:t xml:space="preserve"> </w:t>
      </w:r>
    </w:p>
    <w:p w:rsidR="003C0CC8" w:rsidRPr="00AC34BE" w:rsidRDefault="003C0CC8" w:rsidP="003C0CC8">
      <w:pPr>
        <w:pStyle w:val="Heading3"/>
      </w:pPr>
      <w:r w:rsidRPr="00AC34BE">
        <w:t>4.1</w:t>
      </w:r>
      <w:r w:rsidRPr="00AC34BE">
        <w:tab/>
        <w:t>Electronic Submission (Grants.gov</w:t>
      </w:r>
      <w:r>
        <w:t xml:space="preserve"> Workspace</w:t>
      </w:r>
      <w:r w:rsidRPr="00AC34BE">
        <w:t>,</w:t>
      </w:r>
      <w:r>
        <w:t xml:space="preserve"> eRA</w:t>
      </w:r>
      <w:r w:rsidRPr="00AC34BE">
        <w:t xml:space="preserve"> ASSIST</w:t>
      </w:r>
      <w:r>
        <w:t>, or other S2S provider.</w:t>
      </w:r>
      <w:r w:rsidRPr="00AC34BE">
        <w:t>)</w:t>
      </w:r>
    </w:p>
    <w:p w:rsidR="003C0CC8" w:rsidRPr="00F06529" w:rsidRDefault="003C0CC8" w:rsidP="003C0CC8">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 or another system to system provider</w:t>
      </w:r>
      <w:r>
        <w:rPr>
          <w:rFonts w:cs="Arial"/>
        </w:rPr>
        <w:t xml:space="preserve"> (S2S)</w:t>
      </w:r>
      <w:r w:rsidRPr="00AC34BE">
        <w:rPr>
          <w:rFonts w:cs="Arial"/>
        </w:rPr>
        <w:t xml:space="preserve">.  Information on each of </w:t>
      </w:r>
      <w:r w:rsidRPr="00F06529">
        <w:rPr>
          <w:rFonts w:cs="Arial"/>
        </w:rPr>
        <w:t>these options is below:</w:t>
      </w:r>
    </w:p>
    <w:p w:rsidR="003C0CC8" w:rsidRPr="00F06529" w:rsidRDefault="003C0CC8" w:rsidP="003C0CC8">
      <w:pPr>
        <w:autoSpaceDE w:val="0"/>
        <w:autoSpaceDN w:val="0"/>
        <w:adjustRightInd w:val="0"/>
        <w:spacing w:after="0"/>
        <w:rPr>
          <w:rFonts w:cs="Arial"/>
        </w:rPr>
      </w:pPr>
    </w:p>
    <w:p w:rsidR="003C0CC8" w:rsidRPr="00277571" w:rsidRDefault="003C0CC8" w:rsidP="003C0CC8">
      <w:pPr>
        <w:numPr>
          <w:ilvl w:val="0"/>
          <w:numId w:val="23"/>
        </w:numPr>
        <w:rPr>
          <w:rFonts w:cs="Arial"/>
          <w:b/>
          <w:color w:val="000000"/>
          <w:szCs w:val="24"/>
        </w:rPr>
      </w:pPr>
      <w:r w:rsidRPr="00277571">
        <w:rPr>
          <w:rFonts w:cs="Arial"/>
          <w:b/>
          <w:color w:val="000000"/>
          <w:szCs w:val="24"/>
        </w:rPr>
        <w:t>ASSIST</w:t>
      </w:r>
      <w:r w:rsidRPr="00277571">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w:t>
      </w:r>
      <w:r w:rsidRPr="00277571">
        <w:rPr>
          <w:rFonts w:cs="Arial"/>
          <w:color w:val="000000"/>
          <w:szCs w:val="24"/>
        </w:rPr>
        <w:lastRenderedPageBreak/>
        <w:t>to SAMHSA and other participating agencies, and track grant applications.  [Note:  ASSIST requires an eRA Commons ID to access the system]</w:t>
      </w:r>
    </w:p>
    <w:p w:rsidR="003C0CC8" w:rsidRPr="00AC34BE" w:rsidRDefault="003C0CC8" w:rsidP="003C0CC8">
      <w:pPr>
        <w:numPr>
          <w:ilvl w:val="0"/>
          <w:numId w:val="23"/>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rsidR="003C0CC8" w:rsidRPr="00AC34BE" w:rsidRDefault="003C0CC8" w:rsidP="003C0CC8">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rsidR="003C0CC8" w:rsidRPr="00AC34BE" w:rsidRDefault="003C0CC8" w:rsidP="003C0CC8">
      <w:pPr>
        <w:rPr>
          <w:rStyle w:val="Hyperlink"/>
        </w:rPr>
      </w:pPr>
      <w:r w:rsidRPr="00AC34BE">
        <w:rPr>
          <w:rFonts w:cs="Arial"/>
        </w:rPr>
        <w:t xml:space="preserve">To submit to Grants.gov using ASSIST: </w:t>
      </w:r>
      <w:hyperlink r:id="rId34" w:history="1">
        <w:r w:rsidRPr="00AC34BE">
          <w:rPr>
            <w:rStyle w:val="Hyperlink"/>
          </w:rPr>
          <w:t>eRA Modules, User Guides, and Documentation | Electronic Research Administration (eRA)</w:t>
        </w:r>
      </w:hyperlink>
    </w:p>
    <w:p w:rsidR="003C0CC8" w:rsidRPr="00AC34BE" w:rsidRDefault="003C0CC8" w:rsidP="003C0CC8">
      <w:pPr>
        <w:spacing w:after="120"/>
        <w:rPr>
          <w:rFonts w:cs="Arial"/>
        </w:rPr>
      </w:pPr>
      <w:r w:rsidRPr="00AC34BE">
        <w:rPr>
          <w:rFonts w:cs="Arial"/>
        </w:rPr>
        <w:t>To submit to Grants.gov using the Grants.gov Workspace:</w:t>
      </w:r>
    </w:p>
    <w:p w:rsidR="003C0CC8" w:rsidRPr="00AC34BE" w:rsidRDefault="00692509" w:rsidP="003C0CC8">
      <w:pPr>
        <w:rPr>
          <w:rFonts w:cs="Arial"/>
        </w:rPr>
      </w:pPr>
      <w:hyperlink r:id="rId35" w:history="1">
        <w:r w:rsidR="003C0CC8" w:rsidRPr="00AC34BE">
          <w:rPr>
            <w:rStyle w:val="Hyperlink"/>
          </w:rPr>
          <w:t>http://www.grants.gov/web/grants/applicants/workspace-overview.html</w:t>
        </w:r>
      </w:hyperlink>
    </w:p>
    <w:p w:rsidR="003C0CC8" w:rsidRDefault="003C0CC8" w:rsidP="003C0CC8">
      <w:pPr>
        <w:keepLines/>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 xml:space="preserve">NIH eRA Commons system and validations.  </w:t>
      </w:r>
    </w:p>
    <w:p w:rsidR="003C0CC8" w:rsidRPr="00AC34BE" w:rsidRDefault="003C0CC8" w:rsidP="003C0CC8">
      <w:pPr>
        <w:autoSpaceDE w:val="0"/>
        <w:autoSpaceDN w:val="0"/>
        <w:adjustRightInd w:val="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rsidR="003C0CC8" w:rsidRPr="00AC34BE" w:rsidRDefault="003C0CC8" w:rsidP="003C0CC8">
      <w:pPr>
        <w:autoSpaceDE w:val="0"/>
        <w:autoSpaceDN w:val="0"/>
        <w:adjustRightInd w:val="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rsidR="003C0CC8" w:rsidRDefault="003C0CC8" w:rsidP="003C0CC8">
      <w:pPr>
        <w:spacing w:after="0"/>
        <w:rPr>
          <w:rFonts w:cs="Arial"/>
          <w:color w:val="000000"/>
          <w:szCs w:val="24"/>
        </w:rPr>
      </w:pPr>
      <w:r w:rsidRPr="0031549F">
        <w:rPr>
          <w:rFonts w:cs="Arial"/>
          <w:color w:val="000000"/>
          <w:szCs w:val="24"/>
        </w:rPr>
        <w:t>If you encounter</w:t>
      </w:r>
      <w:r w:rsidRPr="0031549F">
        <w:rPr>
          <w:rFonts w:cs="Arial"/>
          <w:szCs w:val="24"/>
        </w:rPr>
        <w:t xml:space="preserve"> </w:t>
      </w:r>
      <w:r w:rsidRPr="0031549F">
        <w:rPr>
          <w:rFonts w:cs="Arial"/>
          <w:color w:val="000000"/>
          <w:szCs w:val="24"/>
        </w:rPr>
        <w:t>problems when submitting your application in Grants.gov, you must attempt to resolve them by contacting</w:t>
      </w:r>
      <w:r w:rsidRPr="0031549F">
        <w:rPr>
          <w:rFonts w:cs="Arial"/>
          <w:szCs w:val="24"/>
        </w:rPr>
        <w:t xml:space="preserve"> </w:t>
      </w:r>
      <w:r w:rsidRPr="0031549F">
        <w:rPr>
          <w:rFonts w:cs="Arial"/>
          <w:color w:val="000000"/>
          <w:szCs w:val="24"/>
        </w:rPr>
        <w:t xml:space="preserve">the Grants.gov </w:t>
      </w:r>
      <w:r>
        <w:rPr>
          <w:rFonts w:cs="Arial"/>
          <w:color w:val="000000"/>
          <w:szCs w:val="24"/>
        </w:rPr>
        <w:t>Service</w:t>
      </w:r>
      <w:r w:rsidRPr="0031549F">
        <w:rPr>
          <w:rFonts w:cs="Arial"/>
          <w:color w:val="000000"/>
          <w:szCs w:val="24"/>
        </w:rPr>
        <w:t xml:space="preserve"> Desk at</w:t>
      </w:r>
      <w:r>
        <w:rPr>
          <w:rFonts w:cs="Arial"/>
          <w:color w:val="000000"/>
          <w:szCs w:val="24"/>
        </w:rPr>
        <w:t xml:space="preserve"> the following</w:t>
      </w:r>
      <w:r w:rsidRPr="0031549F">
        <w:rPr>
          <w:rFonts w:cs="Arial"/>
          <w:color w:val="000000"/>
          <w:szCs w:val="24"/>
        </w:rPr>
        <w:t>:</w:t>
      </w:r>
    </w:p>
    <w:p w:rsidR="003C0CC8" w:rsidRPr="00AC34BE" w:rsidRDefault="003C0CC8" w:rsidP="003C0CC8">
      <w:pPr>
        <w:spacing w:after="0"/>
        <w:rPr>
          <w:rFonts w:cs="Arial"/>
          <w:color w:val="000000"/>
          <w:szCs w:val="24"/>
        </w:rPr>
      </w:pPr>
    </w:p>
    <w:p w:rsidR="003C0CC8" w:rsidRPr="00AC34BE" w:rsidRDefault="003C0CC8" w:rsidP="003C0CC8">
      <w:pPr>
        <w:pStyle w:val="ListParagraph"/>
        <w:numPr>
          <w:ilvl w:val="0"/>
          <w:numId w:val="52"/>
        </w:numPr>
        <w:tabs>
          <w:tab w:val="num" w:pos="900"/>
        </w:tabs>
        <w:contextualSpacing w:val="0"/>
        <w:rPr>
          <w:rFonts w:cs="Arial"/>
          <w:color w:val="666666"/>
          <w:lang w:val="en"/>
        </w:rPr>
      </w:pPr>
      <w:r w:rsidRPr="00AC34BE">
        <w:rPr>
          <w:rFonts w:cs="Arial"/>
          <w:szCs w:val="24"/>
        </w:rPr>
        <w:t>By e-mail:</w:t>
      </w:r>
      <w:r w:rsidRPr="00AC34BE">
        <w:rPr>
          <w:rFonts w:cs="Arial"/>
          <w:color w:val="666666"/>
          <w:lang w:val="en"/>
        </w:rPr>
        <w:t xml:space="preserve"> </w:t>
      </w:r>
      <w:hyperlink r:id="rId36" w:history="1">
        <w:r w:rsidRPr="009625F5">
          <w:rPr>
            <w:rStyle w:val="Hyperlink"/>
            <w:lang w:val="en"/>
          </w:rPr>
          <w:t>support@grants.gov</w:t>
        </w:r>
      </w:hyperlink>
      <w:r>
        <w:rPr>
          <w:rFonts w:cs="Arial"/>
          <w:color w:val="666666"/>
          <w:lang w:val="en"/>
        </w:rPr>
        <w:t xml:space="preserve"> </w:t>
      </w:r>
    </w:p>
    <w:p w:rsidR="003C0CC8" w:rsidRPr="00AC34BE" w:rsidRDefault="003C0CC8" w:rsidP="003C0CC8">
      <w:pPr>
        <w:pStyle w:val="ListParagraph"/>
        <w:numPr>
          <w:ilvl w:val="0"/>
          <w:numId w:val="52"/>
        </w:numPr>
        <w:tabs>
          <w:tab w:val="num" w:pos="900"/>
        </w:tabs>
        <w:contextualSpacing w:val="0"/>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rsidR="003C0CC8" w:rsidRPr="00AC34BE" w:rsidRDefault="003C0CC8" w:rsidP="003C0CC8">
      <w:pPr>
        <w:rPr>
          <w:rFonts w:cs="Arial"/>
          <w:b/>
        </w:rPr>
      </w:pPr>
      <w:r w:rsidRPr="00AC34BE">
        <w:rPr>
          <w:rFonts w:cs="Arial"/>
          <w:b/>
        </w:rPr>
        <w:t xml:space="preserve">Make sure you receive a case/ticket/reference number that documents the issues/problems with Grants.gov.  </w:t>
      </w:r>
    </w:p>
    <w:p w:rsidR="003C0CC8" w:rsidRPr="00AC34BE" w:rsidRDefault="003C0CC8" w:rsidP="003C0CC8">
      <w:pPr>
        <w:rPr>
          <w:rFonts w:cs="Arial"/>
          <w:color w:val="000000"/>
          <w:szCs w:val="24"/>
        </w:rPr>
      </w:pPr>
      <w:r w:rsidRPr="00AC34BE">
        <w:rPr>
          <w:rFonts w:cs="Arial"/>
          <w:color w:val="000000"/>
          <w:szCs w:val="24"/>
        </w:rPr>
        <w:lastRenderedPageBreak/>
        <w:t>Additional support is also available from</w:t>
      </w:r>
      <w:r w:rsidRPr="00AC34BE">
        <w:rPr>
          <w:rFonts w:cs="Arial"/>
          <w:szCs w:val="24"/>
        </w:rPr>
        <w:t xml:space="preserve"> </w:t>
      </w:r>
      <w:r w:rsidRPr="00AC34BE">
        <w:rPr>
          <w:rFonts w:cs="Arial"/>
          <w:color w:val="000000"/>
          <w:szCs w:val="24"/>
        </w:rPr>
        <w:t>the NIH eRA Service desk at:</w:t>
      </w:r>
    </w:p>
    <w:p w:rsidR="003C0CC8" w:rsidRPr="00AC34BE" w:rsidRDefault="003C0CC8" w:rsidP="003C0CC8">
      <w:pPr>
        <w:pStyle w:val="ListParagraph"/>
        <w:numPr>
          <w:ilvl w:val="0"/>
          <w:numId w:val="53"/>
        </w:numPr>
        <w:tabs>
          <w:tab w:val="num" w:pos="900"/>
        </w:tabs>
        <w:contextualSpacing w:val="0"/>
        <w:rPr>
          <w:rFonts w:cs="Arial"/>
          <w:szCs w:val="24"/>
          <w:u w:val="single"/>
        </w:rPr>
      </w:pPr>
      <w:r w:rsidRPr="00AC34BE">
        <w:rPr>
          <w:rFonts w:cs="Arial"/>
          <w:szCs w:val="24"/>
        </w:rPr>
        <w:t xml:space="preserve">By e-mail: </w:t>
      </w:r>
      <w:hyperlink r:id="rId37" w:history="1">
        <w:r w:rsidRPr="00AC34BE">
          <w:rPr>
            <w:rFonts w:cs="Arial"/>
            <w:color w:val="0000FF"/>
            <w:szCs w:val="24"/>
            <w:u w:val="single"/>
          </w:rPr>
          <w:t>http://grants.nih.gov/support/index.html</w:t>
        </w:r>
      </w:hyperlink>
      <w:r w:rsidRPr="00AC34BE">
        <w:rPr>
          <w:rFonts w:cs="Arial"/>
          <w:color w:val="000000"/>
          <w:szCs w:val="24"/>
        </w:rPr>
        <w:t xml:space="preserve"> </w:t>
      </w:r>
    </w:p>
    <w:p w:rsidR="003C0CC8" w:rsidRPr="00AC34BE" w:rsidRDefault="003C0CC8" w:rsidP="003C0CC8">
      <w:pPr>
        <w:pStyle w:val="ListParagraph"/>
        <w:numPr>
          <w:ilvl w:val="0"/>
          <w:numId w:val="53"/>
        </w:numPr>
        <w:tabs>
          <w:tab w:val="num" w:pos="900"/>
        </w:tabs>
        <w:contextualSpacing w:val="0"/>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 xml:space="preserve">The NIH eRA Service desk is available Monday – Friday, 7 a.m. to 8 p.m. Eastern Time, excluding federal </w:t>
      </w:r>
      <w:proofErr w:type="gramStart"/>
      <w:r w:rsidRPr="00AC34BE">
        <w:rPr>
          <w:rFonts w:cs="Arial"/>
          <w:szCs w:val="24"/>
        </w:rPr>
        <w:t>holidays.</w:t>
      </w:r>
      <w:proofErr w:type="gramEnd"/>
    </w:p>
    <w:p w:rsidR="003C0CC8" w:rsidRPr="00AC34BE" w:rsidRDefault="003C0CC8" w:rsidP="003C0CC8">
      <w:pPr>
        <w:rPr>
          <w:rFonts w:cs="Arial"/>
        </w:rPr>
      </w:pPr>
      <w:r w:rsidRPr="00AC34BE">
        <w:rPr>
          <w:rFonts w:cs="Arial"/>
        </w:rPr>
        <w:t>If you experience problems accessing or using ASSIST (see below), you can:</w:t>
      </w:r>
    </w:p>
    <w:p w:rsidR="003C0CC8" w:rsidRPr="00AC34BE" w:rsidRDefault="003C0CC8" w:rsidP="003C0CC8">
      <w:pPr>
        <w:pStyle w:val="ListParagraph"/>
        <w:numPr>
          <w:ilvl w:val="0"/>
          <w:numId w:val="54"/>
        </w:numPr>
        <w:rPr>
          <w:rFonts w:cs="Arial"/>
        </w:rPr>
      </w:pPr>
      <w:r w:rsidRPr="00AC34BE">
        <w:rPr>
          <w:rFonts w:cs="Arial"/>
        </w:rPr>
        <w:t xml:space="preserve">Access the ASSIST Online Help Site at:  </w:t>
      </w:r>
      <w:hyperlink r:id="rId38" w:history="1">
        <w:r w:rsidRPr="00AC34BE">
          <w:rPr>
            <w:rStyle w:val="Hyperlink"/>
          </w:rPr>
          <w:t>https://era.nih.gov/erahelp/assist/</w:t>
        </w:r>
      </w:hyperlink>
    </w:p>
    <w:p w:rsidR="003C0CC8" w:rsidRPr="00AC34BE" w:rsidRDefault="003C0CC8" w:rsidP="003C0CC8">
      <w:pPr>
        <w:pStyle w:val="ListParagraph"/>
        <w:numPr>
          <w:ilvl w:val="0"/>
          <w:numId w:val="54"/>
        </w:numPr>
        <w:rPr>
          <w:rFonts w:cs="Arial"/>
          <w:szCs w:val="24"/>
        </w:rPr>
      </w:pPr>
      <w:r w:rsidRPr="00AC34BE">
        <w:rPr>
          <w:rFonts w:cs="Arial"/>
        </w:rPr>
        <w:t xml:space="preserve">Or contact the </w:t>
      </w:r>
      <w:r>
        <w:rPr>
          <w:rFonts w:cs="Arial"/>
        </w:rPr>
        <w:t xml:space="preserve">NIH </w:t>
      </w:r>
      <w:r w:rsidRPr="00AC34BE">
        <w:rPr>
          <w:rFonts w:cs="Arial"/>
        </w:rPr>
        <w:t xml:space="preserve">eRA </w:t>
      </w:r>
      <w:r>
        <w:rPr>
          <w:rFonts w:cs="Arial"/>
        </w:rPr>
        <w:t>Service</w:t>
      </w:r>
      <w:r w:rsidRPr="00AC34BE">
        <w:rPr>
          <w:rFonts w:cs="Arial"/>
        </w:rPr>
        <w:t xml:space="preserve"> Desk</w:t>
      </w:r>
    </w:p>
    <w:p w:rsidR="003C0CC8" w:rsidRPr="00AC34BE" w:rsidRDefault="003C0CC8" w:rsidP="003C0CC8">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rsidR="003C0CC8" w:rsidRPr="00AC34BE" w:rsidRDefault="003C0CC8" w:rsidP="003C0CC8">
      <w:pPr>
        <w:pStyle w:val="Heading3"/>
      </w:pPr>
      <w:r w:rsidRPr="00AC34BE">
        <w:t>4.2</w:t>
      </w:r>
      <w:r w:rsidRPr="00AC34BE">
        <w:tab/>
        <w:t>Waiver of Electronic Submission</w:t>
      </w:r>
    </w:p>
    <w:p w:rsidR="003C0CC8" w:rsidRPr="00AC34BE" w:rsidRDefault="003C0CC8" w:rsidP="003C0CC8">
      <w:pPr>
        <w:rPr>
          <w:rFonts w:cs="Arial"/>
        </w:rPr>
      </w:pPr>
      <w:r w:rsidRPr="00AC34BE">
        <w:rPr>
          <w:rFonts w:cs="Arial"/>
        </w:rPr>
        <w:t>SAMHSA will not accept paper applications except under very special circumstances.  If you need special consideration, SAMHSA must approve the waiver of this requirement in advance.</w:t>
      </w:r>
    </w:p>
    <w:p w:rsidR="003C0CC8" w:rsidRPr="00AC34BE" w:rsidRDefault="003C0CC8" w:rsidP="003C0CC8">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rsidR="003C0CC8" w:rsidRPr="00AC34BE" w:rsidRDefault="003C0CC8" w:rsidP="003C0CC8">
      <w:pPr>
        <w:rPr>
          <w:rFonts w:cs="Arial"/>
        </w:rPr>
      </w:pPr>
      <w:r w:rsidRPr="00AC34BE">
        <w:rPr>
          <w:rFonts w:cs="Arial"/>
        </w:rPr>
        <w:t>Direct any questions regarding the submission waiver process to the Division of Grant Review at 240-276-1199.</w:t>
      </w:r>
    </w:p>
    <w:p w:rsidR="003C0CC8" w:rsidRPr="00AC34BE" w:rsidRDefault="003C0CC8" w:rsidP="003C0CC8">
      <w:pPr>
        <w:pStyle w:val="Heading2"/>
      </w:pPr>
      <w:bookmarkStart w:id="130" w:name="_Toc494707867"/>
      <w:bookmarkStart w:id="131" w:name="_Toc527546953"/>
      <w:bookmarkStart w:id="132" w:name="_Toc529183940"/>
      <w:r w:rsidRPr="00AC34BE">
        <w:t>5.</w:t>
      </w:r>
      <w:r w:rsidRPr="00AC34BE">
        <w:tab/>
        <w:t>AFTER SUBMISSION</w:t>
      </w:r>
      <w:bookmarkEnd w:id="130"/>
      <w:bookmarkEnd w:id="131"/>
      <w:bookmarkEnd w:id="132"/>
    </w:p>
    <w:p w:rsidR="003C0CC8" w:rsidRPr="00AC34BE" w:rsidRDefault="003C0CC8" w:rsidP="003C0CC8">
      <w:pPr>
        <w:pStyle w:val="Heading3"/>
      </w:pPr>
      <w:r w:rsidRPr="00AC34BE">
        <w:t>5.1</w:t>
      </w:r>
      <w:r w:rsidRPr="00AC34BE">
        <w:tab/>
        <w:t>System Validations and Tracking</w:t>
      </w:r>
    </w:p>
    <w:p w:rsidR="003C0CC8" w:rsidRPr="00AC34BE" w:rsidRDefault="003C0CC8" w:rsidP="003C0CC8">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w:t>
      </w:r>
      <w:r w:rsidRPr="00AC34BE">
        <w:rPr>
          <w:rStyle w:val="StyleBold"/>
          <w:rFonts w:cs="Arial"/>
        </w:rPr>
        <w:lastRenderedPageBreak/>
        <w:t xml:space="preserve">Grants.gov tracking number, you may want to contact the Grants.gov help desk for assistance (see resources for assistance in </w:t>
      </w:r>
      <w:hyperlink w:anchor="_4.__" w:history="1">
        <w:r w:rsidRPr="00AC34BE">
          <w:rPr>
            <w:rStyle w:val="Hyperlink"/>
          </w:rPr>
          <w:t>4.1</w:t>
        </w:r>
      </w:hyperlink>
      <w:r w:rsidRPr="00AC34BE">
        <w:rPr>
          <w:rStyle w:val="StyleBold"/>
          <w:rFonts w:cs="Arial"/>
        </w:rPr>
        <w:t xml:space="preserve">).  </w:t>
      </w:r>
    </w:p>
    <w:p w:rsidR="003C0CC8" w:rsidRPr="00AC34BE" w:rsidRDefault="003C0CC8" w:rsidP="003C0CC8">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If no problem is found, Grants.gov will allow the eRA system to retrieve the application and check it against its own agency business rules (eRA Commons Validations).</w:t>
      </w:r>
      <w:r>
        <w:rPr>
          <w:rFonts w:cs="Arial"/>
          <w:szCs w:val="24"/>
        </w:rPr>
        <w:t xml:space="preserve">  </w:t>
      </w:r>
      <w:r w:rsidRPr="0031549F">
        <w:rPr>
          <w:rFonts w:cs="Arial"/>
          <w:szCs w:val="24"/>
        </w:rPr>
        <w:t>If you use ASSIST to complete your application, you are able to validate your application and fix errors before submission.</w:t>
      </w:r>
      <w:r w:rsidRPr="00AC34BE">
        <w:rPr>
          <w:rFonts w:cs="Arial"/>
          <w:szCs w:val="24"/>
        </w:rPr>
        <w:t xml:space="preserve"> </w:t>
      </w:r>
    </w:p>
    <w:p w:rsidR="003C0CC8" w:rsidRPr="00AC34BE" w:rsidRDefault="003C0CC8" w:rsidP="003C0CC8">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rsidR="003C0CC8" w:rsidRPr="00AC34BE" w:rsidRDefault="003C0CC8" w:rsidP="003C0CC8">
      <w:pPr>
        <w:rPr>
          <w:rFonts w:cs="Arial"/>
          <w:b/>
          <w:color w:val="000000"/>
          <w:szCs w:val="24"/>
        </w:rPr>
      </w:pPr>
      <w:r w:rsidRPr="00AC34BE">
        <w:rPr>
          <w:rFonts w:cs="Arial"/>
          <w:szCs w:val="24"/>
        </w:rPr>
        <w:t>If no errors are found, the application will be assembled in the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r w:rsidRPr="00AC34BE">
        <w:rPr>
          <w:rFonts w:cs="Arial"/>
          <w:szCs w:val="24"/>
        </w:rPr>
        <w:t>If errors are found,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rsidR="003C0CC8" w:rsidRPr="00AC34BE" w:rsidRDefault="003C0CC8" w:rsidP="003C0CC8">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rsidR="003C0CC8" w:rsidRPr="00AC34BE" w:rsidRDefault="003C0CC8" w:rsidP="003C0CC8">
      <w:pPr>
        <w:pStyle w:val="Heading3"/>
      </w:pPr>
      <w:r w:rsidRPr="00AC34BE">
        <w:t>5.2</w:t>
      </w:r>
      <w:r w:rsidRPr="00AC34BE">
        <w:tab/>
        <w:t>eRA Commons:  Warning vs. Error Notifications</w:t>
      </w:r>
    </w:p>
    <w:p w:rsidR="003C0CC8" w:rsidRPr="00AC34BE" w:rsidRDefault="003C0CC8" w:rsidP="003C0CC8">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rsidR="003C0CC8" w:rsidRPr="00AC34BE" w:rsidRDefault="003C0CC8" w:rsidP="003C0CC8">
      <w:pPr>
        <w:pStyle w:val="ListParagraph"/>
        <w:spacing w:after="0"/>
        <w:ind w:left="0"/>
        <w:rPr>
          <w:rFonts w:cs="Arial"/>
        </w:rPr>
      </w:pPr>
    </w:p>
    <w:p w:rsidR="003C0CC8" w:rsidRPr="00AC34BE" w:rsidRDefault="003C0CC8" w:rsidP="003C0CC8">
      <w:pPr>
        <w:pStyle w:val="ListParagraph"/>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rsidR="003C0CC8" w:rsidRPr="00AC34BE" w:rsidRDefault="003C0CC8" w:rsidP="003C0CC8">
      <w:pPr>
        <w:pStyle w:val="ListParagraph"/>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rsidR="003C0CC8" w:rsidRPr="00AC34BE" w:rsidRDefault="003C0CC8" w:rsidP="003C0CC8">
      <w:pPr>
        <w:pStyle w:val="Heading3"/>
      </w:pPr>
      <w:r w:rsidRPr="00AC34BE">
        <w:lastRenderedPageBreak/>
        <w:t>5.3</w:t>
      </w:r>
      <w:r w:rsidRPr="00AC34BE">
        <w:tab/>
        <w:t>System or Technical Issues</w:t>
      </w:r>
    </w:p>
    <w:p w:rsidR="003C0CC8" w:rsidRPr="00AC34BE" w:rsidRDefault="003C0CC8" w:rsidP="003C0CC8">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t>Service</w:t>
      </w:r>
      <w:r w:rsidRPr="00AC34BE">
        <w:rPr>
          <w:rFonts w:cs="Arial"/>
        </w:rPr>
        <w:t xml:space="preserve"> 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Pr>
          <w:t>4.1</w:t>
        </w:r>
      </w:hyperlink>
      <w:r w:rsidRPr="00AC34BE">
        <w:rPr>
          <w:rFonts w:cs="Arial"/>
        </w:rPr>
        <w:t xml:space="preserve"> for more information on contacting the eRA </w:t>
      </w:r>
      <w:r>
        <w:rPr>
          <w:rFonts w:cs="Arial"/>
        </w:rPr>
        <w:t xml:space="preserve">Service </w:t>
      </w:r>
      <w:r w:rsidRPr="00AC34BE">
        <w:rPr>
          <w:rFonts w:cs="Arial"/>
        </w:rPr>
        <w:t>Help Desk.</w:t>
      </w:r>
    </w:p>
    <w:p w:rsidR="003C0CC8" w:rsidRPr="00AC34BE" w:rsidRDefault="003C0CC8" w:rsidP="003C0CC8">
      <w:pPr>
        <w:pStyle w:val="Heading3"/>
      </w:pPr>
      <w:r w:rsidRPr="00AC34BE">
        <w:t>5.4</w:t>
      </w:r>
      <w:r w:rsidRPr="00AC34BE">
        <w:tab/>
        <w:t>Resubmitting a Changed/Corrected Application</w:t>
      </w:r>
    </w:p>
    <w:p w:rsidR="003C0CC8" w:rsidRPr="00AC34BE" w:rsidRDefault="003C0CC8" w:rsidP="003C0CC8">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39" w:history="1">
        <w:r w:rsidRPr="00AC34BE">
          <w:rPr>
            <w:rStyle w:val="Hyperlink"/>
          </w:rPr>
          <w:t>dgr.applications@samhsa.hhs.gov</w:t>
        </w:r>
      </w:hyperlink>
      <w:r w:rsidRPr="00AC34BE">
        <w:rPr>
          <w:rFonts w:cs="Arial"/>
        </w:rPr>
        <w:t xml:space="preserve"> and provide the following:</w:t>
      </w:r>
    </w:p>
    <w:p w:rsidR="003C0CC8" w:rsidRPr="00AC34BE" w:rsidRDefault="003C0CC8" w:rsidP="003C0CC8">
      <w:pPr>
        <w:pStyle w:val="ListParagraph"/>
        <w:numPr>
          <w:ilvl w:val="0"/>
          <w:numId w:val="20"/>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rsidR="003C0CC8" w:rsidRPr="00AC34BE" w:rsidRDefault="003C0CC8" w:rsidP="003C0CC8">
      <w:pPr>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  Please note that system errors are extremely rare.</w:t>
      </w:r>
    </w:p>
    <w:p w:rsidR="003C0CC8" w:rsidRPr="00AC34BE" w:rsidRDefault="003C0CC8" w:rsidP="003C0CC8">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rsidR="003C0CC8" w:rsidRDefault="003C0CC8">
      <w:bookmarkStart w:id="133" w:name="_3._WRITE_AND"/>
      <w:bookmarkStart w:id="134" w:name="_3._WRITE_AND_1"/>
      <w:bookmarkStart w:id="135" w:name="_3.1_Required_Application"/>
      <w:bookmarkStart w:id="136" w:name="_4._APPLY:_REQUIRED"/>
      <w:bookmarkStart w:id="137" w:name="_3._SUBMISSION_DATES"/>
      <w:bookmarkStart w:id="138" w:name="_3._APPLICATION_SUBMISSION"/>
      <w:bookmarkStart w:id="139" w:name="_4._INTERGOVERNMENTAL_REVIEW"/>
      <w:bookmarkStart w:id="140" w:name="_5._SUBMIT_APPLICATION:"/>
      <w:bookmarkStart w:id="141" w:name="_4.__"/>
      <w:bookmarkStart w:id="142" w:name="_Toc465087555"/>
      <w:bookmarkStart w:id="143" w:name="_Toc485307402"/>
      <w:bookmarkEnd w:id="115"/>
      <w:bookmarkEnd w:id="133"/>
      <w:bookmarkEnd w:id="134"/>
      <w:bookmarkEnd w:id="135"/>
      <w:bookmarkEnd w:id="136"/>
      <w:bookmarkEnd w:id="137"/>
      <w:bookmarkEnd w:id="138"/>
      <w:bookmarkEnd w:id="139"/>
      <w:bookmarkEnd w:id="140"/>
      <w:bookmarkEnd w:id="141"/>
    </w:p>
    <w:p w:rsidR="003C0CC8" w:rsidRDefault="003C0CC8"/>
    <w:p w:rsidR="003C0CC8" w:rsidRDefault="003C0CC8"/>
    <w:p w:rsidR="003C0CC8" w:rsidRPr="003C0CC8" w:rsidRDefault="003C0CC8"/>
    <w:p w:rsidR="003C0CC8" w:rsidRDefault="003C0CC8" w:rsidP="00931053">
      <w:pPr>
        <w:rPr>
          <w:szCs w:val="24"/>
        </w:rPr>
      </w:pPr>
    </w:p>
    <w:p w:rsidR="003C0CC8" w:rsidRDefault="003C0CC8" w:rsidP="00931053">
      <w:pPr>
        <w:pStyle w:val="Heading1"/>
        <w:spacing w:after="0"/>
        <w:rPr>
          <w:rFonts w:cs="Times New Roman"/>
          <w:b w:val="0"/>
          <w:bCs w:val="0"/>
          <w:kern w:val="0"/>
          <w:sz w:val="24"/>
          <w:szCs w:val="20"/>
        </w:rPr>
      </w:pPr>
    </w:p>
    <w:p w:rsidR="00147293" w:rsidRPr="00CB6988" w:rsidRDefault="00147293" w:rsidP="00931053"/>
    <w:p w:rsidR="00F17053" w:rsidRDefault="00347739" w:rsidP="00F5108C">
      <w:pPr>
        <w:pStyle w:val="Heading1"/>
        <w:spacing w:after="0"/>
        <w:jc w:val="center"/>
      </w:pPr>
      <w:bookmarkStart w:id="144" w:name="_5._AFTER_SUBMISSION"/>
      <w:bookmarkStart w:id="145" w:name="_5.4_Resubmitting_a"/>
      <w:bookmarkStart w:id="146" w:name="_Appendix_B_-"/>
      <w:bookmarkStart w:id="147" w:name="_Toc529183941"/>
      <w:bookmarkEnd w:id="142"/>
      <w:bookmarkEnd w:id="143"/>
      <w:bookmarkEnd w:id="144"/>
      <w:bookmarkEnd w:id="145"/>
      <w:bookmarkEnd w:id="146"/>
      <w:r w:rsidRPr="00AC34BE">
        <w:lastRenderedPageBreak/>
        <w:t xml:space="preserve">Appendix B - </w:t>
      </w:r>
      <w:r w:rsidR="000D539C" w:rsidRPr="00AC34BE">
        <w:t>Formatting Requirements</w:t>
      </w:r>
      <w:r w:rsidR="00B24A31" w:rsidRPr="00AC34BE">
        <w:t xml:space="preserve"> and System</w:t>
      </w:r>
      <w:bookmarkStart w:id="148" w:name="_Validation"/>
      <w:bookmarkStart w:id="149" w:name="_Toc485367457"/>
      <w:bookmarkStart w:id="150" w:name="_Toc485911374"/>
      <w:bookmarkStart w:id="151" w:name="_Toc487192374"/>
      <w:bookmarkStart w:id="152" w:name="_Toc488305944"/>
      <w:bookmarkStart w:id="153" w:name="_Toc488319880"/>
      <w:bookmarkStart w:id="154" w:name="_Toc489000463"/>
      <w:bookmarkEnd w:id="148"/>
      <w:r w:rsidR="00F17053">
        <w:t xml:space="preserve"> </w:t>
      </w:r>
      <w:r w:rsidR="00B24A31" w:rsidRPr="00AC34BE">
        <w:t>Validation</w:t>
      </w:r>
      <w:bookmarkEnd w:id="147"/>
      <w:bookmarkEnd w:id="149"/>
      <w:bookmarkEnd w:id="150"/>
      <w:bookmarkEnd w:id="151"/>
      <w:bookmarkEnd w:id="152"/>
      <w:bookmarkEnd w:id="153"/>
      <w:bookmarkEnd w:id="154"/>
    </w:p>
    <w:p w:rsidR="00F5108C" w:rsidRPr="00F5108C" w:rsidRDefault="00F5108C" w:rsidP="00F5108C"/>
    <w:p w:rsidR="003C0CC8" w:rsidRDefault="003C0CC8" w:rsidP="003C0CC8">
      <w:pPr>
        <w:pStyle w:val="Heading2"/>
        <w:numPr>
          <w:ilvl w:val="0"/>
          <w:numId w:val="67"/>
        </w:numPr>
        <w:tabs>
          <w:tab w:val="clear" w:pos="720"/>
          <w:tab w:val="left" w:pos="0"/>
        </w:tabs>
        <w:ind w:left="0" w:firstLine="0"/>
      </w:pPr>
      <w:bookmarkStart w:id="155" w:name="_Toc494707869"/>
      <w:bookmarkStart w:id="156" w:name="_Toc527546955"/>
      <w:bookmarkStart w:id="157" w:name="_Toc453857956"/>
      <w:bookmarkStart w:id="158" w:name="_Toc453859628"/>
      <w:bookmarkStart w:id="159" w:name="_Toc453937183"/>
      <w:bookmarkStart w:id="160" w:name="_Toc454270668"/>
      <w:bookmarkStart w:id="161" w:name="_Toc465087559"/>
      <w:bookmarkStart w:id="162" w:name="_Toc485307404"/>
      <w:bookmarkStart w:id="163" w:name="_Toc529183942"/>
      <w:r w:rsidRPr="00AC34BE">
        <w:t>SAMHSA FORMATTING REQUIREMENTS</w:t>
      </w:r>
      <w:bookmarkEnd w:id="155"/>
      <w:bookmarkEnd w:id="156"/>
      <w:bookmarkEnd w:id="163"/>
    </w:p>
    <w:p w:rsidR="003C0CC8" w:rsidRPr="00EE68A1" w:rsidRDefault="003C0CC8" w:rsidP="003C0CC8">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rsidR="003C0CC8" w:rsidRPr="00AC34BE" w:rsidRDefault="003C0CC8" w:rsidP="003C0CC8">
      <w:pPr>
        <w:numPr>
          <w:ilvl w:val="0"/>
          <w:numId w:val="21"/>
        </w:numPr>
        <w:ind w:left="720"/>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rsidR="003C0CC8" w:rsidRPr="00AC34BE" w:rsidRDefault="003C0CC8" w:rsidP="003C0CC8">
      <w:pPr>
        <w:numPr>
          <w:ilvl w:val="0"/>
          <w:numId w:val="21"/>
        </w:numPr>
        <w:ind w:left="720"/>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rsidR="003C0CC8" w:rsidRPr="00AC34BE" w:rsidRDefault="003C0CC8" w:rsidP="003C0CC8">
      <w:pPr>
        <w:numPr>
          <w:ilvl w:val="0"/>
          <w:numId w:val="21"/>
        </w:numPr>
        <w:ind w:left="720"/>
        <w:rPr>
          <w:rFonts w:cs="Arial"/>
          <w:szCs w:val="24"/>
        </w:rPr>
      </w:pPr>
      <w:r w:rsidRPr="00AC34BE">
        <w:rPr>
          <w:rFonts w:cs="Arial"/>
          <w:szCs w:val="24"/>
        </w:rPr>
        <w:t xml:space="preserve">To ensure equity among applications, page limits for the Project Narrative cannot be exceeded.  </w:t>
      </w:r>
    </w:p>
    <w:p w:rsidR="003C0CC8" w:rsidRPr="00AC34BE" w:rsidRDefault="003C0CC8" w:rsidP="003C0CC8">
      <w:pPr>
        <w:numPr>
          <w:ilvl w:val="0"/>
          <w:numId w:val="21"/>
        </w:numPr>
        <w:ind w:left="720"/>
        <w:rPr>
          <w:rFonts w:cs="Arial"/>
          <w:b/>
          <w:szCs w:val="24"/>
        </w:rPr>
      </w:pPr>
      <w:r w:rsidRPr="00AC34BE">
        <w:rPr>
          <w:rFonts w:cs="Arial"/>
          <w:szCs w:val="24"/>
        </w:rPr>
        <w:t>Black print should be used throughout your application, including charts and graphs (no color).</w:t>
      </w:r>
    </w:p>
    <w:p w:rsidR="003C0CC8" w:rsidRDefault="003C0CC8" w:rsidP="003C0CC8">
      <w:pPr>
        <w:numPr>
          <w:ilvl w:val="0"/>
          <w:numId w:val="21"/>
        </w:numPr>
        <w:ind w:left="720"/>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rsidR="003C0CC8" w:rsidRPr="002B13B1" w:rsidRDefault="003C0CC8" w:rsidP="003C0CC8">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p>
    <w:p w:rsidR="003C0CC8" w:rsidRPr="00EE68A1" w:rsidRDefault="003C0CC8" w:rsidP="003C0CC8">
      <w:pPr>
        <w:pStyle w:val="Heading2"/>
        <w:numPr>
          <w:ilvl w:val="0"/>
          <w:numId w:val="67"/>
        </w:numPr>
        <w:tabs>
          <w:tab w:val="clear" w:pos="720"/>
          <w:tab w:val="left" w:pos="0"/>
        </w:tabs>
        <w:ind w:left="0" w:firstLine="0"/>
      </w:pPr>
      <w:bookmarkStart w:id="164" w:name="_Toc494707870"/>
      <w:bookmarkStart w:id="165" w:name="_Toc527546956"/>
      <w:bookmarkStart w:id="166" w:name="_Toc529183943"/>
      <w:r w:rsidRPr="00AC34BE">
        <w:t>GRANTS.GOV FORMATTING AND VALIDATION REQUIREMENTS</w:t>
      </w:r>
      <w:bookmarkEnd w:id="164"/>
      <w:bookmarkEnd w:id="165"/>
      <w:bookmarkEnd w:id="166"/>
    </w:p>
    <w:p w:rsidR="003C0CC8" w:rsidRPr="00AC34BE" w:rsidRDefault="003C0CC8" w:rsidP="003C0CC8">
      <w:pPr>
        <w:numPr>
          <w:ilvl w:val="0"/>
          <w:numId w:val="68"/>
        </w:numPr>
        <w:ind w:left="720"/>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rsidR="003C0CC8" w:rsidRPr="00AC34BE" w:rsidRDefault="003C0CC8" w:rsidP="003C0CC8">
      <w:pPr>
        <w:numPr>
          <w:ilvl w:val="0"/>
          <w:numId w:val="68"/>
        </w:numPr>
        <w:ind w:left="720"/>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PDF file. Using a higher resolution setting or different file type will result in a larger file size, which could result in rejection of your application.  </w:t>
      </w:r>
    </w:p>
    <w:p w:rsidR="003C0CC8" w:rsidRPr="00AC34BE" w:rsidRDefault="003C0CC8" w:rsidP="003C0CC8">
      <w:pPr>
        <w:numPr>
          <w:ilvl w:val="0"/>
          <w:numId w:val="68"/>
        </w:numPr>
        <w:autoSpaceDE w:val="0"/>
        <w:autoSpaceDN w:val="0"/>
        <w:adjustRightInd w:val="0"/>
        <w:ind w:left="720"/>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rsidR="003C0CC8" w:rsidRPr="00EE68A1" w:rsidRDefault="003C0CC8" w:rsidP="003C0CC8">
      <w:pPr>
        <w:pStyle w:val="Heading2"/>
        <w:numPr>
          <w:ilvl w:val="0"/>
          <w:numId w:val="67"/>
        </w:numPr>
        <w:tabs>
          <w:tab w:val="clear" w:pos="720"/>
          <w:tab w:val="left" w:pos="0"/>
        </w:tabs>
        <w:ind w:left="0" w:firstLine="0"/>
      </w:pPr>
      <w:bookmarkStart w:id="167" w:name="_Toc494707871"/>
      <w:bookmarkStart w:id="168" w:name="_Toc527546957"/>
      <w:bookmarkStart w:id="169" w:name="_Toc529183944"/>
      <w:proofErr w:type="gramStart"/>
      <w:r w:rsidRPr="00EE68A1">
        <w:t>eRA</w:t>
      </w:r>
      <w:proofErr w:type="gramEnd"/>
      <w:r w:rsidRPr="00EE68A1">
        <w:t xml:space="preserve"> COMMONS FORMATTING AND VALIDATION REQUIREMENTS</w:t>
      </w:r>
      <w:bookmarkEnd w:id="167"/>
      <w:bookmarkEnd w:id="168"/>
      <w:bookmarkEnd w:id="169"/>
    </w:p>
    <w:p w:rsidR="003C0CC8" w:rsidRDefault="003C0CC8" w:rsidP="003C0CC8">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rsidR="003C0CC8" w:rsidRPr="00EE68A1" w:rsidRDefault="003C0CC8" w:rsidP="003C0CC8">
      <w:pPr>
        <w:rPr>
          <w:iCs/>
          <w:szCs w:val="28"/>
        </w:rPr>
      </w:pPr>
      <w:r w:rsidRPr="00AC34BE">
        <w:t xml:space="preserve">If you do not adhere to these requirements, you will receive an email notification from </w:t>
      </w:r>
      <w:hyperlink r:id="rId40"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rsidR="003C0CC8" w:rsidRPr="00AC34BE" w:rsidRDefault="003C0CC8" w:rsidP="003C0CC8">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3C0CC8" w:rsidRPr="00AC34BE" w:rsidTr="003C0CC8">
        <w:trPr>
          <w:cantSplit/>
          <w:trHeight w:val="485"/>
          <w:tblHeader/>
        </w:trPr>
        <w:tc>
          <w:tcPr>
            <w:tcW w:w="450" w:type="dxa"/>
            <w:shd w:val="clear" w:color="auto" w:fill="B8CCE4" w:themeFill="accent1" w:themeFillTint="66"/>
          </w:tcPr>
          <w:p w:rsidR="003C0CC8" w:rsidRPr="00A821EC" w:rsidRDefault="003C0CC8" w:rsidP="003C0CC8">
            <w:pPr>
              <w:tabs>
                <w:tab w:val="left" w:pos="90"/>
                <w:tab w:val="num" w:pos="1350"/>
              </w:tabs>
              <w:ind w:left="1350" w:hanging="360"/>
              <w:jc w:val="center"/>
              <w:rPr>
                <w:rFonts w:cs="Arial"/>
                <w:b/>
                <w:sz w:val="22"/>
                <w:szCs w:val="22"/>
              </w:rPr>
            </w:pPr>
          </w:p>
          <w:p w:rsidR="003C0CC8" w:rsidRPr="00A821EC" w:rsidRDefault="003C0CC8" w:rsidP="003C0CC8">
            <w:pPr>
              <w:jc w:val="center"/>
              <w:rPr>
                <w:rFonts w:cs="Arial"/>
                <w:sz w:val="22"/>
                <w:szCs w:val="22"/>
              </w:rPr>
            </w:pPr>
            <w:r w:rsidRPr="00A821EC">
              <w:rPr>
                <w:rFonts w:cs="Arial"/>
                <w:sz w:val="22"/>
                <w:szCs w:val="22"/>
              </w:rPr>
              <w:t>#</w:t>
            </w:r>
          </w:p>
        </w:tc>
        <w:tc>
          <w:tcPr>
            <w:tcW w:w="3330" w:type="dxa"/>
            <w:shd w:val="clear" w:color="auto" w:fill="B8CCE4" w:themeFill="accent1" w:themeFillTint="66"/>
          </w:tcPr>
          <w:p w:rsidR="003C0CC8" w:rsidRPr="00A821EC" w:rsidRDefault="003C0CC8" w:rsidP="003C0CC8">
            <w:pPr>
              <w:tabs>
                <w:tab w:val="left" w:pos="90"/>
                <w:tab w:val="num" w:pos="1350"/>
              </w:tabs>
              <w:ind w:left="1350" w:hanging="360"/>
              <w:jc w:val="center"/>
              <w:rPr>
                <w:rFonts w:cs="Arial"/>
                <w:b/>
                <w:sz w:val="22"/>
                <w:szCs w:val="22"/>
              </w:rPr>
            </w:pPr>
          </w:p>
          <w:p w:rsidR="003C0CC8" w:rsidRPr="00A821EC" w:rsidRDefault="003C0CC8" w:rsidP="003C0CC8">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rsidR="003C0CC8" w:rsidRPr="00A821EC" w:rsidRDefault="003C0CC8" w:rsidP="003C0CC8">
            <w:pPr>
              <w:tabs>
                <w:tab w:val="left" w:pos="90"/>
                <w:tab w:val="num" w:pos="1350"/>
              </w:tabs>
              <w:ind w:left="1350" w:hanging="360"/>
              <w:jc w:val="center"/>
              <w:rPr>
                <w:rFonts w:cs="Arial"/>
                <w:b/>
                <w:sz w:val="22"/>
                <w:szCs w:val="22"/>
              </w:rPr>
            </w:pPr>
          </w:p>
          <w:p w:rsidR="003C0CC8" w:rsidRPr="00A821EC" w:rsidRDefault="003C0CC8" w:rsidP="003C0CC8">
            <w:pPr>
              <w:tabs>
                <w:tab w:val="left" w:pos="90"/>
              </w:tabs>
              <w:ind w:left="1350"/>
              <w:rPr>
                <w:rFonts w:cs="Arial"/>
                <w:b/>
                <w:bCs/>
                <w:iCs/>
                <w:sz w:val="22"/>
                <w:szCs w:val="22"/>
              </w:rPr>
            </w:pPr>
            <w:r w:rsidRPr="00A821EC">
              <w:rPr>
                <w:rFonts w:cs="Arial"/>
                <w:b/>
                <w:bCs/>
                <w:iCs/>
                <w:sz w:val="22"/>
                <w:szCs w:val="22"/>
              </w:rPr>
              <w:t>Action if the Validation is not met</w:t>
            </w:r>
          </w:p>
        </w:tc>
      </w:tr>
      <w:tr w:rsidR="003C0CC8" w:rsidRPr="00AC34BE" w:rsidTr="003C0CC8">
        <w:trPr>
          <w:trHeight w:val="350"/>
        </w:trPr>
        <w:tc>
          <w:tcPr>
            <w:tcW w:w="450" w:type="dxa"/>
          </w:tcPr>
          <w:p w:rsidR="003C0CC8" w:rsidRPr="00AC34BE" w:rsidRDefault="003C0CC8" w:rsidP="003C0CC8">
            <w:pPr>
              <w:tabs>
                <w:tab w:val="num" w:pos="1350"/>
              </w:tabs>
              <w:jc w:val="center"/>
              <w:rPr>
                <w:rFonts w:cs="Arial"/>
                <w:sz w:val="20"/>
              </w:rPr>
            </w:pPr>
            <w:r w:rsidRPr="00AC34BE">
              <w:rPr>
                <w:rFonts w:cs="Arial"/>
                <w:sz w:val="20"/>
              </w:rPr>
              <w:t>1</w:t>
            </w:r>
          </w:p>
        </w:tc>
        <w:tc>
          <w:tcPr>
            <w:tcW w:w="3330" w:type="dxa"/>
            <w:shd w:val="clear" w:color="auto" w:fill="auto"/>
          </w:tcPr>
          <w:p w:rsidR="003C0CC8" w:rsidRPr="00A821EC" w:rsidRDefault="003C0CC8" w:rsidP="003C0CC8">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rsidR="003C0CC8" w:rsidRPr="00A821EC" w:rsidRDefault="003C0CC8" w:rsidP="003C0CC8">
            <w:pPr>
              <w:rPr>
                <w:rFonts w:cs="Arial"/>
                <w:sz w:val="20"/>
              </w:rPr>
            </w:pPr>
            <w:r w:rsidRPr="00A821EC">
              <w:rPr>
                <w:rFonts w:cs="Arial"/>
                <w:sz w:val="20"/>
              </w:rPr>
              <w:t>If the PD/PI Credentials are not provided, the applicant will receive the following error message from eRA Commons:</w:t>
            </w:r>
          </w:p>
          <w:p w:rsidR="003C0CC8" w:rsidRPr="00A821EC" w:rsidRDefault="003C0CC8" w:rsidP="003C0CC8">
            <w:pPr>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p>
          <w:p w:rsidR="003C0CC8" w:rsidRPr="00A821EC" w:rsidRDefault="003C0CC8" w:rsidP="003C0CC8">
            <w:pPr>
              <w:rPr>
                <w:rFonts w:cs="Arial"/>
                <w:sz w:val="20"/>
              </w:rPr>
            </w:pPr>
            <w:r w:rsidRPr="00A821EC">
              <w:rPr>
                <w:rFonts w:cs="Arial"/>
                <w:sz w:val="20"/>
              </w:rPr>
              <w:t>If the Username provided is not a valid Commons account, the applicant will receive the following error message from eRA Commons:</w:t>
            </w:r>
          </w:p>
          <w:p w:rsidR="003C0CC8" w:rsidRPr="00A821EC" w:rsidRDefault="003C0CC8" w:rsidP="003C0CC8">
            <w:pPr>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rsidR="003C0CC8" w:rsidRPr="00A821EC" w:rsidRDefault="003C0CC8" w:rsidP="003C0CC8">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rsidR="003C0CC8" w:rsidRPr="00A821EC" w:rsidRDefault="003C0CC8" w:rsidP="003C0CC8">
            <w:pPr>
              <w:rPr>
                <w:rFonts w:cs="Arial"/>
                <w:sz w:val="20"/>
              </w:rPr>
            </w:pPr>
            <w:r w:rsidRPr="00A821EC">
              <w:rPr>
                <w:rFonts w:cs="Arial"/>
                <w:sz w:val="20"/>
              </w:rPr>
              <w:t xml:space="preserve">"The Commons account provided in the </w:t>
            </w:r>
            <w:r>
              <w:rPr>
                <w:rFonts w:cs="Arial"/>
                <w:sz w:val="20"/>
              </w:rPr>
              <w:t>Applicant Identifier</w:t>
            </w:r>
            <w:r w:rsidRPr="00A821EC">
              <w:rPr>
                <w:rFonts w:cs="Arial"/>
                <w:sz w:val="20"/>
              </w:rPr>
              <w:t xml:space="preserve"> field for the PD/PI is either not affiliated with the applicant organization</w:t>
            </w:r>
            <w:r>
              <w:rPr>
                <w:rFonts w:cs="Arial"/>
                <w:sz w:val="20"/>
              </w:rPr>
              <w:t xml:space="preserve"> or does not hold the PI role. </w:t>
            </w:r>
            <w:r w:rsidRPr="00A821EC">
              <w:rPr>
                <w:rFonts w:cs="Arial"/>
                <w:sz w:val="20"/>
              </w:rPr>
              <w:t xml:space="preserve">Check with your Commons Account </w:t>
            </w:r>
            <w:r w:rsidRPr="00A821EC">
              <w:rPr>
                <w:rFonts w:cs="Arial"/>
                <w:sz w:val="20"/>
              </w:rPr>
              <w:lastRenderedPageBreak/>
              <w:t>Administrator to make sure your account affiliation and roles are set-up correctly."</w:t>
            </w:r>
          </w:p>
        </w:tc>
      </w:tr>
      <w:tr w:rsidR="003C0CC8" w:rsidRPr="00AC34BE" w:rsidTr="003C0CC8">
        <w:trPr>
          <w:trHeight w:val="1988"/>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lastRenderedPageBreak/>
              <w:t>1</w:t>
            </w:r>
          </w:p>
          <w:p w:rsidR="003C0CC8" w:rsidRPr="00AC34BE" w:rsidRDefault="003C0CC8" w:rsidP="003C0CC8">
            <w:pPr>
              <w:jc w:val="center"/>
              <w:rPr>
                <w:rFonts w:cs="Arial"/>
                <w:sz w:val="20"/>
              </w:rPr>
            </w:pPr>
            <w:r w:rsidRPr="00AC34BE">
              <w:rPr>
                <w:rFonts w:cs="Arial"/>
                <w:sz w:val="20"/>
              </w:rPr>
              <w:t>2</w:t>
            </w:r>
          </w:p>
        </w:tc>
        <w:tc>
          <w:tcPr>
            <w:tcW w:w="3330" w:type="dxa"/>
            <w:shd w:val="clear" w:color="auto" w:fill="auto"/>
          </w:tcPr>
          <w:p w:rsidR="003C0CC8" w:rsidRPr="00A821EC" w:rsidRDefault="003C0CC8" w:rsidP="003C0CC8">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rsidR="003C0CC8" w:rsidRPr="00A821EC" w:rsidRDefault="003C0CC8" w:rsidP="003C0CC8">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rsidR="003C0CC8" w:rsidRPr="00A821EC" w:rsidRDefault="003C0CC8" w:rsidP="003C0CC8">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3C0CC8" w:rsidRPr="00AC34BE" w:rsidTr="003C0CC8">
        <w:trPr>
          <w:trHeight w:val="1772"/>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22</w:t>
            </w:r>
          </w:p>
          <w:p w:rsidR="003C0CC8" w:rsidRPr="00AC34BE" w:rsidRDefault="003C0CC8" w:rsidP="003C0CC8">
            <w:pPr>
              <w:jc w:val="center"/>
              <w:rPr>
                <w:rFonts w:cs="Arial"/>
                <w:sz w:val="20"/>
              </w:rPr>
            </w:pPr>
            <w:r w:rsidRPr="00AC34BE">
              <w:rPr>
                <w:rFonts w:cs="Arial"/>
                <w:sz w:val="20"/>
              </w:rPr>
              <w:t>3</w:t>
            </w:r>
          </w:p>
        </w:tc>
        <w:tc>
          <w:tcPr>
            <w:tcW w:w="3330" w:type="dxa"/>
            <w:shd w:val="clear" w:color="auto" w:fill="auto"/>
          </w:tcPr>
          <w:p w:rsidR="003C0CC8" w:rsidRPr="00A821EC" w:rsidRDefault="003C0CC8" w:rsidP="003C0CC8">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rsidR="003C0CC8" w:rsidRPr="00A821EC" w:rsidRDefault="003C0CC8" w:rsidP="003C0CC8">
            <w:pPr>
              <w:rPr>
                <w:rFonts w:cs="Arial"/>
                <w:sz w:val="20"/>
              </w:rPr>
            </w:pPr>
          </w:p>
        </w:tc>
        <w:tc>
          <w:tcPr>
            <w:tcW w:w="6030" w:type="dxa"/>
            <w:shd w:val="clear" w:color="auto" w:fill="auto"/>
          </w:tcPr>
          <w:p w:rsidR="003C0CC8" w:rsidRPr="00A821EC" w:rsidRDefault="003C0CC8" w:rsidP="003C0CC8">
            <w:pPr>
              <w:rPr>
                <w:rFonts w:cs="Arial"/>
                <w:sz w:val="20"/>
              </w:rPr>
            </w:pPr>
            <w:r w:rsidRPr="00A821EC">
              <w:rPr>
                <w:rFonts w:cs="Arial"/>
                <w:sz w:val="20"/>
              </w:rPr>
              <w:t>If you do not submit the documentation</w:t>
            </w:r>
            <w:r>
              <w:rPr>
                <w:rFonts w:cs="Arial"/>
                <w:sz w:val="20"/>
              </w:rPr>
              <w:t xml:space="preserve"> (forms)</w:t>
            </w:r>
            <w:r w:rsidRPr="00A821EC">
              <w:rPr>
                <w:rFonts w:cs="Arial"/>
                <w:sz w:val="20"/>
              </w:rPr>
              <w:t xml:space="preserve"> required for the </w:t>
            </w:r>
            <w:r>
              <w:rPr>
                <w:rFonts w:cs="Arial"/>
                <w:sz w:val="20"/>
              </w:rPr>
              <w:t>FOA</w:t>
            </w:r>
            <w:r w:rsidRPr="00A821EC">
              <w:rPr>
                <w:rFonts w:cs="Arial"/>
                <w:sz w:val="20"/>
              </w:rPr>
              <w:t>, the applicant will receive the following error message from eRA Commons:</w:t>
            </w:r>
          </w:p>
          <w:p w:rsidR="003C0CC8" w:rsidRPr="00A821EC" w:rsidRDefault="003C0CC8" w:rsidP="003C0CC8">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tc>
      </w:tr>
      <w:tr w:rsidR="003C0CC8" w:rsidRPr="00AC34BE" w:rsidTr="003C0CC8">
        <w:trPr>
          <w:trHeight w:val="1961"/>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3</w:t>
            </w:r>
          </w:p>
          <w:p w:rsidR="003C0CC8" w:rsidRPr="00AC34BE" w:rsidDel="006170B9" w:rsidRDefault="003C0CC8" w:rsidP="003C0CC8">
            <w:pPr>
              <w:jc w:val="center"/>
              <w:rPr>
                <w:rFonts w:cs="Arial"/>
                <w:sz w:val="20"/>
              </w:rPr>
            </w:pPr>
            <w:r w:rsidRPr="00AC34BE">
              <w:rPr>
                <w:rFonts w:cs="Arial"/>
                <w:sz w:val="20"/>
              </w:rPr>
              <w:t>4</w:t>
            </w:r>
          </w:p>
        </w:tc>
        <w:tc>
          <w:tcPr>
            <w:tcW w:w="3330" w:type="dxa"/>
            <w:shd w:val="clear" w:color="auto" w:fill="auto"/>
          </w:tcPr>
          <w:p w:rsidR="003C0CC8" w:rsidRPr="00A821EC" w:rsidRDefault="003C0CC8" w:rsidP="003C0CC8">
            <w:pPr>
              <w:rPr>
                <w:rFonts w:cs="Arial"/>
                <w:sz w:val="20"/>
              </w:rPr>
            </w:pPr>
            <w:r w:rsidRPr="00A821EC">
              <w:rPr>
                <w:rFonts w:cs="Arial"/>
                <w:sz w:val="20"/>
              </w:rPr>
              <w:t>Check the “Changed/Corrected Application” box in the SF424 form after making changes/corrections to resubmit an application.</w:t>
            </w:r>
          </w:p>
          <w:p w:rsidR="003C0CC8" w:rsidRPr="00A821EC" w:rsidRDefault="003C0CC8" w:rsidP="003C0CC8">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rsidR="003C0CC8" w:rsidRPr="00A821EC" w:rsidRDefault="003C0CC8" w:rsidP="003C0CC8">
            <w:pPr>
              <w:rPr>
                <w:rFonts w:cs="Arial"/>
                <w:sz w:val="20"/>
              </w:rPr>
            </w:pPr>
            <w:r w:rsidRPr="00A821EC">
              <w:rPr>
                <w:rFonts w:cs="Arial"/>
                <w:sz w:val="20"/>
              </w:rPr>
              <w:t>If you change</w:t>
            </w:r>
            <w:r>
              <w:rPr>
                <w:rFonts w:cs="Arial"/>
                <w:sz w:val="20"/>
              </w:rPr>
              <w:t xml:space="preserve"> or </w:t>
            </w:r>
            <w:r w:rsidRPr="00A821EC">
              <w:rPr>
                <w:rFonts w:cs="Arial"/>
                <w:sz w:val="20"/>
              </w:rPr>
              <w:t>correct an error in your application,</w:t>
            </w:r>
            <w:r>
              <w:rPr>
                <w:rFonts w:cs="Arial"/>
                <w:sz w:val="20"/>
              </w:rPr>
              <w:t xml:space="preserve"> but do not select “Changed/Corrected”,</w:t>
            </w:r>
            <w:r w:rsidRPr="00A821EC">
              <w:rPr>
                <w:rFonts w:cs="Arial"/>
                <w:sz w:val="20"/>
              </w:rPr>
              <w:t xml:space="preserve">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rsidR="003C0CC8" w:rsidRPr="00A821EC" w:rsidRDefault="003C0CC8" w:rsidP="003C0CC8">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3C0CC8" w:rsidRPr="00AC34BE" w:rsidTr="003C0CC8">
        <w:trPr>
          <w:trHeight w:val="530"/>
        </w:trPr>
        <w:tc>
          <w:tcPr>
            <w:tcW w:w="450" w:type="dxa"/>
          </w:tcPr>
          <w:p w:rsidR="003C0CC8" w:rsidRPr="00AC34BE" w:rsidRDefault="003C0CC8" w:rsidP="003C0CC8">
            <w:pPr>
              <w:tabs>
                <w:tab w:val="left" w:pos="90"/>
                <w:tab w:val="num" w:pos="1350"/>
              </w:tabs>
              <w:ind w:left="1350" w:hanging="360"/>
              <w:jc w:val="center"/>
              <w:rPr>
                <w:rFonts w:cs="Arial"/>
                <w:sz w:val="20"/>
              </w:rPr>
            </w:pPr>
            <w:r w:rsidRPr="00AC34BE">
              <w:rPr>
                <w:rFonts w:cs="Arial"/>
                <w:sz w:val="20"/>
              </w:rPr>
              <w:t>4</w:t>
            </w:r>
          </w:p>
          <w:p w:rsidR="003C0CC8" w:rsidRPr="00AC34BE" w:rsidRDefault="003C0CC8" w:rsidP="003C0CC8">
            <w:pPr>
              <w:jc w:val="center"/>
              <w:rPr>
                <w:rFonts w:cs="Arial"/>
                <w:sz w:val="20"/>
              </w:rPr>
            </w:pPr>
            <w:r w:rsidRPr="00AC34BE">
              <w:rPr>
                <w:rFonts w:cs="Arial"/>
                <w:sz w:val="20"/>
              </w:rPr>
              <w:t>5</w:t>
            </w:r>
          </w:p>
        </w:tc>
        <w:tc>
          <w:tcPr>
            <w:tcW w:w="3330" w:type="dxa"/>
            <w:shd w:val="clear" w:color="auto" w:fill="auto"/>
          </w:tcPr>
          <w:p w:rsidR="003C0CC8" w:rsidRPr="00A821EC" w:rsidRDefault="003C0CC8" w:rsidP="003C0CC8">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rsidR="003C0CC8" w:rsidRPr="00A821EC" w:rsidRDefault="003C0CC8" w:rsidP="003C0CC8">
            <w:pPr>
              <w:ind w:left="47"/>
              <w:rPr>
                <w:rFonts w:cs="Arial"/>
                <w:sz w:val="20"/>
              </w:rPr>
            </w:pPr>
            <w:r w:rsidRPr="00A821EC">
              <w:rPr>
                <w:rFonts w:cs="Arial"/>
                <w:sz w:val="20"/>
              </w:rPr>
              <w:t>If the application exceeds 1.2GB, the applicant will receive the following error message from eRA Commons:</w:t>
            </w:r>
          </w:p>
          <w:p w:rsidR="003C0CC8" w:rsidRPr="00A821EC" w:rsidRDefault="003C0CC8" w:rsidP="003C0CC8">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3C0CC8" w:rsidRPr="00AC34BE" w:rsidTr="003C0CC8">
        <w:trPr>
          <w:trHeight w:val="1223"/>
        </w:trPr>
        <w:tc>
          <w:tcPr>
            <w:tcW w:w="450" w:type="dxa"/>
          </w:tcPr>
          <w:p w:rsidR="003C0CC8" w:rsidRPr="00AC34BE" w:rsidRDefault="003C0CC8" w:rsidP="003C0CC8">
            <w:pPr>
              <w:tabs>
                <w:tab w:val="left" w:pos="90"/>
                <w:tab w:val="num" w:pos="1350"/>
              </w:tabs>
              <w:ind w:left="1350" w:hanging="360"/>
              <w:jc w:val="center"/>
              <w:rPr>
                <w:rFonts w:cs="Arial"/>
                <w:sz w:val="20"/>
              </w:rPr>
            </w:pPr>
            <w:r w:rsidRPr="00AC34BE">
              <w:rPr>
                <w:rFonts w:cs="Arial"/>
                <w:sz w:val="20"/>
              </w:rPr>
              <w:t>5</w:t>
            </w:r>
          </w:p>
          <w:p w:rsidR="003C0CC8" w:rsidRPr="00AC34BE" w:rsidRDefault="003C0CC8" w:rsidP="003C0CC8">
            <w:pPr>
              <w:jc w:val="center"/>
              <w:rPr>
                <w:rFonts w:cs="Arial"/>
                <w:sz w:val="20"/>
              </w:rPr>
            </w:pPr>
            <w:r w:rsidRPr="00AC34BE">
              <w:rPr>
                <w:rFonts w:cs="Arial"/>
                <w:sz w:val="20"/>
              </w:rPr>
              <w:t>6</w:t>
            </w:r>
          </w:p>
        </w:tc>
        <w:tc>
          <w:tcPr>
            <w:tcW w:w="3330" w:type="dxa"/>
            <w:shd w:val="clear" w:color="auto" w:fill="auto"/>
          </w:tcPr>
          <w:p w:rsidR="003C0CC8" w:rsidRPr="00A821EC" w:rsidRDefault="003C0CC8" w:rsidP="003C0CC8">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rsidR="003C0CC8" w:rsidRPr="00A821EC" w:rsidRDefault="003C0CC8" w:rsidP="003C0CC8">
            <w:pPr>
              <w:tabs>
                <w:tab w:val="left" w:pos="90"/>
              </w:tabs>
              <w:ind w:left="1350"/>
              <w:rPr>
                <w:rFonts w:cs="Arial"/>
                <w:sz w:val="20"/>
              </w:rPr>
            </w:pPr>
          </w:p>
        </w:tc>
        <w:tc>
          <w:tcPr>
            <w:tcW w:w="6030" w:type="dxa"/>
            <w:shd w:val="clear" w:color="auto" w:fill="auto"/>
          </w:tcPr>
          <w:p w:rsidR="003C0CC8" w:rsidRPr="00A821EC" w:rsidRDefault="003C0CC8" w:rsidP="003C0CC8">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rsidR="003C0CC8" w:rsidRPr="00A821EC" w:rsidRDefault="003C0CC8" w:rsidP="003C0CC8">
            <w:pPr>
              <w:rPr>
                <w:rFonts w:cs="Arial"/>
                <w:i/>
                <w:iCs/>
                <w:sz w:val="20"/>
              </w:rPr>
            </w:pPr>
            <w:r w:rsidRPr="00A821EC">
              <w:rPr>
                <w:rFonts w:cs="Arial"/>
                <w:sz w:val="20"/>
              </w:rPr>
              <w:t>“The Funding Opportunity Announcement number does not exist.”</w:t>
            </w:r>
          </w:p>
        </w:tc>
      </w:tr>
      <w:tr w:rsidR="003C0CC8" w:rsidRPr="00AC34BE" w:rsidTr="003C0CC8">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6</w:t>
            </w:r>
          </w:p>
          <w:p w:rsidR="003C0CC8" w:rsidRPr="00AC34BE" w:rsidRDefault="003C0CC8" w:rsidP="003C0CC8">
            <w:pPr>
              <w:jc w:val="center"/>
              <w:rPr>
                <w:rFonts w:cs="Arial"/>
                <w:sz w:val="20"/>
              </w:rPr>
            </w:pPr>
            <w:r w:rsidRPr="00AC34BE">
              <w:rPr>
                <w:rFonts w:cs="Arial"/>
                <w:sz w:val="20"/>
              </w:rPr>
              <w:t>7</w:t>
            </w:r>
          </w:p>
        </w:tc>
        <w:tc>
          <w:tcPr>
            <w:tcW w:w="3330" w:type="dxa"/>
            <w:shd w:val="clear" w:color="auto" w:fill="auto"/>
          </w:tcPr>
          <w:p w:rsidR="003C0CC8" w:rsidRPr="00A821EC" w:rsidRDefault="003C0CC8" w:rsidP="003C0CC8">
            <w:pPr>
              <w:rPr>
                <w:rFonts w:cs="Arial"/>
                <w:sz w:val="20"/>
              </w:rPr>
            </w:pPr>
            <w:r w:rsidRPr="00A821EC">
              <w:rPr>
                <w:rFonts w:cs="Arial"/>
                <w:sz w:val="20"/>
              </w:rPr>
              <w:t>All documents and attachments must be in PDF format.</w:t>
            </w:r>
          </w:p>
          <w:p w:rsidR="003C0CC8" w:rsidRPr="00A821EC" w:rsidRDefault="003C0CC8" w:rsidP="003C0CC8">
            <w:pPr>
              <w:tabs>
                <w:tab w:val="left" w:pos="90"/>
              </w:tabs>
              <w:ind w:left="1350"/>
              <w:rPr>
                <w:rFonts w:cs="Arial"/>
                <w:sz w:val="20"/>
              </w:rPr>
            </w:pPr>
          </w:p>
        </w:tc>
        <w:tc>
          <w:tcPr>
            <w:tcW w:w="6030" w:type="dxa"/>
            <w:shd w:val="clear" w:color="auto" w:fill="auto"/>
          </w:tcPr>
          <w:p w:rsidR="003C0CC8" w:rsidRPr="00A821EC" w:rsidRDefault="003C0CC8" w:rsidP="003C0CC8">
            <w:pPr>
              <w:rPr>
                <w:rFonts w:cs="Arial"/>
                <w:sz w:val="20"/>
              </w:rPr>
            </w:pPr>
            <w:r w:rsidRPr="00A821EC">
              <w:rPr>
                <w:rFonts w:cs="Arial"/>
                <w:sz w:val="20"/>
              </w:rPr>
              <w:t xml:space="preserve">If you submit attachments which are not in PDF format, the applicant will receive the following error message from eRA Commons: </w:t>
            </w:r>
          </w:p>
          <w:p w:rsidR="003C0CC8" w:rsidRPr="00A821EC" w:rsidRDefault="003C0CC8" w:rsidP="003C0CC8">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w:t>
            </w:r>
            <w:r>
              <w:rPr>
                <w:rFonts w:cs="Arial"/>
                <w:sz w:val="20"/>
              </w:rPr>
              <w:lastRenderedPageBreak/>
              <w:t xml:space="preserve">.pdf extension. </w:t>
            </w:r>
            <w:r w:rsidRPr="00A821EC">
              <w:rPr>
                <w:rFonts w:cs="Arial"/>
                <w:sz w:val="20"/>
              </w:rPr>
              <w:t xml:space="preserve">Help with PDF attachments can be found at </w:t>
            </w:r>
            <w:hyperlink r:id="rId41"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3C0CC8" w:rsidRPr="00AC34BE" w:rsidTr="003C0CC8">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lastRenderedPageBreak/>
              <w:t>7</w:t>
            </w:r>
          </w:p>
          <w:p w:rsidR="003C0CC8" w:rsidRPr="00AC34BE" w:rsidRDefault="003C0CC8" w:rsidP="003C0CC8">
            <w:pPr>
              <w:jc w:val="center"/>
              <w:rPr>
                <w:rFonts w:cs="Arial"/>
                <w:sz w:val="20"/>
              </w:rPr>
            </w:pPr>
            <w:r w:rsidRPr="00AC34BE">
              <w:rPr>
                <w:rFonts w:cs="Arial"/>
                <w:sz w:val="20"/>
              </w:rPr>
              <w:t>8</w:t>
            </w:r>
          </w:p>
        </w:tc>
        <w:tc>
          <w:tcPr>
            <w:tcW w:w="3330" w:type="dxa"/>
            <w:shd w:val="clear" w:color="auto" w:fill="auto"/>
          </w:tcPr>
          <w:p w:rsidR="003C0CC8" w:rsidRPr="00A821EC" w:rsidRDefault="003C0CC8" w:rsidP="003C0CC8">
            <w:pPr>
              <w:rPr>
                <w:rFonts w:cs="Arial"/>
                <w:sz w:val="20"/>
              </w:rPr>
            </w:pPr>
            <w:r w:rsidRPr="00A821EC">
              <w:rPr>
                <w:rFonts w:cs="Arial"/>
                <w:sz w:val="20"/>
              </w:rPr>
              <w:t>All attachments should comply with the following formatting requirement:</w:t>
            </w:r>
          </w:p>
          <w:p w:rsidR="003C0CC8" w:rsidRPr="00A821EC" w:rsidRDefault="003C0CC8" w:rsidP="003C0CC8">
            <w:pPr>
              <w:numPr>
                <w:ilvl w:val="0"/>
                <w:numId w:val="9"/>
              </w:numPr>
              <w:ind w:left="630"/>
              <w:rPr>
                <w:rFonts w:cs="Arial"/>
                <w:sz w:val="20"/>
              </w:rPr>
            </w:pPr>
            <w:r w:rsidRPr="00A821EC">
              <w:rPr>
                <w:rFonts w:cs="Arial"/>
                <w:sz w:val="20"/>
              </w:rPr>
              <w:t>PDF attachments cannot be empty (0 bytes).</w:t>
            </w:r>
          </w:p>
        </w:tc>
        <w:tc>
          <w:tcPr>
            <w:tcW w:w="6030" w:type="dxa"/>
            <w:shd w:val="clear" w:color="auto" w:fill="auto"/>
          </w:tcPr>
          <w:p w:rsidR="003C0CC8" w:rsidRPr="00A821EC" w:rsidRDefault="003C0CC8" w:rsidP="003C0CC8">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2"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3C0CC8" w:rsidRPr="00AC34BE" w:rsidTr="003C0CC8">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8</w:t>
            </w:r>
          </w:p>
          <w:p w:rsidR="003C0CC8" w:rsidRPr="00AC34BE" w:rsidRDefault="003C0CC8" w:rsidP="003C0CC8">
            <w:pPr>
              <w:jc w:val="center"/>
              <w:rPr>
                <w:rFonts w:cs="Arial"/>
                <w:sz w:val="20"/>
              </w:rPr>
            </w:pPr>
            <w:r w:rsidRPr="00AC34BE">
              <w:rPr>
                <w:rFonts w:cs="Arial"/>
                <w:sz w:val="20"/>
              </w:rPr>
              <w:t>9</w:t>
            </w:r>
          </w:p>
        </w:tc>
        <w:tc>
          <w:tcPr>
            <w:tcW w:w="3330" w:type="dxa"/>
            <w:shd w:val="clear" w:color="auto" w:fill="auto"/>
          </w:tcPr>
          <w:p w:rsidR="003C0CC8" w:rsidRPr="00A821EC" w:rsidRDefault="003C0CC8" w:rsidP="003C0CC8">
            <w:pPr>
              <w:rPr>
                <w:rFonts w:cs="Arial"/>
                <w:sz w:val="20"/>
              </w:rPr>
            </w:pPr>
            <w:r w:rsidRPr="00A821EC">
              <w:rPr>
                <w:rFonts w:cs="Arial"/>
                <w:sz w:val="20"/>
              </w:rPr>
              <w:t>All attachments should comply with the following formatting requirement:</w:t>
            </w:r>
          </w:p>
          <w:p w:rsidR="003C0CC8" w:rsidRPr="00A821EC" w:rsidRDefault="003C0CC8" w:rsidP="003C0CC8">
            <w:pPr>
              <w:numPr>
                <w:ilvl w:val="0"/>
                <w:numId w:val="9"/>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rsidR="003C0CC8" w:rsidRPr="00A821EC" w:rsidRDefault="003C0CC8" w:rsidP="003C0CC8">
            <w:pPr>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3C0CC8" w:rsidRPr="00AC34BE" w:rsidTr="003C0CC8">
        <w:trPr>
          <w:trHeight w:val="1898"/>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9</w:t>
            </w:r>
          </w:p>
          <w:p w:rsidR="003C0CC8" w:rsidRPr="00AC34BE" w:rsidRDefault="003C0CC8" w:rsidP="003C0CC8">
            <w:pPr>
              <w:jc w:val="center"/>
              <w:rPr>
                <w:rFonts w:cs="Arial"/>
                <w:sz w:val="20"/>
              </w:rPr>
            </w:pPr>
          </w:p>
          <w:p w:rsidR="003C0CC8" w:rsidRPr="00AC34BE" w:rsidRDefault="003C0CC8" w:rsidP="003C0CC8">
            <w:pPr>
              <w:jc w:val="center"/>
              <w:rPr>
                <w:rFonts w:cs="Arial"/>
                <w:sz w:val="20"/>
              </w:rPr>
            </w:pPr>
            <w:r w:rsidRPr="00AC34BE">
              <w:rPr>
                <w:rFonts w:cs="Arial"/>
                <w:sz w:val="20"/>
              </w:rPr>
              <w:t>10</w:t>
            </w:r>
          </w:p>
        </w:tc>
        <w:tc>
          <w:tcPr>
            <w:tcW w:w="3330" w:type="dxa"/>
            <w:shd w:val="clear" w:color="auto" w:fill="auto"/>
          </w:tcPr>
          <w:p w:rsidR="003C0CC8" w:rsidRPr="00A821EC" w:rsidRDefault="003C0CC8" w:rsidP="003C0CC8">
            <w:pPr>
              <w:rPr>
                <w:rFonts w:cs="Arial"/>
                <w:sz w:val="20"/>
              </w:rPr>
            </w:pPr>
            <w:r w:rsidRPr="00A821EC">
              <w:rPr>
                <w:rFonts w:cs="Arial"/>
                <w:sz w:val="20"/>
              </w:rPr>
              <w:t>All attachments should comply with the following formatting requirement:</w:t>
            </w:r>
          </w:p>
          <w:p w:rsidR="003C0CC8" w:rsidRPr="00A821EC" w:rsidRDefault="003C0CC8" w:rsidP="003C0CC8">
            <w:pPr>
              <w:numPr>
                <w:ilvl w:val="0"/>
                <w:numId w:val="9"/>
              </w:numPr>
              <w:ind w:left="630"/>
              <w:rPr>
                <w:rFonts w:cs="Arial"/>
                <w:sz w:val="20"/>
              </w:rPr>
            </w:pPr>
            <w:r w:rsidRPr="00A821EC">
              <w:rPr>
                <w:rFonts w:cs="Arial"/>
                <w:sz w:val="20"/>
              </w:rPr>
              <w:t>Size of PDF attachments cannot be larger than 8.5 x 11 inches (horizontally or vertically).</w:t>
            </w:r>
          </w:p>
          <w:p w:rsidR="003C0CC8" w:rsidRPr="00A821EC" w:rsidRDefault="003C0CC8" w:rsidP="003C0CC8">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rsidR="003C0CC8" w:rsidRPr="00A821EC" w:rsidRDefault="003C0CC8" w:rsidP="003C0CC8">
            <w:pPr>
              <w:rPr>
                <w:rFonts w:cs="Arial"/>
                <w:sz w:val="20"/>
              </w:rPr>
            </w:pPr>
            <w:r w:rsidRPr="00A821EC">
              <w:rPr>
                <w:rFonts w:cs="Arial"/>
                <w:sz w:val="20"/>
              </w:rPr>
              <w:t>If you submit attachments that do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 xml:space="preserve">“Filename &lt;file&gt; cannot be larger than U.S.  </w:t>
            </w:r>
            <w:proofErr w:type="gramStart"/>
            <w:r w:rsidRPr="00A821EC">
              <w:rPr>
                <w:rFonts w:cs="Arial"/>
                <w:sz w:val="20"/>
              </w:rPr>
              <w:t>standard</w:t>
            </w:r>
            <w:proofErr w:type="gramEnd"/>
            <w:r w:rsidRPr="00A821EC">
              <w:rPr>
                <w:rFonts w:cs="Arial"/>
                <w:sz w:val="20"/>
              </w:rPr>
              <w:t xml:space="preserve"> letter </w:t>
            </w:r>
            <w:r>
              <w:rPr>
                <w:rFonts w:cs="Arial"/>
                <w:sz w:val="20"/>
              </w:rPr>
              <w:t xml:space="preserve">paper size of 8.5 x 11 inches. </w:t>
            </w:r>
            <w:r w:rsidRPr="00A821EC">
              <w:rPr>
                <w:rFonts w:cs="Arial"/>
                <w:sz w:val="20"/>
              </w:rPr>
              <w:t xml:space="preserve">See the PDF guidelines at </w:t>
            </w:r>
            <w:hyperlink r:id="rId44" w:history="1">
              <w:r w:rsidRPr="00A821EC">
                <w:rPr>
                  <w:rStyle w:val="Hyperlink"/>
                  <w:sz w:val="20"/>
                </w:rPr>
                <w:t>http://grants.nih.gov/grants/ElectronicReceipt/pdf_guidelines.htm for additional information.”</w:t>
              </w:r>
            </w:hyperlink>
          </w:p>
        </w:tc>
      </w:tr>
      <w:tr w:rsidR="003C0CC8" w:rsidRPr="00AC34BE" w:rsidTr="003C0CC8">
        <w:trPr>
          <w:trHeight w:val="1862"/>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10</w:t>
            </w:r>
          </w:p>
          <w:p w:rsidR="003C0CC8" w:rsidRPr="00AC34BE" w:rsidRDefault="003C0CC8" w:rsidP="003C0CC8">
            <w:pPr>
              <w:jc w:val="center"/>
              <w:rPr>
                <w:rFonts w:cs="Arial"/>
                <w:sz w:val="20"/>
              </w:rPr>
            </w:pPr>
            <w:r w:rsidRPr="00AC34BE">
              <w:rPr>
                <w:rFonts w:cs="Arial"/>
                <w:sz w:val="20"/>
              </w:rPr>
              <w:t>11</w:t>
            </w:r>
          </w:p>
        </w:tc>
        <w:tc>
          <w:tcPr>
            <w:tcW w:w="3330" w:type="dxa"/>
            <w:shd w:val="clear" w:color="auto" w:fill="auto"/>
          </w:tcPr>
          <w:p w:rsidR="003C0CC8" w:rsidRPr="00A821EC" w:rsidRDefault="003C0CC8" w:rsidP="003C0CC8">
            <w:pPr>
              <w:rPr>
                <w:rFonts w:cs="Arial"/>
                <w:sz w:val="20"/>
              </w:rPr>
            </w:pPr>
            <w:r w:rsidRPr="00A821EC">
              <w:rPr>
                <w:rFonts w:cs="Arial"/>
                <w:sz w:val="20"/>
              </w:rPr>
              <w:t>All attachments should comply with the following formatting requirement:</w:t>
            </w:r>
          </w:p>
          <w:p w:rsidR="003C0CC8" w:rsidRPr="00A821EC" w:rsidRDefault="003C0CC8" w:rsidP="003C0CC8">
            <w:pPr>
              <w:numPr>
                <w:ilvl w:val="0"/>
                <w:numId w:val="9"/>
              </w:numPr>
              <w:ind w:left="630"/>
              <w:rPr>
                <w:rFonts w:cs="Arial"/>
                <w:sz w:val="20"/>
              </w:rPr>
            </w:pPr>
            <w:r w:rsidRPr="00A821EC">
              <w:rPr>
                <w:rFonts w:cs="Arial"/>
                <w:sz w:val="20"/>
              </w:rPr>
              <w:t xml:space="preserve">PDF attachments should have a valid file name.  Valid file names must include the following UTF-8 characters: A-Z, a-z, 0-9, </w:t>
            </w:r>
            <w:r w:rsidRPr="00A821EC">
              <w:rPr>
                <w:rFonts w:cs="Arial"/>
                <w:sz w:val="20"/>
              </w:rPr>
              <w:lastRenderedPageBreak/>
              <w:t>underscore (_), hyphen (-), space, period.</w:t>
            </w:r>
          </w:p>
        </w:tc>
        <w:tc>
          <w:tcPr>
            <w:tcW w:w="6030" w:type="dxa"/>
            <w:shd w:val="clear" w:color="auto" w:fill="auto"/>
          </w:tcPr>
          <w:p w:rsidR="003C0CC8" w:rsidRPr="00A821EC" w:rsidRDefault="003C0CC8" w:rsidP="003C0CC8">
            <w:pPr>
              <w:rPr>
                <w:rFonts w:cs="Arial"/>
                <w:sz w:val="20"/>
              </w:rPr>
            </w:pPr>
            <w:r w:rsidRPr="00A821EC">
              <w:rPr>
                <w:rFonts w:cs="Arial"/>
                <w:sz w:val="20"/>
              </w:rPr>
              <w:lastRenderedPageBreak/>
              <w:t>If you submit attachments which do not comply with the stated formatting requirement, the applicant will receive the following error message from eRA Commons:</w:t>
            </w:r>
            <w:r w:rsidRPr="00A821EC" w:rsidDel="002051AD">
              <w:rPr>
                <w:rFonts w:cs="Arial"/>
                <w:sz w:val="20"/>
              </w:rPr>
              <w:t xml:space="preserve"> </w:t>
            </w:r>
          </w:p>
          <w:p w:rsidR="003C0CC8" w:rsidRPr="00A821EC" w:rsidRDefault="003C0CC8" w:rsidP="003C0CC8">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 xml:space="preserve">Valid filenames may only include the following characters: A-Z, a-z, 0-9, underscore </w:t>
            </w:r>
            <w:proofErr w:type="gramStart"/>
            <w:r w:rsidRPr="00A821EC">
              <w:rPr>
                <w:rFonts w:cs="Arial"/>
                <w:sz w:val="20"/>
              </w:rPr>
              <w:t>( _</w:t>
            </w:r>
            <w:proofErr w:type="gramEnd"/>
            <w:r w:rsidRPr="00A821EC">
              <w:rPr>
                <w:rFonts w:cs="Arial"/>
                <w:sz w:val="20"/>
              </w:rPr>
              <w:t xml:space="preserve"> ),</w:t>
            </w:r>
            <w:r>
              <w:rPr>
                <w:rFonts w:cs="Arial"/>
                <w:sz w:val="20"/>
              </w:rPr>
              <w:t xml:space="preserve"> hyphen (-), space, or period. </w:t>
            </w:r>
            <w:r w:rsidRPr="00A821EC">
              <w:rPr>
                <w:rFonts w:cs="Arial"/>
                <w:sz w:val="20"/>
              </w:rPr>
              <w:t>No special characters (including brackets) can be part of the filename.”</w:t>
            </w:r>
          </w:p>
        </w:tc>
      </w:tr>
      <w:tr w:rsidR="003C0CC8" w:rsidRPr="00AC34BE" w:rsidTr="003C0CC8">
        <w:trPr>
          <w:trHeight w:val="2042"/>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11</w:t>
            </w:r>
          </w:p>
          <w:p w:rsidR="003C0CC8" w:rsidRPr="00AC34BE" w:rsidRDefault="003C0CC8" w:rsidP="003C0CC8">
            <w:pPr>
              <w:jc w:val="center"/>
              <w:rPr>
                <w:rFonts w:cs="Arial"/>
                <w:sz w:val="20"/>
              </w:rPr>
            </w:pPr>
            <w:r w:rsidRPr="00AC34BE">
              <w:rPr>
                <w:rFonts w:cs="Arial"/>
                <w:sz w:val="20"/>
              </w:rPr>
              <w:t>12</w:t>
            </w:r>
          </w:p>
        </w:tc>
        <w:tc>
          <w:tcPr>
            <w:tcW w:w="3330" w:type="dxa"/>
            <w:shd w:val="clear" w:color="auto" w:fill="auto"/>
          </w:tcPr>
          <w:p w:rsidR="003C0CC8" w:rsidRPr="00A821EC" w:rsidRDefault="003C0CC8" w:rsidP="003C0CC8">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rsidR="003C0CC8" w:rsidRPr="00A821EC" w:rsidRDefault="003C0CC8" w:rsidP="003C0CC8">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r>
      <w:tr w:rsidR="003C0CC8" w:rsidRPr="00AC34BE" w:rsidTr="003C0CC8">
        <w:trPr>
          <w:trHeight w:val="1340"/>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12</w:t>
            </w:r>
          </w:p>
          <w:p w:rsidR="003C0CC8" w:rsidRPr="00AC34BE" w:rsidRDefault="003C0CC8" w:rsidP="003C0CC8">
            <w:pPr>
              <w:jc w:val="center"/>
              <w:rPr>
                <w:rFonts w:cs="Arial"/>
                <w:sz w:val="20"/>
              </w:rPr>
            </w:pPr>
            <w:r w:rsidRPr="00AC34BE">
              <w:rPr>
                <w:rFonts w:cs="Arial"/>
                <w:sz w:val="20"/>
              </w:rPr>
              <w:t>13</w:t>
            </w:r>
          </w:p>
        </w:tc>
        <w:tc>
          <w:tcPr>
            <w:tcW w:w="3330" w:type="dxa"/>
            <w:shd w:val="clear" w:color="auto" w:fill="auto"/>
          </w:tcPr>
          <w:p w:rsidR="003C0CC8" w:rsidRPr="00A821EC" w:rsidRDefault="003C0CC8" w:rsidP="003C0CC8">
            <w:pPr>
              <w:rPr>
                <w:rFonts w:cs="Arial"/>
                <w:sz w:val="20"/>
              </w:rPr>
            </w:pPr>
            <w:r w:rsidRPr="00A821EC">
              <w:rPr>
                <w:rFonts w:cs="Arial"/>
                <w:sz w:val="20"/>
              </w:rPr>
              <w:t xml:space="preserve">Congressional district code of applicant (after truncating) must be valid.  </w:t>
            </w:r>
          </w:p>
          <w:p w:rsidR="003C0CC8" w:rsidRPr="00A821EC" w:rsidRDefault="003C0CC8" w:rsidP="003C0CC8">
            <w:pPr>
              <w:rPr>
                <w:rFonts w:cs="Arial"/>
                <w:sz w:val="20"/>
              </w:rPr>
            </w:pPr>
            <w:r w:rsidRPr="00A821EC">
              <w:rPr>
                <w:rFonts w:cs="Arial"/>
                <w:sz w:val="20"/>
              </w:rPr>
              <w:t>[Note:  Applies to form SF-424, items 16a and 16b]</w:t>
            </w:r>
          </w:p>
        </w:tc>
        <w:tc>
          <w:tcPr>
            <w:tcW w:w="6030" w:type="dxa"/>
            <w:shd w:val="clear" w:color="auto" w:fill="auto"/>
          </w:tcPr>
          <w:p w:rsidR="003C0CC8" w:rsidRPr="00A821EC" w:rsidRDefault="003C0CC8" w:rsidP="003C0CC8">
            <w:pPr>
              <w:rPr>
                <w:rFonts w:cs="Arial"/>
                <w:sz w:val="20"/>
              </w:rPr>
            </w:pPr>
            <w:r w:rsidRPr="00A821EC">
              <w:rPr>
                <w:rFonts w:cs="Arial"/>
                <w:sz w:val="20"/>
              </w:rPr>
              <w:t>If the Congressional district code of the applicant is not valid, the applicant will receive the following error message from eRA Commons:</w:t>
            </w:r>
          </w:p>
          <w:p w:rsidR="003C0CC8" w:rsidRPr="00A821EC" w:rsidRDefault="003C0CC8" w:rsidP="003C0CC8">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5" w:history="1">
              <w:r w:rsidRPr="00A821EC">
                <w:rPr>
                  <w:rFonts w:cs="Arial"/>
                  <w:color w:val="0000FF"/>
                  <w:sz w:val="20"/>
                  <w:u w:val="single"/>
                </w:rPr>
                <w:t>http://www.house.gov/</w:t>
              </w:r>
            </w:hyperlink>
            <w:r w:rsidRPr="00A821EC">
              <w:rPr>
                <w:rFonts w:cs="Arial"/>
                <w:sz w:val="20"/>
              </w:rPr>
              <w:t>”</w:t>
            </w:r>
          </w:p>
          <w:p w:rsidR="003C0CC8" w:rsidRPr="00A821EC" w:rsidRDefault="003C0CC8" w:rsidP="003C0CC8">
            <w:pPr>
              <w:autoSpaceDE w:val="0"/>
              <w:autoSpaceDN w:val="0"/>
              <w:adjustRightInd w:val="0"/>
              <w:spacing w:after="0"/>
              <w:rPr>
                <w:rFonts w:cs="Arial"/>
                <w:sz w:val="20"/>
              </w:rPr>
            </w:pPr>
          </w:p>
        </w:tc>
      </w:tr>
      <w:tr w:rsidR="003C0CC8" w:rsidRPr="00AC34BE" w:rsidTr="003C0CC8">
        <w:trPr>
          <w:trHeight w:val="2141"/>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13</w:t>
            </w:r>
          </w:p>
          <w:p w:rsidR="003C0CC8" w:rsidRPr="00AC34BE" w:rsidRDefault="003C0CC8" w:rsidP="003C0CC8">
            <w:pPr>
              <w:jc w:val="center"/>
              <w:rPr>
                <w:rFonts w:cs="Arial"/>
                <w:sz w:val="20"/>
              </w:rPr>
            </w:pPr>
            <w:r w:rsidRPr="00AC34BE">
              <w:rPr>
                <w:rFonts w:cs="Arial"/>
                <w:sz w:val="20"/>
              </w:rPr>
              <w:t>14</w:t>
            </w:r>
          </w:p>
        </w:tc>
        <w:tc>
          <w:tcPr>
            <w:tcW w:w="3330" w:type="dxa"/>
            <w:shd w:val="clear" w:color="auto" w:fill="auto"/>
          </w:tcPr>
          <w:p w:rsidR="003C0CC8" w:rsidRPr="00A821EC" w:rsidRDefault="003C0CC8" w:rsidP="003C0CC8">
            <w:pPr>
              <w:rPr>
                <w:rFonts w:cs="Arial"/>
                <w:sz w:val="20"/>
              </w:rPr>
            </w:pPr>
            <w:r w:rsidRPr="00A821EC">
              <w:rPr>
                <w:rFonts w:cs="Arial"/>
                <w:sz w:val="20"/>
              </w:rPr>
              <w:t xml:space="preserve">Authorized Representative email must contain a ‘@’, with at least 1 and at most 60chars preceding and following the ‘@’. 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rsidR="003C0CC8" w:rsidRPr="00A821EC" w:rsidRDefault="003C0CC8" w:rsidP="003C0CC8">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w:t>
            </w:r>
            <w:proofErr w:type="gramStart"/>
            <w:r>
              <w:rPr>
                <w:rFonts w:cs="Arial"/>
                <w:sz w:val="20"/>
              </w:rPr>
              <w:t>\ ,</w:t>
            </w:r>
            <w:proofErr w:type="gramEnd"/>
            <w:r>
              <w:rPr>
                <w:rFonts w:cs="Arial"/>
                <w:sz w:val="20"/>
              </w:rPr>
              <w:t xml:space="preserve"> ; : are not valid. </w:t>
            </w:r>
            <w:r w:rsidRPr="00A821EC">
              <w:rPr>
                <w:rFonts w:cs="Arial"/>
                <w:sz w:val="20"/>
              </w:rPr>
              <w:t>The Person to be contacted email address also provided on the SF 424 will be used instead.”</w:t>
            </w:r>
          </w:p>
        </w:tc>
      </w:tr>
      <w:tr w:rsidR="003C0CC8" w:rsidRPr="00AC34BE" w:rsidTr="003C0CC8">
        <w:trPr>
          <w:trHeight w:val="881"/>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t>15</w:t>
            </w:r>
          </w:p>
        </w:tc>
        <w:tc>
          <w:tcPr>
            <w:tcW w:w="3330" w:type="dxa"/>
            <w:shd w:val="clear" w:color="auto" w:fill="auto"/>
          </w:tcPr>
          <w:p w:rsidR="003C0CC8" w:rsidRPr="00F5108C" w:rsidRDefault="003C0CC8" w:rsidP="003C0CC8">
            <w:pPr>
              <w:rPr>
                <w:rFonts w:cs="Arial"/>
                <w:sz w:val="20"/>
              </w:rPr>
            </w:pPr>
            <w:r w:rsidRPr="00F5108C">
              <w:rPr>
                <w:rFonts w:cs="Arial"/>
                <w:sz w:val="20"/>
              </w:rPr>
              <w:t>Budget Validations</w:t>
            </w:r>
          </w:p>
        </w:tc>
        <w:tc>
          <w:tcPr>
            <w:tcW w:w="6030" w:type="dxa"/>
            <w:shd w:val="clear" w:color="auto" w:fill="auto"/>
          </w:tcPr>
          <w:p w:rsidR="003C0CC8" w:rsidRPr="00A821EC" w:rsidRDefault="003C0CC8" w:rsidP="003C0CC8">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3C0CC8" w:rsidRPr="00AC34BE" w:rsidTr="003C0CC8">
        <w:trPr>
          <w:trHeight w:val="1844"/>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t>16</w:t>
            </w:r>
          </w:p>
        </w:tc>
        <w:tc>
          <w:tcPr>
            <w:tcW w:w="3330" w:type="dxa"/>
            <w:shd w:val="clear" w:color="auto" w:fill="auto"/>
          </w:tcPr>
          <w:p w:rsidR="003C0CC8" w:rsidRPr="00A821EC" w:rsidRDefault="003C0CC8" w:rsidP="003C0CC8">
            <w:pPr>
              <w:rPr>
                <w:rFonts w:cs="Arial"/>
                <w:sz w:val="20"/>
              </w:rPr>
            </w:pPr>
            <w:r w:rsidRPr="00A821EC">
              <w:rPr>
                <w:rFonts w:cs="Arial"/>
                <w:sz w:val="20"/>
              </w:rPr>
              <w:t>SF424-A: Section A – Budget Summary</w:t>
            </w:r>
          </w:p>
          <w:p w:rsidR="003C0CC8" w:rsidRPr="00A821EC" w:rsidRDefault="003C0CC8" w:rsidP="003C0CC8">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rsidR="003C0CC8" w:rsidRPr="00A821EC" w:rsidRDefault="003C0CC8" w:rsidP="003C0CC8">
            <w:pPr>
              <w:rPr>
                <w:rFonts w:cs="Arial"/>
                <w:sz w:val="20"/>
              </w:rPr>
            </w:pPr>
            <w:r w:rsidRPr="00A821EC">
              <w:rPr>
                <w:rFonts w:cs="Arial"/>
                <w:sz w:val="20"/>
              </w:rPr>
              <w:t>Ensure that the sum of Grant Program Function or Activity (a) elements entered equals the total amounts in the Total field</w:t>
            </w:r>
          </w:p>
        </w:tc>
      </w:tr>
      <w:tr w:rsidR="003C0CC8" w:rsidRPr="00AC34BE" w:rsidTr="003C0CC8">
        <w:trPr>
          <w:trHeight w:val="1781"/>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lastRenderedPageBreak/>
              <w:t>17</w:t>
            </w:r>
          </w:p>
        </w:tc>
        <w:tc>
          <w:tcPr>
            <w:tcW w:w="3330" w:type="dxa"/>
            <w:shd w:val="clear" w:color="auto" w:fill="auto"/>
          </w:tcPr>
          <w:p w:rsidR="003C0CC8" w:rsidRPr="00A821EC" w:rsidRDefault="003C0CC8" w:rsidP="003C0CC8">
            <w:pPr>
              <w:rPr>
                <w:rFonts w:cs="Arial"/>
                <w:sz w:val="20"/>
              </w:rPr>
            </w:pPr>
            <w:r w:rsidRPr="00A821EC">
              <w:rPr>
                <w:rFonts w:cs="Arial"/>
                <w:sz w:val="20"/>
              </w:rPr>
              <w:t>SF424-A: Section B – Budget Categories</w:t>
            </w:r>
          </w:p>
          <w:p w:rsidR="003C0CC8" w:rsidRPr="00A821EC" w:rsidRDefault="003C0CC8" w:rsidP="003C0CC8">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rsidR="003C0CC8" w:rsidRPr="00A821EC" w:rsidRDefault="003C0CC8" w:rsidP="003C0CC8">
            <w:pPr>
              <w:rPr>
                <w:rFonts w:cs="Arial"/>
                <w:sz w:val="20"/>
              </w:rPr>
            </w:pPr>
            <w:r w:rsidRPr="00A821EC">
              <w:rPr>
                <w:rFonts w:cs="Arial"/>
                <w:sz w:val="20"/>
              </w:rPr>
              <w:t>Ensure that the TOTALS Total (row k, column 5) equals the Budget Summary Totals in section A, row 5 column g.</w:t>
            </w:r>
          </w:p>
        </w:tc>
      </w:tr>
      <w:tr w:rsidR="003C0CC8" w:rsidRPr="00AC34BE" w:rsidTr="003C0CC8">
        <w:trPr>
          <w:trHeight w:val="350"/>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t>18</w:t>
            </w:r>
          </w:p>
        </w:tc>
        <w:tc>
          <w:tcPr>
            <w:tcW w:w="3330" w:type="dxa"/>
            <w:shd w:val="clear" w:color="auto" w:fill="auto"/>
          </w:tcPr>
          <w:p w:rsidR="003C0CC8" w:rsidRPr="00A821EC" w:rsidRDefault="003C0CC8" w:rsidP="003C0CC8">
            <w:pPr>
              <w:rPr>
                <w:rFonts w:cs="Arial"/>
                <w:sz w:val="20"/>
              </w:rPr>
            </w:pPr>
            <w:r w:rsidRPr="00A821EC">
              <w:rPr>
                <w:rFonts w:cs="Arial"/>
                <w:sz w:val="20"/>
              </w:rPr>
              <w:t>SF424-A: Section D – Forecasted Cash Needs</w:t>
            </w:r>
          </w:p>
          <w:p w:rsidR="003C0CC8" w:rsidRPr="00A821EC" w:rsidRDefault="003C0CC8" w:rsidP="003C0CC8">
            <w:pPr>
              <w:rPr>
                <w:rFonts w:cs="Arial"/>
                <w:sz w:val="20"/>
              </w:rPr>
            </w:pPr>
            <w:r w:rsidRPr="00A821EC">
              <w:rPr>
                <w:rFonts w:cs="Arial"/>
                <w:sz w:val="20"/>
              </w:rPr>
              <w:t>The Federal amount for the 1st Year sun does not equal to Section A Total for 1st Year Federal Totals</w:t>
            </w:r>
          </w:p>
          <w:p w:rsidR="003C0CC8" w:rsidRPr="00A821EC" w:rsidRDefault="003C0CC8" w:rsidP="003C0CC8">
            <w:pPr>
              <w:rPr>
                <w:rFonts w:cs="Arial"/>
                <w:sz w:val="20"/>
              </w:rPr>
            </w:pPr>
            <w:r w:rsidRPr="00A821EC">
              <w:rPr>
                <w:rFonts w:cs="Arial"/>
                <w:sz w:val="20"/>
              </w:rPr>
              <w:t>The Non-Federal Total for 1st Year sum does not equal to Estimated Unobligated Funds Non-Federal Totals (d-5) + New or Revised Budget Non-Federal Totals (f-5)</w:t>
            </w:r>
          </w:p>
          <w:p w:rsidR="003C0CC8" w:rsidRPr="00A821EC" w:rsidRDefault="003C0CC8" w:rsidP="003C0CC8">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rsidR="003C0CC8" w:rsidRPr="00A821EC" w:rsidRDefault="003C0CC8" w:rsidP="003C0CC8">
            <w:pPr>
              <w:rPr>
                <w:rFonts w:cs="Arial"/>
                <w:sz w:val="20"/>
              </w:rPr>
            </w:pPr>
          </w:p>
          <w:p w:rsidR="003C0CC8" w:rsidRPr="00A821EC" w:rsidRDefault="003C0CC8" w:rsidP="003C0CC8">
            <w:pPr>
              <w:spacing w:after="0"/>
              <w:rPr>
                <w:rFonts w:cs="Arial"/>
                <w:sz w:val="20"/>
              </w:rPr>
            </w:pPr>
          </w:p>
          <w:p w:rsidR="003C0CC8" w:rsidRPr="00A821EC" w:rsidRDefault="003C0CC8" w:rsidP="003C0CC8">
            <w:pPr>
              <w:rPr>
                <w:rFonts w:cs="Arial"/>
                <w:sz w:val="20"/>
              </w:rPr>
            </w:pPr>
            <w:r w:rsidRPr="00A821EC">
              <w:rPr>
                <w:rFonts w:cs="Arial"/>
                <w:sz w:val="20"/>
              </w:rPr>
              <w:t>Ensure that the Federal Total for 1st year, in Section D- Forecasted Needs equals the Section A, New or Revised Budget Federal Totals (e-5) amount.</w:t>
            </w:r>
          </w:p>
          <w:p w:rsidR="003C0CC8" w:rsidRPr="00A821EC" w:rsidRDefault="003C0CC8" w:rsidP="003C0CC8">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rsidR="003C0CC8" w:rsidRPr="00A821EC" w:rsidRDefault="003C0CC8" w:rsidP="003C0CC8">
            <w:pPr>
              <w:rPr>
                <w:rFonts w:cs="Arial"/>
                <w:sz w:val="20"/>
              </w:rPr>
            </w:pPr>
            <w:r w:rsidRPr="00A821EC">
              <w:rPr>
                <w:rFonts w:cs="Arial"/>
                <w:sz w:val="20"/>
              </w:rPr>
              <w:t>Ensure that the Forecasted Cash Needs: 15. TOTAL equals to SECTION A – Budget Summary: 5.Totals Total (g).</w:t>
            </w:r>
          </w:p>
        </w:tc>
      </w:tr>
      <w:tr w:rsidR="003C0CC8" w:rsidRPr="00AC34BE" w:rsidTr="003C0CC8">
        <w:trPr>
          <w:trHeight w:val="2141"/>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t>19</w:t>
            </w:r>
          </w:p>
        </w:tc>
        <w:tc>
          <w:tcPr>
            <w:tcW w:w="3330" w:type="dxa"/>
            <w:shd w:val="clear" w:color="auto" w:fill="auto"/>
          </w:tcPr>
          <w:p w:rsidR="003C0CC8" w:rsidRPr="00A821EC" w:rsidRDefault="003C0CC8" w:rsidP="003C0CC8">
            <w:pPr>
              <w:rPr>
                <w:rFonts w:cs="Arial"/>
                <w:sz w:val="20"/>
              </w:rPr>
            </w:pPr>
            <w:r w:rsidRPr="00A821EC">
              <w:rPr>
                <w:rFonts w:cs="Arial"/>
                <w:sz w:val="20"/>
              </w:rPr>
              <w:t>SF424-A: Section E – Budget Estimates Of Federal Funds Needed For Balance of The project</w:t>
            </w:r>
          </w:p>
          <w:p w:rsidR="003C0CC8" w:rsidRPr="00A821EC" w:rsidRDefault="003C0CC8" w:rsidP="003C0CC8">
            <w:pPr>
              <w:rPr>
                <w:rFonts w:cs="Arial"/>
                <w:sz w:val="20"/>
              </w:rPr>
            </w:pPr>
            <w:r w:rsidRPr="00A821EC">
              <w:rPr>
                <w:rFonts w:cs="Arial"/>
                <w:sz w:val="20"/>
              </w:rPr>
              <w:t>The number of budget years/periods does not match the span of the project</w:t>
            </w:r>
          </w:p>
        </w:tc>
        <w:tc>
          <w:tcPr>
            <w:tcW w:w="6030" w:type="dxa"/>
            <w:shd w:val="clear" w:color="auto" w:fill="auto"/>
          </w:tcPr>
          <w:p w:rsidR="003C0CC8" w:rsidRPr="00A821EC" w:rsidRDefault="003C0CC8" w:rsidP="003C0CC8">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bookmarkEnd w:id="157"/>
      <w:bookmarkEnd w:id="158"/>
      <w:bookmarkEnd w:id="159"/>
      <w:bookmarkEnd w:id="160"/>
      <w:bookmarkEnd w:id="161"/>
      <w:bookmarkEnd w:id="162"/>
    </w:tbl>
    <w:p w:rsidR="003C0CC8" w:rsidRDefault="003C0CC8" w:rsidP="00F5108C">
      <w:pPr>
        <w:pStyle w:val="Heading1"/>
        <w:jc w:val="center"/>
        <w:rPr>
          <w:rStyle w:val="Heading1Char"/>
        </w:rPr>
      </w:pPr>
    </w:p>
    <w:p w:rsidR="003C0CC8" w:rsidRDefault="003C0CC8" w:rsidP="00F5108C">
      <w:pPr>
        <w:pStyle w:val="Heading1"/>
        <w:jc w:val="center"/>
        <w:rPr>
          <w:rStyle w:val="Heading1Char"/>
        </w:rPr>
      </w:pPr>
    </w:p>
    <w:p w:rsidR="003C0CC8" w:rsidRDefault="003C0CC8" w:rsidP="00F5108C">
      <w:pPr>
        <w:pStyle w:val="Heading1"/>
        <w:jc w:val="center"/>
        <w:rPr>
          <w:rFonts w:cs="Times New Roman"/>
          <w:b w:val="0"/>
          <w:bCs w:val="0"/>
          <w:kern w:val="0"/>
          <w:sz w:val="24"/>
          <w:szCs w:val="20"/>
        </w:rPr>
      </w:pPr>
    </w:p>
    <w:p w:rsidR="003C0CC8" w:rsidRPr="00931053" w:rsidRDefault="003C0CC8" w:rsidP="00931053"/>
    <w:p w:rsidR="00347739" w:rsidRPr="00AC34BE" w:rsidRDefault="00E469BC" w:rsidP="00F5108C">
      <w:pPr>
        <w:pStyle w:val="Heading1"/>
        <w:jc w:val="center"/>
      </w:pPr>
      <w:bookmarkStart w:id="170" w:name="_Appendix_C_–"/>
      <w:bookmarkStart w:id="171" w:name="_Appendix_D_–_1"/>
      <w:bookmarkStart w:id="172" w:name="_Toc485307408"/>
      <w:bookmarkStart w:id="173" w:name="_Toc529183945"/>
      <w:bookmarkEnd w:id="170"/>
      <w:bookmarkEnd w:id="171"/>
      <w:r w:rsidRPr="00AC34BE">
        <w:lastRenderedPageBreak/>
        <w:t>A</w:t>
      </w:r>
      <w:r w:rsidR="00347739" w:rsidRPr="00AC34BE">
        <w:t xml:space="preserve">ppendix </w:t>
      </w:r>
      <w:r w:rsidR="007B090A">
        <w:t>C</w:t>
      </w:r>
      <w:r w:rsidR="00347739" w:rsidRPr="00AC34BE">
        <w:t xml:space="preserve"> – Statement of Assurance</w:t>
      </w:r>
      <w:bookmarkEnd w:id="172"/>
      <w:bookmarkEnd w:id="173"/>
    </w:p>
    <w:p w:rsidR="00347739" w:rsidRPr="00AC34BE" w:rsidRDefault="00F21068" w:rsidP="00AC34BE">
      <w:pPr>
        <w:tabs>
          <w:tab w:val="left" w:pos="1008"/>
        </w:tabs>
        <w:rPr>
          <w:rFonts w:cs="Arial"/>
        </w:rPr>
      </w:pPr>
      <w:r w:rsidRPr="00AC34BE">
        <w:rPr>
          <w:rFonts w:cs="Arial"/>
        </w:rPr>
        <w:t xml:space="preserve">As </w:t>
      </w:r>
      <w:r w:rsidR="00347739" w:rsidRPr="00AC34BE">
        <w:rPr>
          <w:rFonts w:cs="Arial"/>
        </w:rPr>
        <w:t>the authorized representative of [</w:t>
      </w:r>
      <w:r w:rsidR="00347739" w:rsidRPr="00AC34BE">
        <w:rPr>
          <w:rFonts w:cs="Arial"/>
          <w:i/>
          <w:iCs/>
        </w:rPr>
        <w:t>insert name of applicant organization</w:t>
      </w:r>
      <w:r w:rsidR="00347739" w:rsidRPr="00AC34BE">
        <w:rPr>
          <w:rFonts w:cs="Arial"/>
        </w:rPr>
        <w:t>] _________________________________________________, I assure SAMHSA that all participating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  I understand that if this documentation is not received by the GPO within the specified timeframe, the application will be removed from consideration for an award and the funds will be provided to another applicant meeting these requirements.</w:t>
      </w:r>
    </w:p>
    <w:p w:rsidR="00347739" w:rsidRPr="00AC34BE" w:rsidRDefault="00FD15B7" w:rsidP="00FA4171">
      <w:pPr>
        <w:pStyle w:val="ListBullet"/>
        <w:numPr>
          <w:ilvl w:val="0"/>
          <w:numId w:val="18"/>
        </w:numPr>
        <w:rPr>
          <w:rFonts w:cs="Arial"/>
        </w:rPr>
      </w:pPr>
      <w:r w:rsidRPr="00AC34BE">
        <w:rPr>
          <w:rFonts w:cs="Arial"/>
        </w:rPr>
        <w:t>O</w:t>
      </w:r>
      <w:r w:rsidR="00347739" w:rsidRPr="00AC34BE">
        <w:rPr>
          <w:rFonts w:cs="Arial"/>
        </w:rPr>
        <w:t>fficial documentation that a</w:t>
      </w:r>
      <w:r w:rsidR="00296027">
        <w:rPr>
          <w:rFonts w:cs="Arial"/>
        </w:rPr>
        <w:t>ll mental health/substance use disorder</w:t>
      </w:r>
      <w:r w:rsidR="00347739" w:rsidRPr="00AC34BE">
        <w:rPr>
          <w:rFonts w:cs="Arial"/>
        </w:rPr>
        <w:t xml:space="preserve"> treatment provider organizations participating in the project have been providing relevant services for a minimum </w:t>
      </w:r>
      <w:r w:rsidR="00347739" w:rsidRPr="00BA738E">
        <w:rPr>
          <w:rFonts w:cs="Arial"/>
        </w:rPr>
        <w:t>of two years prior</w:t>
      </w:r>
      <w:r w:rsidR="00347739" w:rsidRPr="00AC34BE">
        <w:rPr>
          <w:rFonts w:cs="Arial"/>
        </w:rPr>
        <w:t xml:space="preserve"> to the date of the application in the area(s) in whic</w:t>
      </w:r>
      <w:r w:rsidR="00B9628B">
        <w:rPr>
          <w:rFonts w:cs="Arial"/>
        </w:rPr>
        <w:t xml:space="preserve">h services are to be provided. </w:t>
      </w:r>
      <w:r w:rsidR="00BB73C5">
        <w:rPr>
          <w:rFonts w:cs="Arial"/>
        </w:rPr>
        <w:t xml:space="preserve"> </w:t>
      </w:r>
      <w:r w:rsidR="00347739" w:rsidRPr="00AC34BE">
        <w:rPr>
          <w:rFonts w:cs="Arial"/>
        </w:rPr>
        <w:t>Official documents must definitively establish that the organization has provided relevant services for the last two years; and</w:t>
      </w:r>
    </w:p>
    <w:p w:rsidR="00347739" w:rsidRPr="00AC34BE" w:rsidRDefault="00FD15B7" w:rsidP="00FA4171">
      <w:pPr>
        <w:pStyle w:val="ListBullet"/>
        <w:numPr>
          <w:ilvl w:val="0"/>
          <w:numId w:val="18"/>
        </w:numPr>
        <w:rPr>
          <w:rFonts w:cs="Arial"/>
        </w:rPr>
      </w:pPr>
      <w:r w:rsidRPr="00AC34BE">
        <w:rPr>
          <w:rFonts w:cs="Arial"/>
        </w:rPr>
        <w:t>O</w:t>
      </w:r>
      <w:r w:rsidR="00347739" w:rsidRPr="00AC34BE">
        <w:rPr>
          <w:rFonts w:cs="Arial"/>
        </w:rPr>
        <w:t>fficial documentation that a</w:t>
      </w:r>
      <w:r w:rsidR="00296027">
        <w:rPr>
          <w:rFonts w:cs="Arial"/>
        </w:rPr>
        <w:t>ll mental health/substance use disorder</w:t>
      </w:r>
      <w:r w:rsidR="00347739" w:rsidRPr="00AC34BE">
        <w:rPr>
          <w:rFonts w:cs="Arial"/>
        </w:rPr>
        <w:t xml:space="preserve"> treatment provider organizations:  1) comply with all local (city, county) and state requirements for licensing, accreditation and certification; </w:t>
      </w:r>
      <w:r w:rsidR="00347739" w:rsidRPr="00AC34BE">
        <w:rPr>
          <w:rStyle w:val="StyleListBulletBoldChar"/>
          <w:rFonts w:cs="Arial"/>
          <w:bCs w:val="0"/>
        </w:rPr>
        <w:t xml:space="preserve">OR </w:t>
      </w:r>
      <w:r w:rsidR="00347739" w:rsidRPr="00AC34BE">
        <w:rPr>
          <w:rFonts w:cs="Arial"/>
        </w:rPr>
        <w:t>2) official documentation from the appropriate agency of the applicable state, county, or other governmental unit that licensing, accreditation, and certification requirements do not exist.</w:t>
      </w:r>
      <w:r w:rsidR="00347739" w:rsidRPr="00AC34BE">
        <w:rPr>
          <w:rStyle w:val="FootnoteReference"/>
          <w:rFonts w:cs="Arial"/>
        </w:rPr>
        <w:footnoteReference w:id="3"/>
      </w:r>
      <w:r w:rsidR="00347739" w:rsidRPr="00AC34BE">
        <w:rPr>
          <w:rFonts w:cs="Arial"/>
        </w:rPr>
        <w:t xml:space="preserve">  (Official documentation is a copy of each service provider organization’s license, acc</w:t>
      </w:r>
      <w:r w:rsidR="00B9628B">
        <w:rPr>
          <w:rFonts w:cs="Arial"/>
        </w:rPr>
        <w:t xml:space="preserve">reditation, and certification. </w:t>
      </w:r>
      <w:r w:rsidR="00BB73C5">
        <w:rPr>
          <w:rFonts w:cs="Arial"/>
        </w:rPr>
        <w:t xml:space="preserve"> </w:t>
      </w:r>
      <w:r w:rsidR="00347739" w:rsidRPr="00AC34BE">
        <w:rPr>
          <w:rFonts w:cs="Arial"/>
        </w:rPr>
        <w:t>Documentation of accreditation will not be accepted in lieu</w:t>
      </w:r>
      <w:r w:rsidR="00B9628B">
        <w:rPr>
          <w:rFonts w:cs="Arial"/>
        </w:rPr>
        <w:t xml:space="preserve"> of an organization’s license.</w:t>
      </w:r>
      <w:r w:rsidR="00BB73C5">
        <w:rPr>
          <w:rFonts w:cs="Arial"/>
        </w:rPr>
        <w:t xml:space="preserve"> </w:t>
      </w:r>
      <w:r w:rsidR="00B9628B">
        <w:rPr>
          <w:rFonts w:cs="Arial"/>
        </w:rPr>
        <w:t xml:space="preserve"> </w:t>
      </w:r>
      <w:r w:rsidR="00347739" w:rsidRPr="00AC34BE">
        <w:rPr>
          <w:rFonts w:cs="Arial"/>
        </w:rPr>
        <w:t>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rsidR="00347739" w:rsidRDefault="00FD15B7" w:rsidP="00FA4171">
      <w:pPr>
        <w:pStyle w:val="ListBullet"/>
        <w:numPr>
          <w:ilvl w:val="0"/>
          <w:numId w:val="18"/>
        </w:numPr>
        <w:rPr>
          <w:rFonts w:cs="Arial"/>
        </w:rPr>
      </w:pPr>
      <w:r w:rsidRPr="00AC34BE">
        <w:rPr>
          <w:rFonts w:cs="Arial"/>
        </w:rPr>
        <w:t>F</w:t>
      </w:r>
      <w:r w:rsidR="00347739" w:rsidRPr="00AC34BE">
        <w:rPr>
          <w:rFonts w:cs="Arial"/>
        </w:rPr>
        <w:t>or tribes and tribal organizations only, official documentation that all participating mental</w:t>
      </w:r>
      <w:r w:rsidR="00296027">
        <w:rPr>
          <w:rFonts w:cs="Arial"/>
        </w:rPr>
        <w:t xml:space="preserve"> health/substance use disorder</w:t>
      </w:r>
      <w:r w:rsidR="00347739" w:rsidRPr="00AC34BE">
        <w:rPr>
          <w:rFonts w:cs="Arial"/>
        </w:rPr>
        <w:t xml:space="preserve"> tre</w:t>
      </w:r>
      <w:r w:rsidR="00B9628B">
        <w:rPr>
          <w:rFonts w:cs="Arial"/>
        </w:rPr>
        <w:t>atment provider organizations:</w:t>
      </w:r>
      <w:r w:rsidR="00BB73C5">
        <w:rPr>
          <w:rFonts w:cs="Arial"/>
        </w:rPr>
        <w:t xml:space="preserve"> </w:t>
      </w:r>
      <w:r w:rsidR="00B9628B">
        <w:rPr>
          <w:rFonts w:cs="Arial"/>
        </w:rPr>
        <w:t xml:space="preserve"> </w:t>
      </w:r>
      <w:r w:rsidR="00347739" w:rsidRPr="00AC34BE">
        <w:rPr>
          <w:rFonts w:cs="Arial"/>
        </w:rPr>
        <w:t xml:space="preserve">1) comply with all applicable tribal requirements for licensing, accreditation, and certification; </w:t>
      </w:r>
      <w:r w:rsidR="00347739" w:rsidRPr="00AC34BE">
        <w:rPr>
          <w:rStyle w:val="StyleListBulletBoldChar"/>
          <w:rFonts w:cs="Arial"/>
          <w:b w:val="0"/>
          <w:bCs w:val="0"/>
        </w:rPr>
        <w:t>OR</w:t>
      </w:r>
      <w:r w:rsidR="00347739" w:rsidRPr="00AC34BE">
        <w:rPr>
          <w:rFonts w:cs="Arial"/>
        </w:rPr>
        <w:t xml:space="preserve"> 2) documentation from the tribe or other tribal governmental unit that licensing, accreditation, and certification requirements do not exist.</w:t>
      </w:r>
    </w:p>
    <w:p w:rsidR="009131BF" w:rsidRPr="0022503A" w:rsidRDefault="009131BF" w:rsidP="00B261A4">
      <w:pPr>
        <w:numPr>
          <w:ilvl w:val="0"/>
          <w:numId w:val="18"/>
        </w:numPr>
      </w:pPr>
      <w:r>
        <w:rPr>
          <w:szCs w:val="24"/>
        </w:rPr>
        <w:lastRenderedPageBreak/>
        <w:t>Fo</w:t>
      </w:r>
      <w:r w:rsidRPr="00171489">
        <w:rPr>
          <w:szCs w:val="24"/>
        </w:rPr>
        <w:t xml:space="preserve">r the treatment drug court(s) for which funds are sought will not: </w:t>
      </w:r>
      <w:r>
        <w:rPr>
          <w:szCs w:val="24"/>
        </w:rPr>
        <w:t xml:space="preserve"> </w:t>
      </w:r>
      <w:r w:rsidRPr="00171489">
        <w:rPr>
          <w:szCs w:val="24"/>
        </w:rPr>
        <w:t>1) deny any appropriate and eligible client for the</w:t>
      </w:r>
      <w:r w:rsidR="0047554A">
        <w:rPr>
          <w:szCs w:val="24"/>
        </w:rPr>
        <w:t xml:space="preserve"> adult</w:t>
      </w:r>
      <w:r>
        <w:rPr>
          <w:szCs w:val="24"/>
        </w:rPr>
        <w:t xml:space="preserve"> </w:t>
      </w:r>
      <w:r w:rsidRPr="00171489">
        <w:rPr>
          <w:szCs w:val="24"/>
        </w:rPr>
        <w:t>treatment drug court access to the program because of their use of FDA-</w:t>
      </w:r>
      <w:r w:rsidRPr="00104EE1">
        <w:rPr>
          <w:szCs w:val="24"/>
        </w:rPr>
        <w:t xml:space="preserve">approved MAT medications (e.g., methadone, injectable naltrexone, non-injectable naltrexone, disulfiram, </w:t>
      </w:r>
      <w:proofErr w:type="spellStart"/>
      <w:r w:rsidRPr="00104EE1">
        <w:rPr>
          <w:szCs w:val="24"/>
        </w:rPr>
        <w:t>acamprosate</w:t>
      </w:r>
      <w:proofErr w:type="spellEnd"/>
      <w:r w:rsidRPr="00104EE1">
        <w:rPr>
          <w:szCs w:val="24"/>
        </w:rPr>
        <w:t xml:space="preserve"> calcium, buprenorphine, etc.) </w:t>
      </w:r>
      <w:r w:rsidR="00430510" w:rsidRPr="00104EE1">
        <w:rPr>
          <w:szCs w:val="24"/>
        </w:rPr>
        <w:t>that was appropriately authorized through prescription by a licensed prescriber</w:t>
      </w:r>
      <w:r w:rsidRPr="00104EE1">
        <w:rPr>
          <w:szCs w:val="24"/>
        </w:rPr>
        <w:t>; and 2) mandate that a drug court client no longer use MAT as part of the conditions of the drug court if such a mandate is inconsistent with a physician's recommendation or prescription.</w:t>
      </w:r>
    </w:p>
    <w:p w:rsidR="00347739" w:rsidRPr="00AC34BE" w:rsidRDefault="00347739" w:rsidP="00AC34BE">
      <w:pPr>
        <w:pStyle w:val="ListBullet"/>
        <w:ind w:left="720"/>
        <w:rPr>
          <w:rFonts w:cs="Arial"/>
        </w:rPr>
      </w:pPr>
    </w:p>
    <w:p w:rsidR="00347739" w:rsidRPr="00AC34BE" w:rsidRDefault="00347739" w:rsidP="00AC34BE">
      <w:pPr>
        <w:tabs>
          <w:tab w:val="left" w:pos="1008"/>
          <w:tab w:val="left" w:pos="5760"/>
        </w:tabs>
        <w:rPr>
          <w:rFonts w:cs="Arial"/>
          <w:b/>
        </w:rPr>
      </w:pPr>
      <w:r w:rsidRPr="00AC34BE">
        <w:rPr>
          <w:rFonts w:cs="Arial"/>
          <w:b/>
        </w:rPr>
        <w:t>________________________________</w:t>
      </w:r>
      <w:r w:rsidRPr="00AC34BE">
        <w:rPr>
          <w:rFonts w:cs="Arial"/>
          <w:b/>
        </w:rPr>
        <w:tab/>
        <w:t>______________________</w:t>
      </w:r>
    </w:p>
    <w:p w:rsidR="00347739" w:rsidRPr="00AC34BE" w:rsidRDefault="00347739" w:rsidP="00AC34BE">
      <w:pPr>
        <w:tabs>
          <w:tab w:val="left" w:pos="1008"/>
          <w:tab w:val="left" w:pos="5760"/>
        </w:tabs>
        <w:rPr>
          <w:rFonts w:cs="Arial"/>
          <w:b/>
          <w:bCs/>
        </w:rPr>
      </w:pPr>
      <w:r w:rsidRPr="00AC34BE">
        <w:rPr>
          <w:rFonts w:cs="Arial"/>
        </w:rPr>
        <w:t>Signature of Authorized Representative</w:t>
      </w:r>
      <w:r w:rsidRPr="00AC34BE">
        <w:rPr>
          <w:rFonts w:cs="Arial"/>
        </w:rPr>
        <w:tab/>
        <w:t>Date</w:t>
      </w:r>
    </w:p>
    <w:p w:rsidR="00347739" w:rsidRPr="00AC34BE" w:rsidRDefault="00347739" w:rsidP="00AC34BE">
      <w:pPr>
        <w:tabs>
          <w:tab w:val="left" w:pos="1008"/>
        </w:tabs>
        <w:rPr>
          <w:rFonts w:cs="Arial"/>
        </w:rPr>
        <w:sectPr w:rsidR="00347739" w:rsidRPr="00AC34BE" w:rsidSect="000579A1">
          <w:footerReference w:type="default" r:id="rId46"/>
          <w:type w:val="continuous"/>
          <w:pgSz w:w="12240" w:h="15840" w:code="1"/>
          <w:pgMar w:top="1440" w:right="1440" w:bottom="2160" w:left="1440" w:header="720" w:footer="720" w:gutter="0"/>
          <w:cols w:space="720"/>
          <w:docGrid w:linePitch="360"/>
        </w:sectPr>
      </w:pPr>
    </w:p>
    <w:p w:rsidR="00104EE1" w:rsidRDefault="00104EE1">
      <w:pPr>
        <w:spacing w:after="0"/>
        <w:rPr>
          <w:rFonts w:cs="Arial"/>
          <w:b/>
          <w:bCs/>
          <w:kern w:val="32"/>
          <w:sz w:val="32"/>
          <w:szCs w:val="32"/>
        </w:rPr>
      </w:pPr>
      <w:bookmarkStart w:id="174" w:name="_Appendix_E_–"/>
      <w:bookmarkStart w:id="175" w:name="_Appendix_D_–"/>
      <w:bookmarkStart w:id="176" w:name="_Toc485307409"/>
      <w:bookmarkEnd w:id="174"/>
      <w:bookmarkEnd w:id="175"/>
      <w:r>
        <w:br w:type="page"/>
      </w:r>
    </w:p>
    <w:p w:rsidR="00347739" w:rsidRPr="00AC34BE" w:rsidRDefault="00347739" w:rsidP="00F5108C">
      <w:pPr>
        <w:pStyle w:val="Heading1"/>
        <w:jc w:val="center"/>
      </w:pPr>
      <w:bookmarkStart w:id="177" w:name="_Appendix_D_–_2"/>
      <w:bookmarkStart w:id="178" w:name="_Toc529183946"/>
      <w:bookmarkEnd w:id="177"/>
      <w:r w:rsidRPr="00AC34BE">
        <w:lastRenderedPageBreak/>
        <w:t xml:space="preserve">Appendix </w:t>
      </w:r>
      <w:r w:rsidR="007B090A">
        <w:t>D</w:t>
      </w:r>
      <w:r w:rsidRPr="00AC34BE">
        <w:t xml:space="preserve"> – Confidentiality and SAMHSA Participant Protection/Human Subjects Guidelines</w:t>
      </w:r>
      <w:bookmarkEnd w:id="176"/>
      <w:bookmarkEnd w:id="178"/>
    </w:p>
    <w:p w:rsidR="00BA738E" w:rsidRDefault="00BA738E" w:rsidP="0093486F">
      <w:pPr>
        <w:rPr>
          <w:b/>
        </w:rPr>
      </w:pPr>
    </w:p>
    <w:p w:rsidR="003C0CC8" w:rsidRPr="00B441D7" w:rsidRDefault="003C0CC8" w:rsidP="003C0CC8">
      <w:pPr>
        <w:tabs>
          <w:tab w:val="left" w:pos="3150"/>
        </w:tabs>
        <w:rPr>
          <w:b/>
        </w:rPr>
      </w:pPr>
      <w:r w:rsidRPr="00B441D7">
        <w:rPr>
          <w:b/>
        </w:rPr>
        <w:t xml:space="preserve">Confidentiality and Participant Protection:  </w:t>
      </w:r>
    </w:p>
    <w:p w:rsidR="003C0CC8" w:rsidRPr="00B441D7" w:rsidRDefault="003C0CC8" w:rsidP="003C0CC8">
      <w:pPr>
        <w:rPr>
          <w:rFonts w:cs="Arial"/>
        </w:rPr>
      </w:pPr>
      <w:r w:rsidRPr="00B441D7">
        <w:rPr>
          <w:rFonts w:cs="Arial"/>
        </w:rPr>
        <w:t xml:space="preserve">It is important to have safeguards protecting individuals from risks associated with their participation in SAMHSA projects. </w:t>
      </w:r>
      <w:r w:rsidRPr="00B441D7">
        <w:rPr>
          <w:rFonts w:cs="Arial"/>
          <w:b/>
        </w:rPr>
        <w:t xml:space="preserve">All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rsidR="003C0CC8" w:rsidRPr="00B441D7" w:rsidRDefault="003C0CC8" w:rsidP="003C0CC8">
      <w:pPr>
        <w:numPr>
          <w:ilvl w:val="0"/>
          <w:numId w:val="2"/>
        </w:numPr>
        <w:tabs>
          <w:tab w:val="left" w:pos="540"/>
        </w:tabs>
        <w:spacing w:after="200"/>
        <w:ind w:left="540"/>
        <w:rPr>
          <w:rFonts w:cs="Arial"/>
          <w:b/>
        </w:rPr>
      </w:pPr>
      <w:r w:rsidRPr="00B441D7">
        <w:rPr>
          <w:rFonts w:cs="Arial"/>
          <w:b/>
        </w:rPr>
        <w:t>Protect Clients and Staff from Potential Risks</w:t>
      </w:r>
    </w:p>
    <w:p w:rsidR="003C0CC8" w:rsidRPr="00B441D7" w:rsidRDefault="003C0CC8" w:rsidP="003C0CC8">
      <w:pPr>
        <w:numPr>
          <w:ilvl w:val="0"/>
          <w:numId w:val="17"/>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participants</w:t>
      </w:r>
      <w:r w:rsidRPr="00B441D7">
        <w:rPr>
          <w:rFonts w:cs="Arial"/>
          <w:szCs w:val="24"/>
        </w:rPr>
        <w:t xml:space="preserve"> may be exposed to as a result of the project.</w:t>
      </w:r>
    </w:p>
    <w:p w:rsidR="00B5725B" w:rsidRDefault="003C0CC8" w:rsidP="003C0CC8">
      <w:pPr>
        <w:numPr>
          <w:ilvl w:val="0"/>
          <w:numId w:val="17"/>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rsidR="003C0CC8" w:rsidRPr="00B441D7" w:rsidRDefault="003C0CC8" w:rsidP="003C0CC8">
      <w:pPr>
        <w:numPr>
          <w:ilvl w:val="0"/>
          <w:numId w:val="17"/>
        </w:numPr>
        <w:spacing w:after="200"/>
        <w:ind w:left="9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rsidR="003C0CC8" w:rsidRPr="00B441D7" w:rsidRDefault="003C0CC8" w:rsidP="003C0CC8">
      <w:pPr>
        <w:numPr>
          <w:ilvl w:val="0"/>
          <w:numId w:val="17"/>
        </w:numPr>
        <w:spacing w:after="200"/>
        <w:ind w:left="900"/>
        <w:rPr>
          <w:rFonts w:cs="Arial"/>
          <w:szCs w:val="24"/>
        </w:rPr>
      </w:pPr>
      <w:r w:rsidRPr="00B441D7">
        <w:rPr>
          <w:rFonts w:cs="Arial"/>
          <w:szCs w:val="24"/>
        </w:rPr>
        <w:t>Identify your plan to provide guidance and assistance in the event there are adverse effects to participants and staff.</w:t>
      </w:r>
    </w:p>
    <w:p w:rsidR="003C0CC8" w:rsidRPr="00B441D7" w:rsidRDefault="003C0CC8" w:rsidP="003C0CC8">
      <w:pPr>
        <w:numPr>
          <w:ilvl w:val="0"/>
          <w:numId w:val="2"/>
        </w:numPr>
        <w:tabs>
          <w:tab w:val="left" w:pos="540"/>
        </w:tabs>
        <w:spacing w:after="200"/>
        <w:ind w:left="540"/>
        <w:rPr>
          <w:rFonts w:cs="Arial"/>
          <w:b/>
        </w:rPr>
      </w:pPr>
      <w:r w:rsidRPr="00B441D7">
        <w:rPr>
          <w:rFonts w:cs="Arial"/>
          <w:b/>
        </w:rPr>
        <w:t>Fair Selection of Participants</w:t>
      </w:r>
    </w:p>
    <w:p w:rsidR="003C0CC8" w:rsidRPr="00B441D7" w:rsidRDefault="003C0CC8" w:rsidP="003C0CC8">
      <w:pPr>
        <w:numPr>
          <w:ilvl w:val="0"/>
          <w:numId w:val="17"/>
        </w:numPr>
        <w:spacing w:after="200"/>
        <w:ind w:left="900"/>
        <w:rPr>
          <w:rFonts w:cs="Arial"/>
          <w:szCs w:val="24"/>
        </w:rPr>
      </w:pPr>
      <w:r w:rsidRPr="00B441D7">
        <w:rPr>
          <w:rFonts w:cs="Arial"/>
          <w:szCs w:val="24"/>
        </w:rPr>
        <w:t xml:space="preserve">Explain how you will recruit and select participants. </w:t>
      </w:r>
    </w:p>
    <w:p w:rsidR="003C0CC8" w:rsidRPr="00B441D7" w:rsidRDefault="003C0CC8" w:rsidP="003C0CC8">
      <w:pPr>
        <w:numPr>
          <w:ilvl w:val="0"/>
          <w:numId w:val="17"/>
        </w:numPr>
        <w:spacing w:after="200"/>
        <w:ind w:left="9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rsidR="003C0CC8" w:rsidRPr="00B441D7" w:rsidRDefault="003C0CC8" w:rsidP="003C0CC8">
      <w:pPr>
        <w:numPr>
          <w:ilvl w:val="0"/>
          <w:numId w:val="2"/>
        </w:numPr>
        <w:tabs>
          <w:tab w:val="left" w:pos="540"/>
        </w:tabs>
        <w:spacing w:after="200"/>
        <w:ind w:left="540"/>
        <w:rPr>
          <w:rFonts w:cs="Arial"/>
          <w:b/>
        </w:rPr>
      </w:pPr>
      <w:r w:rsidRPr="00B441D7">
        <w:rPr>
          <w:rFonts w:cs="Arial"/>
          <w:b/>
        </w:rPr>
        <w:t>Absence of Coercion</w:t>
      </w:r>
    </w:p>
    <w:p w:rsidR="003C0CC8" w:rsidRPr="00B441D7" w:rsidRDefault="003C0CC8" w:rsidP="003C0CC8">
      <w:pPr>
        <w:numPr>
          <w:ilvl w:val="0"/>
          <w:numId w:val="17"/>
        </w:numPr>
        <w:spacing w:before="240" w:after="200"/>
        <w:ind w:left="9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w:t>
      </w:r>
      <w:r w:rsidRPr="00B441D7">
        <w:rPr>
          <w:rFonts w:cs="Arial"/>
          <w:szCs w:val="24"/>
        </w:rPr>
        <w:lastRenderedPageBreak/>
        <w:t>individuals to participate in required data collection follow up.  This amount may be paid for participation in each required follow up interview.)</w:t>
      </w:r>
    </w:p>
    <w:p w:rsidR="00B5725B" w:rsidRDefault="003C0CC8" w:rsidP="003C0CC8">
      <w:pPr>
        <w:numPr>
          <w:ilvl w:val="0"/>
          <w:numId w:val="17"/>
        </w:numPr>
        <w:spacing w:after="200"/>
        <w:ind w:left="900"/>
        <w:rPr>
          <w:rFonts w:cs="Arial"/>
          <w:szCs w:val="24"/>
        </w:rPr>
      </w:pPr>
      <w:r w:rsidRPr="00B441D7">
        <w:rPr>
          <w:rFonts w:cs="Arial"/>
          <w:szCs w:val="24"/>
        </w:rPr>
        <w:t>Provide justification that the use of incentives is appropriate, judicious and conservative and that incentives do not provide an “undue inducement” that removes the volun</w:t>
      </w:r>
      <w:r w:rsidR="00B5725B">
        <w:rPr>
          <w:rFonts w:cs="Arial"/>
          <w:szCs w:val="24"/>
        </w:rPr>
        <w:t xml:space="preserve">tary nature of participation.  </w:t>
      </w:r>
    </w:p>
    <w:p w:rsidR="003C0CC8" w:rsidRPr="00B441D7" w:rsidRDefault="003C0CC8" w:rsidP="003C0CC8">
      <w:pPr>
        <w:numPr>
          <w:ilvl w:val="0"/>
          <w:numId w:val="17"/>
        </w:numPr>
        <w:spacing w:after="200"/>
        <w:ind w:left="9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rsidR="003C0CC8" w:rsidRPr="00B441D7" w:rsidRDefault="003C0CC8" w:rsidP="003C0CC8">
      <w:pPr>
        <w:numPr>
          <w:ilvl w:val="0"/>
          <w:numId w:val="2"/>
        </w:numPr>
        <w:tabs>
          <w:tab w:val="left" w:pos="540"/>
        </w:tabs>
        <w:spacing w:after="200"/>
        <w:ind w:left="540"/>
        <w:rPr>
          <w:rFonts w:cs="Arial"/>
          <w:b/>
        </w:rPr>
      </w:pPr>
      <w:r w:rsidRPr="00B441D7">
        <w:rPr>
          <w:rFonts w:cs="Arial"/>
          <w:b/>
        </w:rPr>
        <w:t>Data Collection</w:t>
      </w:r>
    </w:p>
    <w:p w:rsidR="003C0CC8" w:rsidRPr="00B441D7" w:rsidRDefault="003C0CC8" w:rsidP="003C0CC8">
      <w:pPr>
        <w:numPr>
          <w:ilvl w:val="0"/>
          <w:numId w:val="17"/>
        </w:numPr>
        <w:spacing w:after="200"/>
        <w:ind w:left="900"/>
        <w:rPr>
          <w:rFonts w:cs="Arial"/>
          <w:szCs w:val="24"/>
        </w:rPr>
      </w:pPr>
      <w:r w:rsidRPr="00B441D7">
        <w:rPr>
          <w:rFonts w:cs="Arial"/>
          <w:szCs w:val="24"/>
        </w:rPr>
        <w:t>Identify from whom you will collect data (e.g., from participants themselves, family members, teachers, others).</w:t>
      </w:r>
    </w:p>
    <w:p w:rsidR="003C0CC8" w:rsidRPr="00B441D7" w:rsidRDefault="003C0CC8" w:rsidP="003C0CC8">
      <w:pPr>
        <w:numPr>
          <w:ilvl w:val="0"/>
          <w:numId w:val="17"/>
        </w:numPr>
        <w:spacing w:after="200"/>
        <w:ind w:left="900"/>
        <w:rPr>
          <w:rFonts w:cs="Arial"/>
          <w:szCs w:val="24"/>
        </w:rPr>
      </w:pPr>
      <w:r w:rsidRPr="00B441D7">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rsidR="003C0CC8" w:rsidRPr="00B40B8F" w:rsidRDefault="003C0CC8" w:rsidP="003C0CC8">
      <w:pPr>
        <w:numPr>
          <w:ilvl w:val="0"/>
          <w:numId w:val="17"/>
        </w:numPr>
        <w:spacing w:after="200"/>
        <w:ind w:left="900"/>
        <w:rPr>
          <w:rFonts w:cs="Arial"/>
          <w:szCs w:val="24"/>
        </w:rPr>
      </w:pPr>
      <w:r w:rsidRPr="00B40B8F">
        <w:rPr>
          <w:rFonts w:cs="Arial"/>
          <w:szCs w:val="24"/>
        </w:rPr>
        <w:t xml:space="preserve">In </w:t>
      </w:r>
      <w:r w:rsidRPr="0031549F">
        <w:rPr>
          <w:rFonts w:cs="Arial"/>
          <w:b/>
          <w:szCs w:val="24"/>
        </w:rPr>
        <w:t>Attachment 2</w:t>
      </w:r>
      <w:r w:rsidRPr="00B40B8F">
        <w:rPr>
          <w:rFonts w:cs="Arial"/>
          <w:szCs w:val="24"/>
        </w:rPr>
        <w:t xml:space="preserve">, “Data Collection Instruments/Interview Protocols,” you </w:t>
      </w:r>
      <w:r w:rsidRPr="00B40B8F">
        <w:rPr>
          <w:rFonts w:cs="Arial"/>
          <w:b/>
          <w:szCs w:val="24"/>
        </w:rPr>
        <w:t>must</w:t>
      </w:r>
      <w:r w:rsidRPr="00B40B8F">
        <w:rPr>
          <w:rFonts w:cs="Arial"/>
          <w:szCs w:val="24"/>
        </w:rPr>
        <w:t xml:space="preserve"> provide copies of all available data collection instruments and interview protocols that you plan to use (unless you are providing the web link to the instrument(s)/protocol(s)).</w:t>
      </w:r>
    </w:p>
    <w:p w:rsidR="003C0CC8" w:rsidRPr="00B40B8F" w:rsidRDefault="003C0CC8" w:rsidP="003C0CC8">
      <w:pPr>
        <w:numPr>
          <w:ilvl w:val="0"/>
          <w:numId w:val="2"/>
        </w:numPr>
        <w:tabs>
          <w:tab w:val="left" w:pos="540"/>
        </w:tabs>
        <w:spacing w:after="200"/>
        <w:ind w:left="540"/>
        <w:rPr>
          <w:rFonts w:cs="Arial"/>
          <w:b/>
        </w:rPr>
      </w:pPr>
      <w:r w:rsidRPr="00B40B8F">
        <w:rPr>
          <w:rFonts w:cs="Arial"/>
          <w:b/>
        </w:rPr>
        <w:t>Privacy and Confidentiality</w:t>
      </w:r>
    </w:p>
    <w:p w:rsidR="003C0CC8" w:rsidRPr="00B40B8F" w:rsidRDefault="003C0CC8" w:rsidP="003C0CC8">
      <w:pPr>
        <w:numPr>
          <w:ilvl w:val="0"/>
          <w:numId w:val="17"/>
        </w:numPr>
        <w:spacing w:after="200"/>
        <w:ind w:left="900"/>
        <w:rPr>
          <w:rFonts w:cs="Arial"/>
          <w:szCs w:val="24"/>
        </w:rPr>
      </w:pPr>
      <w:r w:rsidRPr="00B40B8F">
        <w:rPr>
          <w:rFonts w:cs="Arial"/>
          <w:szCs w:val="24"/>
        </w:rPr>
        <w:t>Explain how you will ensure privacy and confidentiality. Describe:</w:t>
      </w:r>
    </w:p>
    <w:p w:rsidR="003C0CC8" w:rsidRPr="00B40B8F" w:rsidRDefault="003C0CC8" w:rsidP="003C0CC8">
      <w:pPr>
        <w:numPr>
          <w:ilvl w:val="0"/>
          <w:numId w:val="6"/>
        </w:numPr>
        <w:spacing w:after="200"/>
        <w:rPr>
          <w:rFonts w:cs="Arial"/>
          <w:szCs w:val="24"/>
        </w:rPr>
      </w:pPr>
      <w:r w:rsidRPr="00B40B8F">
        <w:rPr>
          <w:rFonts w:cs="Arial"/>
          <w:szCs w:val="24"/>
        </w:rPr>
        <w:t>Where data will be stored.</w:t>
      </w:r>
    </w:p>
    <w:p w:rsidR="003C0CC8" w:rsidRPr="00B40B8F" w:rsidRDefault="003C0CC8" w:rsidP="003C0CC8">
      <w:pPr>
        <w:numPr>
          <w:ilvl w:val="0"/>
          <w:numId w:val="6"/>
        </w:numPr>
        <w:spacing w:after="200"/>
        <w:rPr>
          <w:rFonts w:cs="Arial"/>
          <w:szCs w:val="24"/>
        </w:rPr>
      </w:pPr>
      <w:r w:rsidRPr="00B40B8F">
        <w:rPr>
          <w:rFonts w:cs="Arial"/>
          <w:szCs w:val="24"/>
        </w:rPr>
        <w:t xml:space="preserve">Who will have access to the data </w:t>
      </w:r>
      <w:proofErr w:type="gramStart"/>
      <w:r w:rsidRPr="00B40B8F">
        <w:rPr>
          <w:rFonts w:cs="Arial"/>
          <w:szCs w:val="24"/>
        </w:rPr>
        <w:t>collected.</w:t>
      </w:r>
      <w:proofErr w:type="gramEnd"/>
    </w:p>
    <w:p w:rsidR="003C0CC8" w:rsidRPr="00B40B8F" w:rsidRDefault="003C0CC8" w:rsidP="003C0CC8">
      <w:pPr>
        <w:numPr>
          <w:ilvl w:val="0"/>
          <w:numId w:val="6"/>
        </w:numPr>
        <w:spacing w:after="200"/>
        <w:rPr>
          <w:rFonts w:cs="Arial"/>
          <w:szCs w:val="24"/>
        </w:rPr>
      </w:pPr>
      <w:r w:rsidRPr="00B40B8F">
        <w:rPr>
          <w:rFonts w:cs="Arial"/>
          <w:szCs w:val="24"/>
        </w:rPr>
        <w:t>How the identity of participants will be kept private, for example, through the use of a coding system on data records, limiting access to records, or storing identifiers separately from data.</w:t>
      </w:r>
    </w:p>
    <w:p w:rsidR="003C0CC8" w:rsidRPr="00B40B8F" w:rsidRDefault="003C0CC8" w:rsidP="003C0CC8">
      <w:pPr>
        <w:tabs>
          <w:tab w:val="left" w:pos="1008"/>
        </w:tabs>
        <w:rPr>
          <w:rFonts w:cs="Arial"/>
          <w:b/>
          <w:bCs/>
        </w:rPr>
      </w:pPr>
      <w:r w:rsidRPr="00B40B8F">
        <w:rPr>
          <w:rFonts w:cs="Arial"/>
          <w:b/>
          <w:bCs/>
        </w:rPr>
        <w:t>NOTE:</w:t>
      </w:r>
      <w:r w:rsidRPr="00B40B8F">
        <w:rPr>
          <w:rFonts w:cs="Arial"/>
        </w:rPr>
        <w:t xml:space="preserve"> Recipients must maintain the confidentiality of alcohol and drug abuse client records according to the provisions of </w:t>
      </w:r>
      <w:r w:rsidRPr="00B40B8F">
        <w:rPr>
          <w:rFonts w:cs="Arial"/>
          <w:b/>
          <w:bCs/>
        </w:rPr>
        <w:t>Title 42 of the Code of Federal Regulations, Part II.</w:t>
      </w:r>
    </w:p>
    <w:p w:rsidR="003C0CC8" w:rsidRPr="00B40B8F" w:rsidRDefault="003C0CC8" w:rsidP="003C0CC8">
      <w:pPr>
        <w:numPr>
          <w:ilvl w:val="0"/>
          <w:numId w:val="2"/>
        </w:numPr>
        <w:tabs>
          <w:tab w:val="left" w:pos="540"/>
        </w:tabs>
        <w:spacing w:after="200"/>
        <w:ind w:left="540"/>
        <w:rPr>
          <w:rFonts w:cs="Arial"/>
          <w:b/>
        </w:rPr>
      </w:pPr>
      <w:r w:rsidRPr="00B40B8F">
        <w:rPr>
          <w:rFonts w:cs="Arial"/>
          <w:b/>
        </w:rPr>
        <w:t>Adequate Consent Procedures</w:t>
      </w:r>
    </w:p>
    <w:p w:rsidR="003C0CC8" w:rsidRPr="00B441D7" w:rsidRDefault="003C0CC8" w:rsidP="003C0CC8">
      <w:pPr>
        <w:numPr>
          <w:ilvl w:val="0"/>
          <w:numId w:val="17"/>
        </w:numPr>
        <w:spacing w:after="200"/>
        <w:ind w:left="900"/>
        <w:rPr>
          <w:rFonts w:cs="Arial"/>
          <w:szCs w:val="24"/>
        </w:rPr>
      </w:pPr>
      <w:r w:rsidRPr="00B40B8F">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w:t>
      </w:r>
      <w:r w:rsidRPr="00B40B8F">
        <w:rPr>
          <w:rFonts w:cs="Arial"/>
          <w:szCs w:val="24"/>
        </w:rPr>
        <w:lastRenderedPageBreak/>
        <w:t xml:space="preserve">The sample forms must be included in </w:t>
      </w:r>
      <w:r w:rsidRPr="0031549F">
        <w:rPr>
          <w:rFonts w:cs="Arial"/>
          <w:b/>
          <w:bCs/>
          <w:szCs w:val="24"/>
        </w:rPr>
        <w:t>Attachment 3</w:t>
      </w:r>
      <w:r w:rsidRPr="00B40B8F">
        <w:rPr>
          <w:rFonts w:cs="Arial"/>
          <w:b/>
          <w:bCs/>
          <w:szCs w:val="24"/>
        </w:rPr>
        <w:t>, “</w:t>
      </w:r>
      <w:r w:rsidRPr="00B441D7">
        <w:rPr>
          <w:rFonts w:cs="Arial"/>
          <w:b/>
          <w:bCs/>
          <w:szCs w:val="24"/>
        </w:rPr>
        <w:t>Sample Consent Forms”</w:t>
      </w:r>
      <w:r w:rsidRPr="00B441D7">
        <w:rPr>
          <w:rFonts w:cs="Arial"/>
          <w:szCs w:val="24"/>
        </w:rPr>
        <w:t>, of your application. If needed, give English translations.</w:t>
      </w:r>
      <w:r w:rsidRPr="00B441D7" w:rsidDel="002167B1">
        <w:rPr>
          <w:rFonts w:cs="Arial"/>
          <w:szCs w:val="24"/>
        </w:rPr>
        <w:t xml:space="preserve"> </w:t>
      </w:r>
    </w:p>
    <w:p w:rsidR="003C0CC8" w:rsidRPr="00B441D7" w:rsidRDefault="003C0CC8" w:rsidP="003C0CC8">
      <w:pPr>
        <w:numPr>
          <w:ilvl w:val="0"/>
          <w:numId w:val="17"/>
        </w:numPr>
        <w:spacing w:after="200"/>
        <w:ind w:left="900"/>
        <w:rPr>
          <w:rFonts w:cs="Arial"/>
          <w:szCs w:val="24"/>
        </w:rPr>
      </w:pPr>
      <w:r w:rsidRPr="00B441D7">
        <w:rPr>
          <w:rFonts w:cs="Arial"/>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rsidR="003C0CC8" w:rsidRPr="00B441D7" w:rsidRDefault="003C0CC8" w:rsidP="003C0CC8">
      <w:pPr>
        <w:tabs>
          <w:tab w:val="left" w:pos="1008"/>
        </w:tabs>
        <w:rPr>
          <w:rFonts w:cs="Arial"/>
          <w:szCs w:val="24"/>
        </w:rPr>
      </w:pPr>
      <w:r w:rsidRPr="00B441D7">
        <w:rPr>
          <w:rFonts w:cs="Arial"/>
          <w:b/>
          <w:bCs/>
        </w:rPr>
        <w:t>NOTE:</w:t>
      </w:r>
      <w:r w:rsidRPr="00B441D7">
        <w:rPr>
          <w:rFonts w:cs="Arial"/>
        </w:rPr>
        <w:t xml:space="preserve">  Never imply that the participant waives or appears to waive any legal rights, may not end involvement with the project, or releases your project or its agents from liability for negligence.  </w:t>
      </w:r>
    </w:p>
    <w:p w:rsidR="003C0CC8" w:rsidRPr="00B441D7" w:rsidRDefault="003C0CC8" w:rsidP="003C0CC8">
      <w:pPr>
        <w:numPr>
          <w:ilvl w:val="0"/>
          <w:numId w:val="2"/>
        </w:numPr>
        <w:tabs>
          <w:tab w:val="left" w:pos="540"/>
        </w:tabs>
        <w:spacing w:after="200"/>
        <w:ind w:left="540"/>
        <w:rPr>
          <w:rFonts w:cs="Arial"/>
          <w:b/>
        </w:rPr>
      </w:pPr>
      <w:r w:rsidRPr="00B441D7">
        <w:rPr>
          <w:rFonts w:cs="Arial"/>
          <w:b/>
        </w:rPr>
        <w:t>Risk/Benefit Discussion</w:t>
      </w:r>
    </w:p>
    <w:p w:rsidR="003C0CC8" w:rsidRPr="00B441D7" w:rsidRDefault="003C0CC8" w:rsidP="003C0CC8">
      <w:pPr>
        <w:numPr>
          <w:ilvl w:val="0"/>
          <w:numId w:val="121"/>
        </w:numPr>
        <w:tabs>
          <w:tab w:val="left" w:pos="540"/>
        </w:tabs>
        <w:spacing w:after="200"/>
        <w:contextualSpacing/>
        <w:rPr>
          <w:rFonts w:cs="Arial"/>
          <w:b/>
        </w:rPr>
      </w:pPr>
      <w:r w:rsidRPr="00B441D7">
        <w:rPr>
          <w:rFonts w:cs="Arial"/>
          <w:szCs w:val="24"/>
        </w:rPr>
        <w:t xml:space="preserve">Discuss why the risks you have identified in element </w:t>
      </w:r>
      <w:r w:rsidRPr="00B441D7">
        <w:rPr>
          <w:rFonts w:cs="Arial"/>
          <w:b/>
          <w:szCs w:val="24"/>
        </w:rPr>
        <w:t>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rsidR="003C0CC8" w:rsidRDefault="003C0CC8" w:rsidP="003C0CC8">
      <w:pPr>
        <w:rPr>
          <w:b/>
        </w:rPr>
      </w:pPr>
    </w:p>
    <w:p w:rsidR="003C0CC8" w:rsidRPr="00B441D7" w:rsidRDefault="003C0CC8" w:rsidP="003C0CC8">
      <w:pPr>
        <w:rPr>
          <w:b/>
        </w:rPr>
      </w:pPr>
      <w:r w:rsidRPr="00B441D7">
        <w:rPr>
          <w:b/>
        </w:rPr>
        <w:t>Protection of Human Subjects Regulations</w:t>
      </w:r>
    </w:p>
    <w:p w:rsidR="003C0CC8" w:rsidRPr="00B441D7" w:rsidRDefault="003C0CC8" w:rsidP="003C0CC8">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rsidR="003C0CC8" w:rsidRPr="00B441D7" w:rsidRDefault="003C0CC8" w:rsidP="003C0CC8">
      <w:pPr>
        <w:tabs>
          <w:tab w:val="left" w:pos="1008"/>
        </w:tabs>
        <w:rPr>
          <w:rFonts w:cs="Arial"/>
        </w:rPr>
      </w:pPr>
      <w:r w:rsidRPr="00B441D7">
        <w:rPr>
          <w:rFonts w:cs="Arial"/>
        </w:rPr>
        <w:t>In addition to the elements above, applicants whose projects must comply with the Human Subjects Regulations must:</w:t>
      </w:r>
    </w:p>
    <w:p w:rsidR="003C0CC8" w:rsidRPr="00B441D7" w:rsidRDefault="003C0CC8" w:rsidP="003C0CC8">
      <w:pPr>
        <w:numPr>
          <w:ilvl w:val="0"/>
          <w:numId w:val="120"/>
        </w:numPr>
        <w:tabs>
          <w:tab w:val="left" w:pos="1008"/>
        </w:tabs>
        <w:spacing w:after="200"/>
        <w:contextualSpacing/>
        <w:rPr>
          <w:rFonts w:cs="Arial"/>
        </w:rPr>
      </w:pPr>
      <w:r w:rsidRPr="00B441D7">
        <w:rPr>
          <w:rFonts w:cs="Arial"/>
        </w:rPr>
        <w:t xml:space="preserve">Describe the process for obtaining IRB approval for your project. </w:t>
      </w:r>
    </w:p>
    <w:p w:rsidR="003C0CC8" w:rsidRPr="00B441D7" w:rsidRDefault="003C0CC8" w:rsidP="003C0CC8">
      <w:pPr>
        <w:numPr>
          <w:ilvl w:val="0"/>
          <w:numId w:val="120"/>
        </w:numPr>
        <w:tabs>
          <w:tab w:val="left" w:pos="1008"/>
        </w:tabs>
        <w:spacing w:after="200"/>
        <w:contextualSpacing/>
        <w:rPr>
          <w:rFonts w:cs="Arial"/>
        </w:rPr>
      </w:pPr>
      <w:r w:rsidRPr="00B441D7">
        <w:rPr>
          <w:rFonts w:cs="Arial"/>
        </w:rPr>
        <w:t xml:space="preserve">Provide documentation that an Assurance of Compliance is on file with the Office for Human Research Protections (OHRP). </w:t>
      </w:r>
    </w:p>
    <w:p w:rsidR="003C0CC8" w:rsidRDefault="003C0CC8" w:rsidP="003C0CC8">
      <w:pPr>
        <w:numPr>
          <w:ilvl w:val="0"/>
          <w:numId w:val="120"/>
        </w:numPr>
        <w:tabs>
          <w:tab w:val="left" w:pos="1008"/>
        </w:tabs>
        <w:spacing w:after="200"/>
        <w:contextualSpacing/>
        <w:rPr>
          <w:rFonts w:cs="Arial"/>
        </w:rPr>
      </w:pPr>
      <w:r w:rsidRPr="00B441D7">
        <w:rPr>
          <w:rFonts w:cs="Arial"/>
        </w:rPr>
        <w:t xml:space="preserve">Provide documentation that IRB approval has been obtained for your project prior to enrolling participants.  </w:t>
      </w:r>
    </w:p>
    <w:p w:rsidR="003C0CC8" w:rsidRPr="00B40B8F" w:rsidRDefault="003C0CC8" w:rsidP="003C0CC8">
      <w:pPr>
        <w:tabs>
          <w:tab w:val="left" w:pos="1008"/>
        </w:tabs>
        <w:spacing w:after="200"/>
        <w:ind w:left="789"/>
        <w:contextualSpacing/>
        <w:rPr>
          <w:rFonts w:cs="Arial"/>
        </w:rPr>
      </w:pPr>
    </w:p>
    <w:p w:rsidR="00B261A4" w:rsidRDefault="003C0CC8">
      <w:pPr>
        <w:spacing w:after="0"/>
        <w:rPr>
          <w:rFonts w:cs="Arial"/>
          <w:b/>
          <w:bCs/>
          <w:kern w:val="32"/>
          <w:sz w:val="32"/>
          <w:szCs w:val="32"/>
        </w:rPr>
      </w:pPr>
      <w:r w:rsidRPr="00B441D7">
        <w:rPr>
          <w:rFonts w:cs="Arial"/>
        </w:rPr>
        <w:t xml:space="preserve">General information about Human Subjects Regulations can be obtained through OHRP at </w:t>
      </w:r>
      <w:hyperlink r:id="rId47"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hyperlink w:anchor="_VII._AGENCY_CONTACTS" w:history="1">
        <w:r w:rsidRPr="00B441D7">
          <w:rPr>
            <w:rFonts w:cs="Arial"/>
            <w:bCs/>
            <w:iCs/>
            <w:color w:val="0070C0"/>
            <w:u w:val="single"/>
          </w:rPr>
          <w:t>Section VII</w:t>
        </w:r>
      </w:hyperlink>
      <w:r w:rsidRPr="00B441D7">
        <w:rPr>
          <w:rFonts w:cs="Arial"/>
          <w:b/>
          <w:color w:val="95B3D7" w:themeColor="accent1" w:themeTint="99"/>
        </w:rPr>
        <w:t xml:space="preserve"> </w:t>
      </w:r>
      <w:r w:rsidRPr="00B441D7">
        <w:rPr>
          <w:rFonts w:cs="Arial"/>
        </w:rPr>
        <w:t>of this announcement.</w:t>
      </w:r>
      <w:bookmarkStart w:id="179" w:name="_Appendix_F:_"/>
      <w:bookmarkStart w:id="180" w:name="_Appendix_H_–_2"/>
      <w:bookmarkEnd w:id="179"/>
      <w:bookmarkEnd w:id="180"/>
      <w:r w:rsidR="00B261A4">
        <w:br w:type="page"/>
      </w:r>
    </w:p>
    <w:p w:rsidR="008B4729" w:rsidRDefault="008B4729" w:rsidP="00F5108C">
      <w:pPr>
        <w:pStyle w:val="Heading1"/>
        <w:spacing w:after="0"/>
        <w:jc w:val="center"/>
      </w:pPr>
      <w:bookmarkStart w:id="181" w:name="_Appendix_E_–_1"/>
      <w:bookmarkStart w:id="182" w:name="_Toc529183947"/>
      <w:bookmarkEnd w:id="181"/>
      <w:r w:rsidRPr="00AC34BE">
        <w:lastRenderedPageBreak/>
        <w:t xml:space="preserve">Appendix </w:t>
      </w:r>
      <w:r w:rsidR="00B261A4">
        <w:t>E</w:t>
      </w:r>
      <w:r w:rsidR="00EC306B">
        <w:t xml:space="preserve"> – </w:t>
      </w:r>
      <w:r w:rsidRPr="00AC34BE">
        <w:t>Developing Goals and Measurable Objectives</w:t>
      </w:r>
      <w:bookmarkEnd w:id="182"/>
    </w:p>
    <w:p w:rsidR="00EE68A1" w:rsidRDefault="00EE68A1" w:rsidP="00EE68A1">
      <w:pPr>
        <w:spacing w:after="200"/>
      </w:pPr>
    </w:p>
    <w:p w:rsidR="008B4729" w:rsidRPr="00AC34BE" w:rsidRDefault="008B4729" w:rsidP="00EE68A1">
      <w:pPr>
        <w:spacing w:after="200"/>
        <w:rPr>
          <w:rFonts w:cs="Arial"/>
          <w:szCs w:val="24"/>
        </w:rPr>
      </w:pPr>
      <w:r w:rsidRPr="00AC34BE">
        <w:rPr>
          <w:rFonts w:cs="Arial"/>
          <w:szCs w:val="24"/>
        </w:rPr>
        <w:t>To be able to effectively evaluate your project, it is critical that you develop realistic goals and measurabl</w:t>
      </w:r>
      <w:r w:rsidR="006072AF">
        <w:rPr>
          <w:rFonts w:cs="Arial"/>
          <w:szCs w:val="24"/>
        </w:rPr>
        <w:t xml:space="preserve">e objectives.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 xml:space="preserve">veloping goals and objectives.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rsidR="008B4729" w:rsidRPr="00EE68A1" w:rsidRDefault="008B4729" w:rsidP="00AC34BE">
      <w:pPr>
        <w:spacing w:after="200"/>
        <w:rPr>
          <w:rFonts w:cs="Arial"/>
          <w:b/>
          <w:szCs w:val="24"/>
          <w:u w:val="single"/>
        </w:rPr>
      </w:pPr>
      <w:r w:rsidRPr="00EE68A1">
        <w:rPr>
          <w:rFonts w:cs="Arial"/>
          <w:b/>
          <w:szCs w:val="24"/>
          <w:u w:val="single"/>
        </w:rPr>
        <w:t>GOALS</w:t>
      </w:r>
    </w:p>
    <w:p w:rsidR="008B4729" w:rsidRPr="00AC34BE" w:rsidRDefault="008B4729" w:rsidP="00AC34BE">
      <w:pPr>
        <w:spacing w:after="200"/>
        <w:rPr>
          <w:rFonts w:cs="Arial"/>
          <w:szCs w:val="24"/>
        </w:rPr>
      </w:pPr>
      <w:r w:rsidRPr="00AC34BE">
        <w:rPr>
          <w:rFonts w:cs="Arial"/>
          <w:b/>
          <w:szCs w:val="24"/>
          <w:u w:val="single"/>
        </w:rPr>
        <w:t>Definition</w:t>
      </w:r>
      <w:r w:rsidR="00FD15B7" w:rsidRPr="00AC34BE">
        <w:rPr>
          <w:rFonts w:cs="Arial"/>
          <w:szCs w:val="24"/>
        </w:rPr>
        <w:t xml:space="preserve"> −</w:t>
      </w:r>
      <w:r w:rsidRPr="00AC34BE">
        <w:rPr>
          <w:rFonts w:cs="Arial"/>
          <w:szCs w:val="24"/>
        </w:rPr>
        <w:t xml:space="preserve"> a goal is a broad statement about the long-term expectation of what should happen as a result of your progr</w:t>
      </w:r>
      <w:r w:rsidR="006072AF">
        <w:rPr>
          <w:rFonts w:cs="Arial"/>
          <w:szCs w:val="24"/>
        </w:rPr>
        <w:t xml:space="preserve">am (the desired result). </w:t>
      </w:r>
      <w:r w:rsidRPr="00AC34BE">
        <w:rPr>
          <w:rFonts w:cs="Arial"/>
          <w:szCs w:val="24"/>
        </w:rPr>
        <w:t>It serves as the foundation for developing your program objectives. Goals should align with the statem</w:t>
      </w:r>
      <w:r w:rsidR="006072AF">
        <w:rPr>
          <w:rFonts w:cs="Arial"/>
          <w:szCs w:val="24"/>
        </w:rPr>
        <w:t xml:space="preserve">ent of need that is described. </w:t>
      </w:r>
      <w:r w:rsidRPr="00AC34BE">
        <w:rPr>
          <w:rFonts w:cs="Arial"/>
          <w:szCs w:val="24"/>
        </w:rPr>
        <w:t>Goals should only be one sentence.</w:t>
      </w:r>
    </w:p>
    <w:p w:rsidR="008B4729" w:rsidRPr="00AC34BE" w:rsidRDefault="008B4729" w:rsidP="00AC34BE">
      <w:pPr>
        <w:spacing w:after="200"/>
        <w:rPr>
          <w:rFonts w:cs="Arial"/>
          <w:szCs w:val="24"/>
        </w:rPr>
      </w:pPr>
      <w:r w:rsidRPr="00AC34BE">
        <w:rPr>
          <w:rFonts w:cs="Arial"/>
          <w:szCs w:val="24"/>
        </w:rPr>
        <w:t>The characteristics of effective goals include:</w:t>
      </w:r>
    </w:p>
    <w:p w:rsidR="008B4729" w:rsidRPr="00AC34BE" w:rsidRDefault="008B4729" w:rsidP="00FA4171">
      <w:pPr>
        <w:numPr>
          <w:ilvl w:val="0"/>
          <w:numId w:val="29"/>
        </w:numPr>
        <w:spacing w:after="200"/>
        <w:contextualSpacing/>
        <w:rPr>
          <w:rFonts w:cs="Arial"/>
          <w:szCs w:val="24"/>
        </w:rPr>
      </w:pPr>
      <w:r w:rsidRPr="00AC34BE">
        <w:rPr>
          <w:rFonts w:cs="Arial"/>
          <w:szCs w:val="24"/>
        </w:rPr>
        <w:t>Goals address outcomes, not how outcomes will be achieved;</w:t>
      </w:r>
    </w:p>
    <w:p w:rsidR="008B4729" w:rsidRPr="00AC34BE" w:rsidRDefault="008B4729" w:rsidP="00FA4171">
      <w:pPr>
        <w:numPr>
          <w:ilvl w:val="0"/>
          <w:numId w:val="29"/>
        </w:numPr>
        <w:spacing w:after="200"/>
        <w:contextualSpacing/>
        <w:rPr>
          <w:rFonts w:cs="Arial"/>
          <w:szCs w:val="24"/>
        </w:rPr>
      </w:pPr>
      <w:r w:rsidRPr="00AC34BE">
        <w:rPr>
          <w:rFonts w:cs="Arial"/>
          <w:szCs w:val="24"/>
        </w:rPr>
        <w:t>Goals describe the behavior or condition in the community expected to change;</w:t>
      </w:r>
    </w:p>
    <w:p w:rsidR="008B4729" w:rsidRPr="00AC34BE" w:rsidRDefault="008B4729" w:rsidP="00FA4171">
      <w:pPr>
        <w:numPr>
          <w:ilvl w:val="0"/>
          <w:numId w:val="29"/>
        </w:numPr>
        <w:spacing w:after="200"/>
        <w:contextualSpacing/>
        <w:rPr>
          <w:rFonts w:cs="Arial"/>
          <w:szCs w:val="24"/>
        </w:rPr>
      </w:pPr>
      <w:r w:rsidRPr="00AC34BE">
        <w:rPr>
          <w:rFonts w:cs="Arial"/>
          <w:szCs w:val="24"/>
        </w:rPr>
        <w:t>Goals describe who will be affected by the project;</w:t>
      </w:r>
    </w:p>
    <w:p w:rsidR="008B4729" w:rsidRPr="00AC34BE" w:rsidRDefault="008B4729" w:rsidP="00FA4171">
      <w:pPr>
        <w:numPr>
          <w:ilvl w:val="0"/>
          <w:numId w:val="29"/>
        </w:numPr>
        <w:spacing w:after="200"/>
        <w:contextualSpacing/>
        <w:rPr>
          <w:rFonts w:cs="Arial"/>
          <w:szCs w:val="24"/>
        </w:rPr>
      </w:pPr>
      <w:r w:rsidRPr="00AC34BE">
        <w:rPr>
          <w:rFonts w:cs="Arial"/>
          <w:szCs w:val="24"/>
        </w:rPr>
        <w:t>Goals lead clearly to one or more measurable results; and</w:t>
      </w:r>
    </w:p>
    <w:p w:rsidR="00444014" w:rsidRDefault="008B4729" w:rsidP="00FA4171">
      <w:pPr>
        <w:numPr>
          <w:ilvl w:val="0"/>
          <w:numId w:val="29"/>
        </w:numPr>
        <w:spacing w:after="200"/>
        <w:contextualSpacing/>
        <w:rPr>
          <w:rFonts w:cs="Arial"/>
          <w:szCs w:val="24"/>
        </w:rPr>
      </w:pPr>
      <w:r w:rsidRPr="00AC34BE">
        <w:rPr>
          <w:rFonts w:cs="Arial"/>
          <w:szCs w:val="24"/>
        </w:rPr>
        <w:t>Goals are concise.</w:t>
      </w:r>
    </w:p>
    <w:p w:rsidR="002B13B1" w:rsidRPr="002B13B1" w:rsidRDefault="002B13B1" w:rsidP="002B13B1">
      <w:pPr>
        <w:spacing w:after="200"/>
        <w:ind w:left="720"/>
        <w:contextualSpacing/>
        <w:rPr>
          <w:rFonts w:cs="Arial"/>
          <w:szCs w:val="24"/>
        </w:rPr>
      </w:pPr>
    </w:p>
    <w:p w:rsidR="00C563FF" w:rsidRPr="00AC34BE" w:rsidRDefault="008B4729" w:rsidP="00AC34BE">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C563FF" w:rsidRPr="00AC34BE" w:rsidTr="006072AF">
        <w:trPr>
          <w:cantSplit/>
          <w:tblHeader/>
        </w:trPr>
        <w:tc>
          <w:tcPr>
            <w:tcW w:w="3978"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rsidTr="00FA4171">
        <w:tc>
          <w:tcPr>
            <w:tcW w:w="3978" w:type="dxa"/>
            <w:shd w:val="clear" w:color="auto" w:fill="auto"/>
          </w:tcPr>
          <w:p w:rsidR="00C563FF" w:rsidRPr="00A821EC" w:rsidRDefault="00C563FF" w:rsidP="00AC34BE">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w:t>
            </w:r>
            <w:r w:rsidR="00885BFE" w:rsidRPr="00A821EC">
              <w:rPr>
                <w:rFonts w:cs="Arial"/>
                <w:sz w:val="20"/>
                <w:szCs w:val="24"/>
              </w:rPr>
              <w:t>DS</w:t>
            </w:r>
          </w:p>
        </w:tc>
      </w:tr>
      <w:tr w:rsidR="00C563FF" w:rsidRPr="00AC34BE" w:rsidTr="00FA4171">
        <w:trPr>
          <w:trHeight w:val="980"/>
        </w:trPr>
        <w:tc>
          <w:tcPr>
            <w:tcW w:w="3978" w:type="dxa"/>
            <w:shd w:val="clear" w:color="auto" w:fill="auto"/>
          </w:tcPr>
          <w:p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2406" w:type="dxa"/>
            <w:shd w:val="clear" w:color="auto" w:fill="auto"/>
          </w:tcPr>
          <w:p w:rsidR="00C563FF" w:rsidRPr="00A821EC" w:rsidRDefault="00C563FF" w:rsidP="00AC34BE">
            <w:pPr>
              <w:spacing w:after="200"/>
              <w:rPr>
                <w:rFonts w:cs="Arial"/>
                <w:sz w:val="20"/>
              </w:rPr>
            </w:pPr>
            <w:r w:rsidRPr="00A821EC">
              <w:rPr>
                <w:rFonts w:cs="Arial"/>
                <w:sz w:val="20"/>
                <w:szCs w:val="24"/>
              </w:rPr>
              <w:t>This goal is not concise</w:t>
            </w:r>
          </w:p>
        </w:tc>
        <w:tc>
          <w:tcPr>
            <w:tcW w:w="3714" w:type="dxa"/>
            <w:shd w:val="clear" w:color="auto" w:fill="auto"/>
          </w:tcPr>
          <w:p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rsidR="00C563FF" w:rsidRPr="00A821EC" w:rsidRDefault="00C563FF" w:rsidP="00AC34BE">
            <w:pPr>
              <w:spacing w:after="200"/>
              <w:rPr>
                <w:rFonts w:cs="Arial"/>
                <w:sz w:val="20"/>
              </w:rPr>
            </w:pPr>
          </w:p>
        </w:tc>
      </w:tr>
    </w:tbl>
    <w:p w:rsidR="008B4729" w:rsidRPr="00AC34BE" w:rsidRDefault="008B4729" w:rsidP="00AC34BE">
      <w:pPr>
        <w:spacing w:after="200"/>
        <w:rPr>
          <w:rFonts w:cs="Arial"/>
          <w:szCs w:val="24"/>
        </w:rPr>
      </w:pPr>
      <w:r w:rsidRPr="00AC34BE">
        <w:rPr>
          <w:rFonts w:cs="Arial"/>
          <w:szCs w:val="24"/>
        </w:rPr>
        <w:t xml:space="preserve"> </w:t>
      </w:r>
    </w:p>
    <w:p w:rsidR="008B4729" w:rsidRPr="002B13B1" w:rsidRDefault="008B4729" w:rsidP="00AC34BE">
      <w:pPr>
        <w:spacing w:after="200"/>
        <w:rPr>
          <w:rFonts w:cs="Arial"/>
          <w:szCs w:val="24"/>
        </w:rPr>
      </w:pPr>
      <w:r w:rsidRPr="002B13B1">
        <w:rPr>
          <w:rFonts w:cs="Arial"/>
          <w:b/>
          <w:szCs w:val="24"/>
          <w:u w:val="single"/>
        </w:rPr>
        <w:t>OBJECTIVES</w:t>
      </w:r>
    </w:p>
    <w:p w:rsidR="008B4729" w:rsidRPr="00AC34BE"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Pr="00AC34BE">
        <w:rPr>
          <w:rFonts w:cs="Arial"/>
          <w:szCs w:val="24"/>
        </w:rPr>
        <w:t xml:space="preserve">Multiple objectives are generally needed to address a single goal.  Well-written objectives help set program priorities and targets for progress and </w:t>
      </w:r>
      <w:r w:rsidRPr="00AC34BE">
        <w:rPr>
          <w:rFonts w:cs="Arial"/>
          <w:szCs w:val="24"/>
        </w:rPr>
        <w:lastRenderedPageBreak/>
        <w:t>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w:t>
      </w:r>
      <w:r w:rsidR="00FD15B7" w:rsidRPr="00AC34BE">
        <w:rPr>
          <w:rFonts w:cs="Arial"/>
          <w:szCs w:val="24"/>
        </w:rPr>
        <w:t xml:space="preserve"> </w:t>
      </w:r>
      <w:r w:rsidRPr="00AC34BE">
        <w:rPr>
          <w:rFonts w:cs="Arial"/>
          <w:szCs w:val="24"/>
        </w:rPr>
        <w:t>“By the end of 201</w:t>
      </w:r>
      <w:r w:rsidR="00736A53">
        <w:rPr>
          <w:rFonts w:cs="Arial"/>
          <w:szCs w:val="24"/>
        </w:rPr>
        <w:t>9</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p>
    <w:p w:rsidR="008B4729" w:rsidRPr="00AC34BE" w:rsidRDefault="008B4729" w:rsidP="00AC34BE">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rsidR="008B4729" w:rsidRPr="00AC34BE" w:rsidRDefault="008B4729" w:rsidP="00AC34BE">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w:t>
      </w:r>
      <w:r w:rsidR="00FD15B7" w:rsidRPr="00AC34BE">
        <w:rPr>
          <w:rFonts w:cs="Arial"/>
          <w:szCs w:val="24"/>
        </w:rPr>
        <w:t>I</w:t>
      </w:r>
      <w:r w:rsidRPr="00AC34BE">
        <w:rPr>
          <w:rFonts w:cs="Arial"/>
          <w:szCs w:val="24"/>
        </w:rPr>
        <w:t xml:space="preserve">ncludes the “who” and </w:t>
      </w:r>
      <w:r w:rsidR="006072AF">
        <w:rPr>
          <w:rFonts w:cs="Arial"/>
          <w:szCs w:val="24"/>
        </w:rPr>
        <w:t xml:space="preserve">“what” of program activities. </w:t>
      </w:r>
      <w:r w:rsidRPr="00AC34BE">
        <w:rPr>
          <w:rFonts w:cs="Arial"/>
          <w:szCs w:val="24"/>
        </w:rPr>
        <w:t xml:space="preserve">Use only one action verb to avoid </w:t>
      </w:r>
      <w:r w:rsidR="006072AF">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rsidR="008B4729" w:rsidRPr="00AC34BE" w:rsidRDefault="008B4729" w:rsidP="00AC34BE">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xml:space="preserve">– </w:t>
      </w:r>
      <w:r w:rsidR="00FD15B7" w:rsidRPr="00AC34BE">
        <w:rPr>
          <w:rFonts w:cs="Arial"/>
          <w:szCs w:val="24"/>
        </w:rPr>
        <w:t>H</w:t>
      </w:r>
      <w:r w:rsidR="006072AF">
        <w:rPr>
          <w:rFonts w:cs="Arial"/>
          <w:szCs w:val="24"/>
        </w:rPr>
        <w:t xml:space="preserve">ow much change is expected. </w:t>
      </w:r>
      <w:r w:rsidRPr="00AC34BE">
        <w:rPr>
          <w:rFonts w:cs="Arial"/>
          <w:szCs w:val="24"/>
        </w:rPr>
        <w:t>It must be possible to count or otherwise quanti</w:t>
      </w:r>
      <w:r w:rsidR="006072AF">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rsidR="008B4729" w:rsidRPr="00AC34BE" w:rsidRDefault="008B4729" w:rsidP="00AC34BE">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00FD15B7" w:rsidRPr="00AC34BE">
        <w:rPr>
          <w:rFonts w:cs="Arial"/>
          <w:szCs w:val="24"/>
        </w:rPr>
        <w:t>O</w:t>
      </w:r>
      <w:r w:rsidRPr="00AC34BE">
        <w:rPr>
          <w:rFonts w:cs="Arial"/>
          <w:szCs w:val="24"/>
        </w:rPr>
        <w:t>bjectives should be attainable within a given time frame and wi</w:t>
      </w:r>
      <w:r w:rsidR="006072AF">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rsidR="008B4729" w:rsidRPr="00AC34BE" w:rsidRDefault="008B4729" w:rsidP="00AC34BE">
      <w:pPr>
        <w:rPr>
          <w:rFonts w:cs="Arial"/>
          <w:szCs w:val="24"/>
        </w:rPr>
      </w:pPr>
      <w:r w:rsidRPr="00AC34BE">
        <w:rPr>
          <w:rFonts w:cs="Arial"/>
          <w:b/>
          <w:i/>
          <w:szCs w:val="24"/>
          <w:u w:val="single"/>
        </w:rPr>
        <w:t>Realistic</w:t>
      </w:r>
      <w:r w:rsidRPr="00AC34BE">
        <w:rPr>
          <w:rFonts w:cs="Arial"/>
          <w:i/>
          <w:szCs w:val="24"/>
        </w:rPr>
        <w:t xml:space="preserve"> – </w:t>
      </w:r>
      <w:r w:rsidR="00FD15B7" w:rsidRPr="00AC34BE">
        <w:rPr>
          <w:rFonts w:cs="Arial"/>
          <w:szCs w:val="24"/>
        </w:rPr>
        <w:t>O</w:t>
      </w:r>
      <w:r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rsidR="008B4729" w:rsidRDefault="008B4729" w:rsidP="00AC34BE">
      <w:pPr>
        <w:rPr>
          <w:rFonts w:cs="Arial"/>
          <w:szCs w:val="24"/>
        </w:rPr>
      </w:pPr>
      <w:r w:rsidRPr="00AC34BE">
        <w:rPr>
          <w:rFonts w:cs="Arial"/>
          <w:b/>
          <w:i/>
          <w:szCs w:val="24"/>
          <w:u w:val="single"/>
        </w:rPr>
        <w:t>Time-bound</w:t>
      </w:r>
      <w:r w:rsidRPr="00AC34BE">
        <w:rPr>
          <w:rFonts w:cs="Arial"/>
          <w:b/>
          <w:color w:val="4F81BD"/>
          <w:szCs w:val="24"/>
        </w:rPr>
        <w:t xml:space="preserve"> </w:t>
      </w:r>
      <w:r w:rsidR="00FD15B7" w:rsidRPr="00AC34BE">
        <w:rPr>
          <w:rFonts w:cs="Arial"/>
          <w:szCs w:val="24"/>
        </w:rPr>
        <w:t>– P</w:t>
      </w:r>
      <w:r w:rsidRPr="00AC34BE">
        <w:rPr>
          <w:rFonts w:cs="Arial"/>
          <w:szCs w:val="24"/>
        </w:rPr>
        <w:t>rovide a time frame indicating when the objective will be measured or a time by w</w:t>
      </w:r>
      <w:r w:rsidR="006072AF">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rsidR="00A821EC" w:rsidRDefault="00A821EC" w:rsidP="00AC34BE">
      <w:pPr>
        <w:rPr>
          <w:rFonts w:cs="Arial"/>
          <w:szCs w:val="24"/>
        </w:rPr>
      </w:pPr>
    </w:p>
    <w:p w:rsidR="00A821EC" w:rsidRDefault="00A821EC" w:rsidP="00AC34BE">
      <w:pPr>
        <w:rPr>
          <w:rFonts w:cs="Arial"/>
          <w:szCs w:val="24"/>
        </w:rPr>
      </w:pPr>
    </w:p>
    <w:p w:rsidR="00A821EC" w:rsidRPr="00AC34BE" w:rsidRDefault="00A821EC" w:rsidP="00AC34BE">
      <w:pPr>
        <w:rPr>
          <w:rFonts w:cs="Arial"/>
          <w:szCs w:val="24"/>
        </w:rPr>
      </w:pPr>
    </w:p>
    <w:p w:rsidR="008B4729" w:rsidRPr="00AC34BE" w:rsidRDefault="008B4729" w:rsidP="00AC34BE">
      <w:pPr>
        <w:rPr>
          <w:rFonts w:cs="Arial"/>
          <w:b/>
          <w:szCs w:val="24"/>
          <w:u w:val="single"/>
        </w:rPr>
      </w:pPr>
      <w:r w:rsidRPr="00AC34BE">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C563FF" w:rsidRPr="00AC34BE" w:rsidTr="006072AF">
        <w:trPr>
          <w:cantSplit/>
          <w:tblHeader/>
        </w:trPr>
        <w:tc>
          <w:tcPr>
            <w:tcW w:w="2898"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rsidTr="00FA4171">
        <w:trPr>
          <w:trHeight w:val="3212"/>
        </w:trPr>
        <w:tc>
          <w:tcPr>
            <w:tcW w:w="2898" w:type="dxa"/>
            <w:shd w:val="clear" w:color="auto" w:fill="auto"/>
          </w:tcPr>
          <w:p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abuse prevention curriculum.  </w:t>
            </w:r>
          </w:p>
          <w:p w:rsidR="00C563FF" w:rsidRPr="00A821EC" w:rsidRDefault="00C563FF" w:rsidP="00AC34BE">
            <w:pPr>
              <w:spacing w:after="200"/>
              <w:rPr>
                <w:rFonts w:cs="Arial"/>
                <w:sz w:val="20"/>
              </w:rPr>
            </w:pPr>
          </w:p>
        </w:tc>
        <w:tc>
          <w:tcPr>
            <w:tcW w:w="3330" w:type="dxa"/>
            <w:shd w:val="clear" w:color="auto" w:fill="auto"/>
          </w:tcPr>
          <w:p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rsidR="00C563FF" w:rsidRPr="00A821EC" w:rsidRDefault="00C563FF" w:rsidP="00AC34BE">
            <w:pPr>
              <w:rPr>
                <w:rFonts w:cs="Arial"/>
                <w:sz w:val="20"/>
                <w:szCs w:val="24"/>
              </w:rPr>
            </w:pPr>
            <w:r w:rsidRPr="00A821EC">
              <w:rPr>
                <w:rFonts w:cs="Arial"/>
                <w:b/>
                <w:i/>
                <w:sz w:val="20"/>
                <w:szCs w:val="24"/>
              </w:rPr>
              <w:t>By June 1, 201</w:t>
            </w:r>
            <w:r w:rsidR="00736A53">
              <w:rPr>
                <w:rFonts w:cs="Arial"/>
                <w:b/>
                <w:i/>
                <w:sz w:val="20"/>
                <w:szCs w:val="24"/>
              </w:rPr>
              <w:t>9</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rsidR="00C563FF" w:rsidRPr="00A821EC" w:rsidRDefault="00C563FF" w:rsidP="00AC34BE">
            <w:pPr>
              <w:spacing w:after="200"/>
              <w:rPr>
                <w:rFonts w:cs="Arial"/>
                <w:sz w:val="20"/>
              </w:rPr>
            </w:pPr>
          </w:p>
        </w:tc>
      </w:tr>
      <w:tr w:rsidR="00C563FF" w:rsidRPr="00AC34BE" w:rsidTr="00FA4171">
        <w:tc>
          <w:tcPr>
            <w:tcW w:w="2898" w:type="dxa"/>
            <w:shd w:val="clear" w:color="auto" w:fill="auto"/>
          </w:tcPr>
          <w:p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rsidR="00C563FF" w:rsidRPr="00A821EC" w:rsidRDefault="00C563FF" w:rsidP="00AC34BE">
            <w:pPr>
              <w:spacing w:after="200"/>
              <w:rPr>
                <w:rFonts w:cs="Arial"/>
                <w:sz w:val="20"/>
              </w:rPr>
            </w:pPr>
          </w:p>
        </w:tc>
        <w:tc>
          <w:tcPr>
            <w:tcW w:w="3330" w:type="dxa"/>
            <w:shd w:val="clear" w:color="auto" w:fill="auto"/>
          </w:tcPr>
          <w:p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rsidR="00C563FF" w:rsidRPr="00A821EC" w:rsidRDefault="00C563FF" w:rsidP="00AC34BE">
            <w:pPr>
              <w:rPr>
                <w:rFonts w:cs="Arial"/>
                <w:sz w:val="20"/>
              </w:rPr>
            </w:pPr>
            <w:r w:rsidRPr="00A821EC">
              <w:rPr>
                <w:rFonts w:cs="Arial"/>
                <w:sz w:val="20"/>
                <w:szCs w:val="24"/>
              </w:rPr>
              <w:t xml:space="preserve">By the </w:t>
            </w:r>
            <w:r w:rsidRPr="00A821EC">
              <w:rPr>
                <w:rFonts w:cs="Arial"/>
                <w:b/>
                <w:i/>
                <w:sz w:val="20"/>
                <w:szCs w:val="24"/>
              </w:rPr>
              <w:t>end of the 201</w:t>
            </w:r>
            <w:r w:rsidR="00736A53">
              <w:rPr>
                <w:rFonts w:cs="Arial"/>
                <w:b/>
                <w:i/>
                <w:sz w:val="20"/>
                <w:szCs w:val="24"/>
              </w:rPr>
              <w:t>9</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C563FF" w:rsidRPr="00AC34BE" w:rsidTr="00FA4171">
        <w:tc>
          <w:tcPr>
            <w:tcW w:w="2898" w:type="dxa"/>
            <w:shd w:val="clear" w:color="auto" w:fill="auto"/>
          </w:tcPr>
          <w:p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rsidR="00C563FF" w:rsidRPr="00A821EC" w:rsidRDefault="00C563FF" w:rsidP="00AC34BE">
            <w:pPr>
              <w:spacing w:after="200"/>
              <w:rPr>
                <w:rFonts w:cs="Arial"/>
                <w:sz w:val="20"/>
              </w:rPr>
            </w:pPr>
          </w:p>
        </w:tc>
        <w:tc>
          <w:tcPr>
            <w:tcW w:w="3330" w:type="dxa"/>
            <w:shd w:val="clear" w:color="auto" w:fill="auto"/>
          </w:tcPr>
          <w:p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3600" w:type="dxa"/>
            <w:shd w:val="clear" w:color="auto" w:fill="auto"/>
          </w:tcPr>
          <w:p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rsidR="00B261A4" w:rsidRDefault="00B261A4">
      <w:pPr>
        <w:spacing w:after="0"/>
        <w:rPr>
          <w:rFonts w:cs="Arial"/>
          <w:b/>
          <w:bCs/>
          <w:kern w:val="32"/>
          <w:sz w:val="32"/>
          <w:szCs w:val="32"/>
        </w:rPr>
      </w:pPr>
      <w:bookmarkStart w:id="183" w:name="_Appendix_G:_Developing"/>
      <w:bookmarkStart w:id="184" w:name="_Appendix_F_–"/>
      <w:bookmarkStart w:id="185" w:name="_Appendix_I_–"/>
      <w:bookmarkStart w:id="186" w:name="_Toc453325332"/>
      <w:bookmarkStart w:id="187" w:name="_Toc453937193"/>
      <w:bookmarkStart w:id="188" w:name="_Toc454270676"/>
      <w:bookmarkStart w:id="189" w:name="_Toc465087569"/>
      <w:bookmarkEnd w:id="183"/>
      <w:bookmarkEnd w:id="184"/>
      <w:bookmarkEnd w:id="185"/>
      <w:r>
        <w:br w:type="page"/>
      </w:r>
    </w:p>
    <w:p w:rsidR="006A6AAD" w:rsidRDefault="00D12F0E" w:rsidP="002B13B1">
      <w:pPr>
        <w:pStyle w:val="Heading1"/>
        <w:spacing w:after="0"/>
        <w:jc w:val="center"/>
      </w:pPr>
      <w:bookmarkStart w:id="190" w:name="_Appendix_F_–_1"/>
      <w:bookmarkStart w:id="191" w:name="_Toc529183948"/>
      <w:bookmarkEnd w:id="190"/>
      <w:r w:rsidRPr="00AC34BE">
        <w:lastRenderedPageBreak/>
        <w:t xml:space="preserve">Appendix </w:t>
      </w:r>
      <w:r w:rsidR="00B261A4">
        <w:t>F</w:t>
      </w:r>
      <w:r w:rsidR="00EC306B">
        <w:t xml:space="preserve"> – </w:t>
      </w:r>
      <w:r w:rsidRPr="00AC34BE">
        <w:t>Developing the Plan for Data Collection</w:t>
      </w:r>
      <w:r w:rsidR="009043F4" w:rsidRPr="00AC34BE">
        <w:t>,</w:t>
      </w:r>
      <w:r w:rsidR="0073356F" w:rsidRPr="00AC34BE">
        <w:t xml:space="preserve"> </w:t>
      </w:r>
      <w:r w:rsidRPr="00AC34BE">
        <w:t xml:space="preserve">Performance </w:t>
      </w:r>
      <w:r w:rsidR="00A67BC8" w:rsidRPr="00AC34BE">
        <w:t>Assessment</w:t>
      </w:r>
      <w:r w:rsidR="009043F4" w:rsidRPr="00AC34BE">
        <w:t>, and Quality</w:t>
      </w:r>
      <w:bookmarkStart w:id="192" w:name="_Toc488319890"/>
      <w:r w:rsidR="0073356F" w:rsidRPr="00AC34BE">
        <w:t xml:space="preserve"> </w:t>
      </w:r>
      <w:r w:rsidR="009043F4" w:rsidRPr="00AC34BE">
        <w:t>Improvement</w:t>
      </w:r>
      <w:bookmarkEnd w:id="191"/>
      <w:bookmarkEnd w:id="192"/>
    </w:p>
    <w:p w:rsidR="002B13B1" w:rsidRPr="002B13B1" w:rsidRDefault="002B13B1" w:rsidP="002B13B1"/>
    <w:p w:rsidR="00C86EC8" w:rsidRPr="00AC34BE" w:rsidRDefault="00C86EC8" w:rsidP="00C86EC8">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ation when developing a response for criteria</w:t>
      </w:r>
      <w:r w:rsidRPr="00AC34BE">
        <w:rPr>
          <w:rFonts w:cs="Arial"/>
        </w:rPr>
        <w:t xml:space="preserve"> in </w:t>
      </w:r>
      <w:r w:rsidR="007156A4">
        <w:rPr>
          <w:rFonts w:cs="Arial"/>
        </w:rPr>
        <w:t>Section E</w:t>
      </w:r>
      <w:r w:rsidRPr="00B7075D">
        <w:rPr>
          <w:rFonts w:cs="Arial"/>
        </w:rPr>
        <w:t>.</w:t>
      </w:r>
    </w:p>
    <w:p w:rsidR="00D12F0E" w:rsidRPr="00D17CC1" w:rsidRDefault="00D12F0E" w:rsidP="00D17CC1">
      <w:pPr>
        <w:rPr>
          <w:b/>
          <w:u w:val="single"/>
        </w:rPr>
      </w:pPr>
      <w:r w:rsidRPr="00D17CC1">
        <w:rPr>
          <w:b/>
          <w:u w:val="single"/>
        </w:rPr>
        <w:t>Data Collection</w:t>
      </w:r>
      <w:r w:rsidR="00D17CC1">
        <w:rPr>
          <w:b/>
          <w:u w:val="single"/>
        </w:rPr>
        <w:t>:</w:t>
      </w:r>
    </w:p>
    <w:p w:rsidR="00D12F0E" w:rsidRPr="00AC34BE" w:rsidRDefault="00D12F0E" w:rsidP="00AC34BE">
      <w:pPr>
        <w:rPr>
          <w:rFonts w:cs="Arial"/>
          <w:szCs w:val="24"/>
        </w:rPr>
      </w:pPr>
      <w:r w:rsidRPr="00AC34BE">
        <w:rPr>
          <w:rFonts w:cs="Arial"/>
          <w:szCs w:val="24"/>
        </w:rPr>
        <w:t>In describing your plan for data collection, consider addressing the following points:</w:t>
      </w:r>
    </w:p>
    <w:p w:rsidR="00D12F0E" w:rsidRPr="00AC34BE" w:rsidRDefault="00D12F0E" w:rsidP="00FA4171">
      <w:pPr>
        <w:pStyle w:val="ListParagraph"/>
        <w:numPr>
          <w:ilvl w:val="0"/>
          <w:numId w:val="42"/>
        </w:numPr>
        <w:rPr>
          <w:rFonts w:cs="Arial"/>
          <w:b/>
          <w:i/>
          <w:sz w:val="28"/>
          <w:szCs w:val="28"/>
        </w:rPr>
      </w:pPr>
      <w:r w:rsidRPr="00AC34BE">
        <w:rPr>
          <w:rFonts w:cs="Arial"/>
          <w:szCs w:val="24"/>
        </w:rPr>
        <w:t>The electronic data collection software that will be used;</w:t>
      </w:r>
    </w:p>
    <w:p w:rsidR="00D12F0E" w:rsidRPr="00AC34BE" w:rsidRDefault="00D12F0E" w:rsidP="00FA4171">
      <w:pPr>
        <w:pStyle w:val="ListParagraph"/>
        <w:numPr>
          <w:ilvl w:val="0"/>
          <w:numId w:val="42"/>
        </w:numPr>
        <w:rPr>
          <w:rFonts w:cs="Arial"/>
          <w:b/>
          <w:i/>
          <w:sz w:val="28"/>
          <w:szCs w:val="28"/>
        </w:rPr>
      </w:pPr>
      <w:r w:rsidRPr="00AC34BE">
        <w:rPr>
          <w:rFonts w:cs="Arial"/>
          <w:szCs w:val="24"/>
        </w:rPr>
        <w:t>How often data will be collected;</w:t>
      </w:r>
    </w:p>
    <w:p w:rsidR="00D12F0E" w:rsidRPr="00AC34BE" w:rsidRDefault="00D12F0E" w:rsidP="00FA4171">
      <w:pPr>
        <w:pStyle w:val="ListParagraph"/>
        <w:numPr>
          <w:ilvl w:val="0"/>
          <w:numId w:val="42"/>
        </w:numPr>
        <w:rPr>
          <w:rFonts w:cs="Arial"/>
          <w:b/>
          <w:i/>
          <w:sz w:val="28"/>
          <w:szCs w:val="28"/>
        </w:rPr>
      </w:pPr>
      <w:r w:rsidRPr="00AC34BE">
        <w:rPr>
          <w:rFonts w:cs="Arial"/>
          <w:szCs w:val="24"/>
        </w:rPr>
        <w:t>The organizational processes that will be implemented to ensure the accurate and timely collection and input of data;</w:t>
      </w:r>
    </w:p>
    <w:p w:rsidR="00D12F0E" w:rsidRPr="00AC34BE" w:rsidRDefault="00D12F0E" w:rsidP="00FA4171">
      <w:pPr>
        <w:pStyle w:val="ListParagraph"/>
        <w:numPr>
          <w:ilvl w:val="0"/>
          <w:numId w:val="42"/>
        </w:numPr>
        <w:rPr>
          <w:rFonts w:cs="Arial"/>
          <w:b/>
          <w:i/>
          <w:sz w:val="28"/>
          <w:szCs w:val="28"/>
        </w:rPr>
      </w:pPr>
      <w:r w:rsidRPr="00AC34BE">
        <w:rPr>
          <w:rFonts w:cs="Arial"/>
          <w:szCs w:val="24"/>
        </w:rPr>
        <w:t>The staff that will be responsible for collecting and recording the data;</w:t>
      </w:r>
    </w:p>
    <w:p w:rsidR="00D12F0E" w:rsidRPr="00AC34BE" w:rsidRDefault="00D12F0E" w:rsidP="00FA4171">
      <w:pPr>
        <w:pStyle w:val="ListParagraph"/>
        <w:numPr>
          <w:ilvl w:val="0"/>
          <w:numId w:val="42"/>
        </w:numPr>
        <w:rPr>
          <w:rFonts w:cs="Arial"/>
          <w:b/>
          <w:i/>
          <w:sz w:val="28"/>
          <w:szCs w:val="28"/>
        </w:rPr>
      </w:pPr>
      <w:r w:rsidRPr="00AC34BE">
        <w:rPr>
          <w:rFonts w:cs="Arial"/>
          <w:szCs w:val="24"/>
        </w:rPr>
        <w:t>The data source/data collection instruments that will be used to collect the data;</w:t>
      </w:r>
    </w:p>
    <w:p w:rsidR="00D12F0E" w:rsidRPr="00AC34BE" w:rsidRDefault="00D12F0E" w:rsidP="00FA4171">
      <w:pPr>
        <w:pStyle w:val="ListParagraph"/>
        <w:numPr>
          <w:ilvl w:val="0"/>
          <w:numId w:val="42"/>
        </w:numPr>
        <w:rPr>
          <w:rFonts w:cs="Arial"/>
          <w:b/>
          <w:i/>
          <w:sz w:val="28"/>
          <w:szCs w:val="28"/>
        </w:rPr>
      </w:pPr>
      <w:r w:rsidRPr="00AC34BE">
        <w:rPr>
          <w:rFonts w:cs="Arial"/>
          <w:szCs w:val="24"/>
        </w:rPr>
        <w:t>How well the data collection methods will take into consideration the language, norms and values of the population(s) of focus;</w:t>
      </w:r>
    </w:p>
    <w:p w:rsidR="00D12F0E" w:rsidRPr="00AC34BE" w:rsidRDefault="00D12F0E" w:rsidP="00FA4171">
      <w:pPr>
        <w:pStyle w:val="ListParagraph"/>
        <w:numPr>
          <w:ilvl w:val="0"/>
          <w:numId w:val="42"/>
        </w:numPr>
        <w:rPr>
          <w:rFonts w:cs="Arial"/>
          <w:b/>
          <w:i/>
          <w:sz w:val="28"/>
          <w:szCs w:val="28"/>
        </w:rPr>
      </w:pPr>
      <w:r w:rsidRPr="00AC34BE">
        <w:rPr>
          <w:rFonts w:cs="Arial"/>
          <w:szCs w:val="24"/>
        </w:rPr>
        <w:t>How will the data be kept secure;</w:t>
      </w:r>
    </w:p>
    <w:p w:rsidR="00D12F0E" w:rsidRPr="00AC34BE" w:rsidRDefault="00D12F0E" w:rsidP="00FA4171">
      <w:pPr>
        <w:pStyle w:val="ListParagraph"/>
        <w:numPr>
          <w:ilvl w:val="0"/>
          <w:numId w:val="42"/>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rsidR="006A6AAD" w:rsidRPr="002B13B1" w:rsidRDefault="00D12F0E" w:rsidP="00FA4171">
      <w:pPr>
        <w:pStyle w:val="ListParagraph"/>
        <w:numPr>
          <w:ilvl w:val="0"/>
          <w:numId w:val="42"/>
        </w:numPr>
        <w:spacing w:after="0"/>
        <w:rPr>
          <w:rFonts w:cs="Arial"/>
          <w:b/>
          <w:i/>
          <w:sz w:val="28"/>
          <w:szCs w:val="28"/>
        </w:rPr>
      </w:pPr>
      <w:r w:rsidRPr="00AC34BE">
        <w:rPr>
          <w:rFonts w:cs="Arial"/>
          <w:szCs w:val="24"/>
        </w:rPr>
        <w:t>If applicable, how data will be collected from partners, sub-awardees.</w:t>
      </w:r>
    </w:p>
    <w:p w:rsidR="002B13B1" w:rsidRPr="002B13B1" w:rsidRDefault="002B13B1" w:rsidP="002B13B1">
      <w:pPr>
        <w:pStyle w:val="ListParagraph"/>
        <w:spacing w:after="0"/>
        <w:rPr>
          <w:rFonts w:cs="Arial"/>
          <w:b/>
          <w:i/>
          <w:sz w:val="28"/>
          <w:szCs w:val="28"/>
        </w:rPr>
      </w:pPr>
    </w:p>
    <w:p w:rsidR="00D12F0E" w:rsidRPr="00AC34BE" w:rsidRDefault="00D12F0E" w:rsidP="00AC34BE">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rsidR="0073356F" w:rsidRPr="002B13B1" w:rsidRDefault="00D12F0E" w:rsidP="00AC34BE">
      <w:pPr>
        <w:rPr>
          <w:rFonts w:cs="Arial"/>
          <w:szCs w:val="24"/>
        </w:rPr>
      </w:pPr>
      <w:r w:rsidRPr="00AC34BE">
        <w:rPr>
          <w:rFonts w:cs="Arial"/>
          <w:i/>
          <w:szCs w:val="24"/>
          <w:u w:val="single"/>
        </w:rPr>
        <w:t>Table 1</w:t>
      </w:r>
      <w:r w:rsidR="002B13B1">
        <w:rPr>
          <w:rFonts w:cs="Arial"/>
          <w:i/>
          <w:szCs w:val="24"/>
          <w:u w:val="single"/>
        </w:rPr>
        <w:t xml:space="preserve"> provides</w:t>
      </w:r>
      <w:r w:rsidRPr="00AC34BE">
        <w:rPr>
          <w:rFonts w:cs="Arial"/>
          <w:i/>
          <w:szCs w:val="24"/>
          <w:u w:val="single"/>
        </w:rPr>
        <w:t xml:space="preserve"> an example</w:t>
      </w:r>
      <w:r w:rsidR="002B13B1">
        <w:rPr>
          <w:rFonts w:cs="Arial"/>
          <w:i/>
          <w:szCs w:val="24"/>
          <w:u w:val="single"/>
        </w:rPr>
        <w:t xml:space="preserve"> of</w:t>
      </w:r>
      <w:r w:rsidRPr="00AC34BE">
        <w:rPr>
          <w:rFonts w:cs="Arial"/>
          <w:i/>
          <w:szCs w:val="24"/>
          <w:u w:val="single"/>
        </w:rPr>
        <w:t xml:space="preserve"> how information </w:t>
      </w:r>
      <w:r w:rsidR="002B13B1">
        <w:rPr>
          <w:rFonts w:cs="Arial"/>
          <w:i/>
          <w:szCs w:val="24"/>
          <w:u w:val="single"/>
        </w:rPr>
        <w:t xml:space="preserve">for </w:t>
      </w:r>
      <w:r w:rsidRPr="00AC34BE">
        <w:rPr>
          <w:rFonts w:cs="Arial"/>
          <w:i/>
          <w:szCs w:val="24"/>
          <w:u w:val="single"/>
        </w:rPr>
        <w:t xml:space="preserve">the required performance measures could be displayed. </w:t>
      </w:r>
    </w:p>
    <w:p w:rsidR="00D12F0E" w:rsidRPr="00AC34BE" w:rsidRDefault="00D12F0E" w:rsidP="00AC34BE">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AC34BE" w:rsidTr="006072AF">
        <w:trPr>
          <w:cantSplit/>
          <w:trHeight w:val="683"/>
          <w:tblHeader/>
        </w:trPr>
        <w:tc>
          <w:tcPr>
            <w:tcW w:w="2718"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Data Source</w:t>
            </w:r>
          </w:p>
        </w:tc>
        <w:tc>
          <w:tcPr>
            <w:tcW w:w="1800"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 xml:space="preserve">Method of Data Analysis </w:t>
            </w:r>
          </w:p>
        </w:tc>
      </w:tr>
      <w:tr w:rsidR="00D12F0E" w:rsidRPr="00AC34BE" w:rsidTr="00015DC6">
        <w:tc>
          <w:tcPr>
            <w:tcW w:w="2718" w:type="dxa"/>
          </w:tcPr>
          <w:p w:rsidR="00D12F0E" w:rsidRPr="00A821EC" w:rsidRDefault="00D12F0E" w:rsidP="00AC34BE">
            <w:pPr>
              <w:rPr>
                <w:rFonts w:cs="Arial"/>
                <w:sz w:val="20"/>
                <w:szCs w:val="24"/>
              </w:rPr>
            </w:pPr>
          </w:p>
        </w:tc>
        <w:tc>
          <w:tcPr>
            <w:tcW w:w="1170" w:type="dxa"/>
          </w:tcPr>
          <w:p w:rsidR="00D12F0E" w:rsidRPr="00A821EC" w:rsidRDefault="00D12F0E" w:rsidP="00AC34BE">
            <w:pPr>
              <w:rPr>
                <w:rFonts w:cs="Arial"/>
                <w:sz w:val="20"/>
                <w:szCs w:val="24"/>
              </w:rPr>
            </w:pPr>
          </w:p>
        </w:tc>
        <w:tc>
          <w:tcPr>
            <w:tcW w:w="1800" w:type="dxa"/>
          </w:tcPr>
          <w:p w:rsidR="00D12F0E" w:rsidRPr="00A821EC" w:rsidRDefault="00D12F0E" w:rsidP="00AC34BE">
            <w:pPr>
              <w:rPr>
                <w:rFonts w:cs="Arial"/>
                <w:sz w:val="20"/>
                <w:szCs w:val="24"/>
              </w:rPr>
            </w:pPr>
          </w:p>
        </w:tc>
        <w:tc>
          <w:tcPr>
            <w:tcW w:w="1870" w:type="dxa"/>
          </w:tcPr>
          <w:p w:rsidR="00D12F0E" w:rsidRPr="00A821EC" w:rsidRDefault="00D12F0E" w:rsidP="00AC34BE">
            <w:pPr>
              <w:rPr>
                <w:rFonts w:cs="Arial"/>
                <w:sz w:val="20"/>
                <w:szCs w:val="24"/>
              </w:rPr>
            </w:pPr>
          </w:p>
        </w:tc>
        <w:tc>
          <w:tcPr>
            <w:tcW w:w="2018" w:type="dxa"/>
          </w:tcPr>
          <w:p w:rsidR="00D12F0E" w:rsidRPr="00A821EC" w:rsidRDefault="00D12F0E" w:rsidP="00AC34BE">
            <w:pPr>
              <w:rPr>
                <w:rFonts w:cs="Arial"/>
                <w:sz w:val="20"/>
                <w:szCs w:val="24"/>
              </w:rPr>
            </w:pPr>
          </w:p>
        </w:tc>
      </w:tr>
      <w:tr w:rsidR="00D12F0E" w:rsidRPr="00AC34BE" w:rsidTr="00015DC6">
        <w:tc>
          <w:tcPr>
            <w:tcW w:w="2718" w:type="dxa"/>
          </w:tcPr>
          <w:p w:rsidR="00D12F0E" w:rsidRPr="00A821EC" w:rsidRDefault="00D12F0E" w:rsidP="00AC34BE">
            <w:pPr>
              <w:rPr>
                <w:rFonts w:cs="Arial"/>
                <w:sz w:val="20"/>
                <w:szCs w:val="24"/>
              </w:rPr>
            </w:pPr>
          </w:p>
        </w:tc>
        <w:tc>
          <w:tcPr>
            <w:tcW w:w="1170" w:type="dxa"/>
          </w:tcPr>
          <w:p w:rsidR="00D12F0E" w:rsidRPr="00A821EC" w:rsidRDefault="00D12F0E" w:rsidP="00AC34BE">
            <w:pPr>
              <w:rPr>
                <w:rFonts w:cs="Arial"/>
                <w:sz w:val="20"/>
                <w:szCs w:val="24"/>
              </w:rPr>
            </w:pPr>
          </w:p>
        </w:tc>
        <w:tc>
          <w:tcPr>
            <w:tcW w:w="1800" w:type="dxa"/>
          </w:tcPr>
          <w:p w:rsidR="00D12F0E" w:rsidRPr="00A821EC" w:rsidRDefault="00D12F0E" w:rsidP="00AC34BE">
            <w:pPr>
              <w:rPr>
                <w:rFonts w:cs="Arial"/>
                <w:sz w:val="20"/>
                <w:szCs w:val="24"/>
              </w:rPr>
            </w:pPr>
          </w:p>
        </w:tc>
        <w:tc>
          <w:tcPr>
            <w:tcW w:w="1870" w:type="dxa"/>
          </w:tcPr>
          <w:p w:rsidR="00D12F0E" w:rsidRPr="00A821EC" w:rsidRDefault="00D12F0E" w:rsidP="00AC34BE">
            <w:pPr>
              <w:rPr>
                <w:rFonts w:cs="Arial"/>
                <w:sz w:val="20"/>
                <w:szCs w:val="24"/>
              </w:rPr>
            </w:pPr>
          </w:p>
        </w:tc>
        <w:tc>
          <w:tcPr>
            <w:tcW w:w="2018" w:type="dxa"/>
          </w:tcPr>
          <w:p w:rsidR="00D12F0E" w:rsidRPr="00A821EC" w:rsidRDefault="00D12F0E" w:rsidP="00AC34BE">
            <w:pPr>
              <w:rPr>
                <w:rFonts w:cs="Arial"/>
                <w:sz w:val="20"/>
                <w:szCs w:val="24"/>
              </w:rPr>
            </w:pPr>
          </w:p>
        </w:tc>
      </w:tr>
      <w:tr w:rsidR="00D12F0E" w:rsidRPr="00AC34BE" w:rsidTr="00015DC6">
        <w:tc>
          <w:tcPr>
            <w:tcW w:w="2718" w:type="dxa"/>
            <w:tcBorders>
              <w:bottom w:val="single" w:sz="4" w:space="0" w:color="auto"/>
            </w:tcBorders>
          </w:tcPr>
          <w:p w:rsidR="00D12F0E" w:rsidRPr="00A821EC" w:rsidRDefault="00D12F0E" w:rsidP="00AC34BE">
            <w:pPr>
              <w:rPr>
                <w:rFonts w:cs="Arial"/>
                <w:sz w:val="20"/>
                <w:szCs w:val="24"/>
              </w:rPr>
            </w:pPr>
          </w:p>
        </w:tc>
        <w:tc>
          <w:tcPr>
            <w:tcW w:w="1170" w:type="dxa"/>
            <w:tcBorders>
              <w:bottom w:val="single" w:sz="4" w:space="0" w:color="auto"/>
            </w:tcBorders>
          </w:tcPr>
          <w:p w:rsidR="00D12F0E" w:rsidRPr="00A821EC" w:rsidRDefault="00D12F0E" w:rsidP="00AC34BE">
            <w:pPr>
              <w:rPr>
                <w:rFonts w:cs="Arial"/>
                <w:sz w:val="20"/>
                <w:szCs w:val="24"/>
              </w:rPr>
            </w:pPr>
          </w:p>
        </w:tc>
        <w:tc>
          <w:tcPr>
            <w:tcW w:w="1800" w:type="dxa"/>
            <w:tcBorders>
              <w:bottom w:val="single" w:sz="4" w:space="0" w:color="auto"/>
            </w:tcBorders>
          </w:tcPr>
          <w:p w:rsidR="00D12F0E" w:rsidRPr="00A821EC" w:rsidRDefault="00D12F0E" w:rsidP="00AC34BE">
            <w:pPr>
              <w:rPr>
                <w:rFonts w:cs="Arial"/>
                <w:sz w:val="20"/>
                <w:szCs w:val="24"/>
              </w:rPr>
            </w:pPr>
          </w:p>
        </w:tc>
        <w:tc>
          <w:tcPr>
            <w:tcW w:w="1870" w:type="dxa"/>
            <w:tcBorders>
              <w:bottom w:val="single" w:sz="4" w:space="0" w:color="auto"/>
            </w:tcBorders>
          </w:tcPr>
          <w:p w:rsidR="00D12F0E" w:rsidRPr="00A821EC" w:rsidRDefault="00D12F0E" w:rsidP="00AC34BE">
            <w:pPr>
              <w:rPr>
                <w:rFonts w:cs="Arial"/>
                <w:sz w:val="20"/>
                <w:szCs w:val="24"/>
              </w:rPr>
            </w:pPr>
          </w:p>
        </w:tc>
        <w:tc>
          <w:tcPr>
            <w:tcW w:w="2018" w:type="dxa"/>
            <w:tcBorders>
              <w:bottom w:val="single" w:sz="4" w:space="0" w:color="auto"/>
            </w:tcBorders>
          </w:tcPr>
          <w:p w:rsidR="00D12F0E" w:rsidRPr="00A821EC" w:rsidRDefault="00D12F0E" w:rsidP="00AC34BE">
            <w:pPr>
              <w:rPr>
                <w:rFonts w:cs="Arial"/>
                <w:sz w:val="20"/>
                <w:szCs w:val="24"/>
              </w:rPr>
            </w:pPr>
          </w:p>
        </w:tc>
      </w:tr>
      <w:tr w:rsidR="00D12F0E" w:rsidRPr="00AC34BE" w:rsidTr="00015DC6">
        <w:tc>
          <w:tcPr>
            <w:tcW w:w="2718" w:type="dxa"/>
          </w:tcPr>
          <w:p w:rsidR="00D12F0E" w:rsidRPr="00A821EC" w:rsidRDefault="00D12F0E" w:rsidP="00AC34BE">
            <w:pPr>
              <w:rPr>
                <w:rFonts w:cs="Arial"/>
                <w:sz w:val="20"/>
                <w:szCs w:val="24"/>
              </w:rPr>
            </w:pPr>
          </w:p>
        </w:tc>
        <w:tc>
          <w:tcPr>
            <w:tcW w:w="1170" w:type="dxa"/>
          </w:tcPr>
          <w:p w:rsidR="00D12F0E" w:rsidRPr="00A821EC" w:rsidRDefault="00D12F0E" w:rsidP="00AC34BE">
            <w:pPr>
              <w:rPr>
                <w:rFonts w:cs="Arial"/>
                <w:sz w:val="20"/>
                <w:szCs w:val="24"/>
              </w:rPr>
            </w:pPr>
          </w:p>
        </w:tc>
        <w:tc>
          <w:tcPr>
            <w:tcW w:w="1800" w:type="dxa"/>
          </w:tcPr>
          <w:p w:rsidR="00D12F0E" w:rsidRPr="00A821EC" w:rsidRDefault="00D12F0E" w:rsidP="00AC34BE">
            <w:pPr>
              <w:rPr>
                <w:rFonts w:cs="Arial"/>
                <w:sz w:val="20"/>
                <w:szCs w:val="24"/>
              </w:rPr>
            </w:pPr>
          </w:p>
        </w:tc>
        <w:tc>
          <w:tcPr>
            <w:tcW w:w="1870" w:type="dxa"/>
          </w:tcPr>
          <w:p w:rsidR="00D12F0E" w:rsidRPr="00A821EC" w:rsidRDefault="00D12F0E" w:rsidP="00AC34BE">
            <w:pPr>
              <w:rPr>
                <w:rFonts w:cs="Arial"/>
                <w:sz w:val="20"/>
                <w:szCs w:val="24"/>
              </w:rPr>
            </w:pPr>
          </w:p>
        </w:tc>
        <w:tc>
          <w:tcPr>
            <w:tcW w:w="2018" w:type="dxa"/>
          </w:tcPr>
          <w:p w:rsidR="00D12F0E" w:rsidRPr="00A821EC" w:rsidRDefault="00D12F0E" w:rsidP="00AC34BE">
            <w:pPr>
              <w:rPr>
                <w:rFonts w:cs="Arial"/>
                <w:sz w:val="20"/>
                <w:szCs w:val="24"/>
              </w:rPr>
            </w:pPr>
          </w:p>
        </w:tc>
      </w:tr>
    </w:tbl>
    <w:p w:rsidR="00D12F0E" w:rsidRPr="00AC34BE" w:rsidRDefault="002B13B1" w:rsidP="00AC34BE">
      <w:pPr>
        <w:rPr>
          <w:rFonts w:cs="Arial"/>
          <w:i/>
          <w:szCs w:val="24"/>
          <w:u w:val="single"/>
        </w:rPr>
      </w:pPr>
      <w:r>
        <w:rPr>
          <w:rFonts w:cs="Arial"/>
          <w:i/>
          <w:szCs w:val="24"/>
          <w:u w:val="single"/>
        </w:rPr>
        <w:lastRenderedPageBreak/>
        <w:t>Table 2 provides an example of</w:t>
      </w:r>
      <w:r w:rsidR="00D12F0E" w:rsidRPr="00AC34BE">
        <w:rPr>
          <w:rFonts w:cs="Arial"/>
          <w:i/>
          <w:szCs w:val="24"/>
          <w:u w:val="single"/>
        </w:rPr>
        <w:t xml:space="preserve"> how information could be displayed </w:t>
      </w:r>
      <w:r>
        <w:rPr>
          <w:rFonts w:cs="Arial"/>
          <w:i/>
          <w:szCs w:val="24"/>
          <w:u w:val="single"/>
        </w:rPr>
        <w:t xml:space="preserve">for </w:t>
      </w:r>
      <w:r w:rsidR="00D12F0E" w:rsidRPr="00AC34BE">
        <w:rPr>
          <w:rFonts w:cs="Arial"/>
          <w:i/>
          <w:szCs w:val="24"/>
          <w:u w:val="single"/>
        </w:rPr>
        <w:t xml:space="preserve">the data that will be collected to measure the objectives that are included in B.1 </w:t>
      </w:r>
    </w:p>
    <w:p w:rsidR="00D12F0E" w:rsidRPr="00AC34BE" w:rsidRDefault="00D12F0E" w:rsidP="00AC34BE">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D12F0E" w:rsidRPr="00AC34BE" w:rsidTr="006072AF">
        <w:trPr>
          <w:cantSplit/>
          <w:trHeight w:val="431"/>
          <w:tblHeader/>
        </w:trPr>
        <w:tc>
          <w:tcPr>
            <w:tcW w:w="2798"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Objective</w:t>
            </w:r>
          </w:p>
        </w:tc>
        <w:tc>
          <w:tcPr>
            <w:tcW w:w="1540"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Data Source</w:t>
            </w:r>
          </w:p>
        </w:tc>
        <w:tc>
          <w:tcPr>
            <w:tcW w:w="1897"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Method of Data Analysis</w:t>
            </w:r>
          </w:p>
        </w:tc>
      </w:tr>
      <w:tr w:rsidR="00D12F0E" w:rsidRPr="00AC34BE" w:rsidTr="00015DC6">
        <w:tc>
          <w:tcPr>
            <w:tcW w:w="2798" w:type="dxa"/>
          </w:tcPr>
          <w:p w:rsidR="00D12F0E" w:rsidRPr="00A821EC" w:rsidRDefault="00D12F0E" w:rsidP="00AC34BE">
            <w:pPr>
              <w:rPr>
                <w:rFonts w:cs="Arial"/>
                <w:sz w:val="20"/>
                <w:szCs w:val="24"/>
              </w:rPr>
            </w:pPr>
            <w:r w:rsidRPr="00A821EC">
              <w:rPr>
                <w:rFonts w:cs="Arial"/>
                <w:sz w:val="20"/>
                <w:szCs w:val="24"/>
              </w:rPr>
              <w:t>Objective 1.a</w:t>
            </w: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r w:rsidR="00D12F0E" w:rsidRPr="00AC34BE" w:rsidTr="00015DC6">
        <w:tc>
          <w:tcPr>
            <w:tcW w:w="2798" w:type="dxa"/>
          </w:tcPr>
          <w:p w:rsidR="00D12F0E" w:rsidRPr="00A821EC" w:rsidRDefault="00D12F0E" w:rsidP="00AC34BE">
            <w:pPr>
              <w:rPr>
                <w:rFonts w:cs="Arial"/>
                <w:sz w:val="20"/>
                <w:szCs w:val="24"/>
              </w:rPr>
            </w:pPr>
            <w:r w:rsidRPr="00A821EC">
              <w:rPr>
                <w:rFonts w:cs="Arial"/>
                <w:sz w:val="20"/>
                <w:szCs w:val="24"/>
              </w:rPr>
              <w:t>Objective 1.b</w:t>
            </w: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r w:rsidR="00D12F0E" w:rsidRPr="00AC34BE" w:rsidTr="00015DC6">
        <w:tc>
          <w:tcPr>
            <w:tcW w:w="2798" w:type="dxa"/>
          </w:tcPr>
          <w:p w:rsidR="00D12F0E" w:rsidRPr="00A821EC" w:rsidRDefault="00D12F0E" w:rsidP="00AC34BE">
            <w:pPr>
              <w:rPr>
                <w:rFonts w:cs="Arial"/>
                <w:sz w:val="20"/>
                <w:szCs w:val="24"/>
              </w:rPr>
            </w:pP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r w:rsidR="00D12F0E" w:rsidRPr="00AC34BE" w:rsidTr="00015DC6">
        <w:tc>
          <w:tcPr>
            <w:tcW w:w="2798" w:type="dxa"/>
          </w:tcPr>
          <w:p w:rsidR="00D12F0E" w:rsidRPr="00A821EC" w:rsidRDefault="00D12F0E" w:rsidP="00AC34BE">
            <w:pPr>
              <w:rPr>
                <w:rFonts w:cs="Arial"/>
                <w:sz w:val="20"/>
                <w:szCs w:val="24"/>
              </w:rPr>
            </w:pP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r w:rsidR="00D12F0E" w:rsidRPr="00AC34BE" w:rsidTr="00015DC6">
        <w:tc>
          <w:tcPr>
            <w:tcW w:w="2798" w:type="dxa"/>
          </w:tcPr>
          <w:p w:rsidR="00D12F0E" w:rsidRPr="00A821EC" w:rsidRDefault="00D12F0E" w:rsidP="00AC34BE">
            <w:pPr>
              <w:rPr>
                <w:rFonts w:cs="Arial"/>
                <w:sz w:val="20"/>
                <w:szCs w:val="24"/>
              </w:rPr>
            </w:pP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bl>
    <w:p w:rsidR="002B13B1" w:rsidRDefault="002B13B1" w:rsidP="00AC34BE">
      <w:pPr>
        <w:rPr>
          <w:rFonts w:cs="Arial"/>
          <w:szCs w:val="24"/>
        </w:rPr>
      </w:pPr>
    </w:p>
    <w:p w:rsidR="00D12F0E" w:rsidRPr="00D17CC1" w:rsidRDefault="00D12F0E" w:rsidP="00D17CC1">
      <w:pPr>
        <w:rPr>
          <w:b/>
          <w:szCs w:val="24"/>
          <w:u w:val="single"/>
        </w:rPr>
      </w:pPr>
      <w:r w:rsidRPr="00D17CC1">
        <w:rPr>
          <w:b/>
          <w:u w:val="single"/>
        </w:rPr>
        <w:t>Data Management, Tracking, Analysis, and Reporting</w:t>
      </w:r>
      <w:r w:rsidR="00D17CC1">
        <w:rPr>
          <w:b/>
          <w:u w:val="single"/>
        </w:rPr>
        <w:t>:</w:t>
      </w:r>
    </w:p>
    <w:p w:rsidR="00D12F0E" w:rsidRPr="00AC34BE" w:rsidRDefault="005B367B" w:rsidP="00AC34BE">
      <w:pPr>
        <w:rPr>
          <w:rFonts w:cs="Arial"/>
          <w:szCs w:val="24"/>
        </w:rPr>
      </w:pPr>
      <w:r w:rsidRPr="00AC34BE">
        <w:rPr>
          <w:rFonts w:cs="Arial"/>
          <w:szCs w:val="24"/>
        </w:rPr>
        <w:t>Points to consider:</w:t>
      </w:r>
    </w:p>
    <w:p w:rsidR="00D12F0E" w:rsidRPr="00AC34BE" w:rsidRDefault="00D12F0E" w:rsidP="00AC34BE">
      <w:pPr>
        <w:rPr>
          <w:rFonts w:cs="Arial"/>
          <w:szCs w:val="24"/>
        </w:rPr>
      </w:pPr>
      <w:r w:rsidRPr="00AC34BE">
        <w:rPr>
          <w:rFonts w:cs="Arial"/>
          <w:szCs w:val="24"/>
          <w:u w:val="single"/>
        </w:rPr>
        <w:t>Data management</w:t>
      </w:r>
      <w:r w:rsidRPr="00AC34BE">
        <w:rPr>
          <w:rFonts w:cs="Arial"/>
          <w:szCs w:val="24"/>
        </w:rPr>
        <w:t>:</w:t>
      </w:r>
    </w:p>
    <w:p w:rsidR="00D12F0E" w:rsidRPr="00AC34BE" w:rsidRDefault="00D12F0E" w:rsidP="00FA4171">
      <w:pPr>
        <w:pStyle w:val="ListParagraph"/>
        <w:numPr>
          <w:ilvl w:val="0"/>
          <w:numId w:val="43"/>
        </w:numPr>
        <w:rPr>
          <w:rFonts w:cs="Arial"/>
          <w:szCs w:val="24"/>
        </w:rPr>
      </w:pPr>
      <w:r w:rsidRPr="00AC34BE">
        <w:rPr>
          <w:rFonts w:cs="Arial"/>
          <w:szCs w:val="24"/>
        </w:rPr>
        <w:t>How data will be protected, including information about who will have access to data;</w:t>
      </w:r>
    </w:p>
    <w:p w:rsidR="00D12F0E" w:rsidRPr="00AC34BE" w:rsidRDefault="00D12F0E" w:rsidP="00FA4171">
      <w:pPr>
        <w:pStyle w:val="ListParagraph"/>
        <w:numPr>
          <w:ilvl w:val="0"/>
          <w:numId w:val="43"/>
        </w:numPr>
        <w:rPr>
          <w:rFonts w:cs="Arial"/>
          <w:szCs w:val="24"/>
        </w:rPr>
      </w:pPr>
      <w:r w:rsidRPr="00AC34BE">
        <w:rPr>
          <w:rFonts w:cs="Arial"/>
          <w:szCs w:val="24"/>
        </w:rPr>
        <w:t xml:space="preserve">How will data be </w:t>
      </w:r>
      <w:proofErr w:type="gramStart"/>
      <w:r w:rsidRPr="00AC34BE">
        <w:rPr>
          <w:rFonts w:cs="Arial"/>
          <w:szCs w:val="24"/>
        </w:rPr>
        <w:t>stored</w:t>
      </w:r>
      <w:r w:rsidR="005B367B" w:rsidRPr="00AC34BE">
        <w:rPr>
          <w:rFonts w:cs="Arial"/>
          <w:szCs w:val="24"/>
        </w:rPr>
        <w:t>.</w:t>
      </w:r>
      <w:proofErr w:type="gramEnd"/>
    </w:p>
    <w:p w:rsidR="00D12F0E" w:rsidRPr="00AC34BE" w:rsidRDefault="00D12F0E" w:rsidP="00AC34BE">
      <w:pPr>
        <w:rPr>
          <w:rFonts w:cs="Arial"/>
          <w:szCs w:val="24"/>
        </w:rPr>
      </w:pPr>
      <w:r w:rsidRPr="00AC34BE">
        <w:rPr>
          <w:rFonts w:cs="Arial"/>
          <w:szCs w:val="24"/>
          <w:u w:val="single"/>
        </w:rPr>
        <w:t>Data tracking</w:t>
      </w:r>
      <w:r w:rsidRPr="00AC34BE">
        <w:rPr>
          <w:rFonts w:cs="Arial"/>
          <w:szCs w:val="24"/>
        </w:rPr>
        <w:t>:</w:t>
      </w:r>
    </w:p>
    <w:p w:rsidR="00D12F0E" w:rsidRPr="00AC34BE" w:rsidRDefault="00D12F0E" w:rsidP="00FA4171">
      <w:pPr>
        <w:pStyle w:val="ListParagraph"/>
        <w:numPr>
          <w:ilvl w:val="0"/>
          <w:numId w:val="38"/>
        </w:numPr>
        <w:rPr>
          <w:rFonts w:cs="Arial"/>
          <w:szCs w:val="24"/>
        </w:rPr>
      </w:pPr>
      <w:r w:rsidRPr="00AC34BE">
        <w:rPr>
          <w:rFonts w:cs="Arial"/>
          <w:szCs w:val="24"/>
        </w:rPr>
        <w:t>The staff member who will be responsible for tracking the performance measures and measurable objectives.</w:t>
      </w:r>
    </w:p>
    <w:p w:rsidR="00D12F0E" w:rsidRPr="00AC34BE" w:rsidRDefault="00D12F0E" w:rsidP="00AC34BE">
      <w:pPr>
        <w:rPr>
          <w:rFonts w:cs="Arial"/>
          <w:szCs w:val="24"/>
        </w:rPr>
      </w:pPr>
      <w:r w:rsidRPr="00AC34BE">
        <w:rPr>
          <w:rFonts w:cs="Arial"/>
          <w:szCs w:val="24"/>
          <w:u w:val="single"/>
        </w:rPr>
        <w:t>Data analysis</w:t>
      </w:r>
      <w:r w:rsidRPr="00AC34BE">
        <w:rPr>
          <w:rFonts w:cs="Arial"/>
          <w:szCs w:val="24"/>
        </w:rPr>
        <w:t>:</w:t>
      </w:r>
    </w:p>
    <w:p w:rsidR="00D12F0E" w:rsidRPr="00AC34BE" w:rsidRDefault="00D12F0E" w:rsidP="00FA4171">
      <w:pPr>
        <w:pStyle w:val="ListParagraph"/>
        <w:numPr>
          <w:ilvl w:val="0"/>
          <w:numId w:val="39"/>
        </w:numPr>
        <w:rPr>
          <w:rFonts w:cs="Arial"/>
          <w:szCs w:val="24"/>
        </w:rPr>
      </w:pPr>
      <w:r w:rsidRPr="00AC34BE">
        <w:rPr>
          <w:rFonts w:cs="Arial"/>
          <w:szCs w:val="24"/>
        </w:rPr>
        <w:t>Who will be responsible for conducting the data analysis, including the role of the Evaluator;</w:t>
      </w:r>
    </w:p>
    <w:p w:rsidR="00D12F0E" w:rsidRPr="00AC34BE" w:rsidRDefault="00D12F0E" w:rsidP="00FA4171">
      <w:pPr>
        <w:pStyle w:val="ListParagraph"/>
        <w:numPr>
          <w:ilvl w:val="0"/>
          <w:numId w:val="39"/>
        </w:numPr>
        <w:rPr>
          <w:rFonts w:cs="Arial"/>
          <w:szCs w:val="24"/>
        </w:rPr>
      </w:pPr>
      <w:r w:rsidRPr="00AC34BE">
        <w:rPr>
          <w:rFonts w:cs="Arial"/>
          <w:szCs w:val="24"/>
        </w:rPr>
        <w:t xml:space="preserve">What data analysis methods will be </w:t>
      </w:r>
      <w:proofErr w:type="gramStart"/>
      <w:r w:rsidRPr="00AC34BE">
        <w:rPr>
          <w:rFonts w:cs="Arial"/>
          <w:szCs w:val="24"/>
        </w:rPr>
        <w:t>used.</w:t>
      </w:r>
      <w:proofErr w:type="gramEnd"/>
    </w:p>
    <w:p w:rsidR="00D12F0E" w:rsidRPr="00AC34BE" w:rsidRDefault="00D12F0E" w:rsidP="00AC34BE">
      <w:pPr>
        <w:rPr>
          <w:rFonts w:cs="Arial"/>
          <w:szCs w:val="24"/>
        </w:rPr>
      </w:pPr>
      <w:r w:rsidRPr="00AC34BE">
        <w:rPr>
          <w:rFonts w:cs="Arial"/>
          <w:szCs w:val="24"/>
          <w:u w:val="single"/>
        </w:rPr>
        <w:t>Data reporting</w:t>
      </w:r>
      <w:r w:rsidRPr="00AC34BE">
        <w:rPr>
          <w:rFonts w:cs="Arial"/>
          <w:szCs w:val="24"/>
        </w:rPr>
        <w:t>:</w:t>
      </w:r>
    </w:p>
    <w:p w:rsidR="00D12F0E" w:rsidRPr="00AC34BE" w:rsidRDefault="00D12F0E" w:rsidP="00FA4171">
      <w:pPr>
        <w:pStyle w:val="ListParagraph"/>
        <w:numPr>
          <w:ilvl w:val="0"/>
          <w:numId w:val="44"/>
        </w:numPr>
        <w:rPr>
          <w:rFonts w:cs="Arial"/>
          <w:szCs w:val="24"/>
          <w:u w:val="single"/>
        </w:rPr>
      </w:pPr>
      <w:r w:rsidRPr="00AC34BE">
        <w:rPr>
          <w:rFonts w:cs="Arial"/>
          <w:szCs w:val="24"/>
        </w:rPr>
        <w:t>Who will be responsible for completing the reports;</w:t>
      </w:r>
    </w:p>
    <w:p w:rsidR="00D12F0E" w:rsidRPr="00AC34BE" w:rsidRDefault="00D12F0E" w:rsidP="00FA4171">
      <w:pPr>
        <w:pStyle w:val="ListParagraph"/>
        <w:numPr>
          <w:ilvl w:val="0"/>
          <w:numId w:val="44"/>
        </w:numPr>
        <w:rPr>
          <w:rFonts w:cs="Arial"/>
          <w:szCs w:val="24"/>
        </w:rPr>
      </w:pPr>
      <w:r w:rsidRPr="00AC34BE">
        <w:rPr>
          <w:rFonts w:cs="Arial"/>
          <w:szCs w:val="24"/>
        </w:rPr>
        <w:t xml:space="preserve">How will the data be reported to staff, stakeholders, SAMHSA, Advisory Board, and other relevant project </w:t>
      </w:r>
      <w:proofErr w:type="gramStart"/>
      <w:r w:rsidRPr="00AC34BE">
        <w:rPr>
          <w:rFonts w:cs="Arial"/>
          <w:szCs w:val="24"/>
        </w:rPr>
        <w:t>partners.</w:t>
      </w:r>
      <w:proofErr w:type="gramEnd"/>
    </w:p>
    <w:p w:rsidR="00D12F0E" w:rsidRPr="00D17CC1" w:rsidRDefault="00D12F0E" w:rsidP="00D17CC1">
      <w:pPr>
        <w:rPr>
          <w:b/>
          <w:u w:val="single"/>
        </w:rPr>
      </w:pPr>
      <w:r w:rsidRPr="00D17CC1">
        <w:rPr>
          <w:b/>
          <w:u w:val="single"/>
        </w:rPr>
        <w:lastRenderedPageBreak/>
        <w:t>Performance Assessment</w:t>
      </w:r>
      <w:r w:rsidR="00D17CC1">
        <w:rPr>
          <w:b/>
          <w:u w:val="single"/>
        </w:rPr>
        <w:t>:</w:t>
      </w:r>
    </w:p>
    <w:p w:rsidR="00D12F0E" w:rsidRPr="00AC34BE" w:rsidRDefault="005B367B" w:rsidP="00AC34BE">
      <w:pPr>
        <w:rPr>
          <w:rFonts w:cs="Arial"/>
          <w:szCs w:val="24"/>
        </w:rPr>
      </w:pPr>
      <w:r w:rsidRPr="00AC34BE">
        <w:rPr>
          <w:rFonts w:cs="Arial"/>
          <w:szCs w:val="24"/>
        </w:rPr>
        <w:t>Points to consider:</w:t>
      </w:r>
    </w:p>
    <w:p w:rsidR="00D12F0E" w:rsidRPr="00AC34BE" w:rsidRDefault="00D12F0E" w:rsidP="00FA4171">
      <w:pPr>
        <w:pStyle w:val="ListParagraph"/>
        <w:numPr>
          <w:ilvl w:val="0"/>
          <w:numId w:val="45"/>
        </w:numPr>
        <w:rPr>
          <w:rFonts w:cs="Arial"/>
          <w:szCs w:val="24"/>
        </w:rPr>
      </w:pPr>
      <w:r w:rsidRPr="00AC34BE">
        <w:rPr>
          <w:rFonts w:cs="Arial"/>
          <w:szCs w:val="24"/>
        </w:rPr>
        <w:t>Information on how frequently performance data will be reviewed;</w:t>
      </w:r>
    </w:p>
    <w:p w:rsidR="00D12F0E" w:rsidRPr="00AC34BE" w:rsidRDefault="00D12F0E" w:rsidP="00FA4171">
      <w:pPr>
        <w:pStyle w:val="ListParagraph"/>
        <w:numPr>
          <w:ilvl w:val="0"/>
          <w:numId w:val="45"/>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rsidR="00D12F0E" w:rsidRPr="00AC34BE" w:rsidRDefault="00D12F0E" w:rsidP="00FA4171">
      <w:pPr>
        <w:pStyle w:val="ListParagraph"/>
        <w:numPr>
          <w:ilvl w:val="0"/>
          <w:numId w:val="45"/>
        </w:numPr>
        <w:rPr>
          <w:rFonts w:cs="Arial"/>
          <w:szCs w:val="24"/>
        </w:rPr>
      </w:pPr>
      <w:r w:rsidRPr="00AC34BE">
        <w:rPr>
          <w:rFonts w:cs="Arial"/>
          <w:szCs w:val="24"/>
        </w:rPr>
        <w:t xml:space="preserve">Who will be responsible for conducting the performance </w:t>
      </w:r>
      <w:proofErr w:type="gramStart"/>
      <w:r w:rsidRPr="00AC34BE">
        <w:rPr>
          <w:rFonts w:cs="Arial"/>
          <w:szCs w:val="24"/>
        </w:rPr>
        <w:t>assessment.</w:t>
      </w:r>
      <w:proofErr w:type="gramEnd"/>
    </w:p>
    <w:p w:rsidR="00D12F0E" w:rsidRPr="00D17CC1" w:rsidRDefault="00D12F0E" w:rsidP="00D17CC1">
      <w:pPr>
        <w:rPr>
          <w:b/>
          <w:szCs w:val="24"/>
          <w:u w:val="single"/>
        </w:rPr>
      </w:pPr>
      <w:r w:rsidRPr="00D17CC1">
        <w:rPr>
          <w:b/>
          <w:u w:val="single"/>
        </w:rPr>
        <w:t>Quality Improvement</w:t>
      </w:r>
      <w:r w:rsidR="00D17CC1">
        <w:rPr>
          <w:b/>
          <w:u w:val="single"/>
        </w:rPr>
        <w:t>:</w:t>
      </w:r>
    </w:p>
    <w:p w:rsidR="00D12F0E" w:rsidRPr="00AC34BE" w:rsidRDefault="005B367B" w:rsidP="00AC34BE">
      <w:pPr>
        <w:rPr>
          <w:rFonts w:cs="Arial"/>
          <w:szCs w:val="24"/>
        </w:rPr>
      </w:pPr>
      <w:r w:rsidRPr="00AC34BE">
        <w:rPr>
          <w:rFonts w:cs="Arial"/>
          <w:szCs w:val="24"/>
        </w:rPr>
        <w:t>Points to consider:</w:t>
      </w:r>
    </w:p>
    <w:p w:rsidR="00D12F0E" w:rsidRPr="00AC34BE" w:rsidRDefault="00D12F0E" w:rsidP="00FA4171">
      <w:pPr>
        <w:pStyle w:val="ListParagraph"/>
        <w:numPr>
          <w:ilvl w:val="0"/>
          <w:numId w:val="46"/>
        </w:numPr>
        <w:rPr>
          <w:rFonts w:cs="Arial"/>
          <w:szCs w:val="24"/>
        </w:rPr>
      </w:pPr>
      <w:r w:rsidRPr="00AC34BE">
        <w:rPr>
          <w:rFonts w:cs="Arial"/>
          <w:szCs w:val="24"/>
        </w:rPr>
        <w:t>If applicable, the QI model that will be used</w:t>
      </w:r>
      <w:r w:rsidR="005B367B" w:rsidRPr="00AC34BE">
        <w:rPr>
          <w:rFonts w:cs="Arial"/>
          <w:szCs w:val="24"/>
        </w:rPr>
        <w:t>;</w:t>
      </w:r>
    </w:p>
    <w:p w:rsidR="00D12F0E" w:rsidRPr="00AC34BE" w:rsidRDefault="00D12F0E" w:rsidP="00FA4171">
      <w:pPr>
        <w:pStyle w:val="ListParagraph"/>
        <w:numPr>
          <w:ilvl w:val="0"/>
          <w:numId w:val="46"/>
        </w:numPr>
        <w:rPr>
          <w:rFonts w:cs="Arial"/>
          <w:szCs w:val="24"/>
        </w:rPr>
      </w:pPr>
      <w:r w:rsidRPr="00AC34BE">
        <w:rPr>
          <w:rFonts w:cs="Arial"/>
          <w:szCs w:val="24"/>
        </w:rPr>
        <w:t>How will the QI process be used to track progress</w:t>
      </w:r>
      <w:r w:rsidR="005B367B" w:rsidRPr="00AC34BE">
        <w:rPr>
          <w:rFonts w:cs="Arial"/>
          <w:szCs w:val="24"/>
        </w:rPr>
        <w:t>;</w:t>
      </w:r>
      <w:r w:rsidRPr="00AC34BE">
        <w:rPr>
          <w:rFonts w:cs="Arial"/>
          <w:szCs w:val="24"/>
        </w:rPr>
        <w:t xml:space="preserve"> </w:t>
      </w:r>
    </w:p>
    <w:p w:rsidR="00D12F0E" w:rsidRPr="00AC34BE" w:rsidRDefault="00D12F0E" w:rsidP="00FA4171">
      <w:pPr>
        <w:pStyle w:val="ListParagraph"/>
        <w:numPr>
          <w:ilvl w:val="0"/>
          <w:numId w:val="46"/>
        </w:numPr>
        <w:rPr>
          <w:rFonts w:cs="Arial"/>
          <w:szCs w:val="24"/>
        </w:rPr>
      </w:pPr>
      <w:r w:rsidRPr="00AC34BE">
        <w:rPr>
          <w:rFonts w:cs="Arial"/>
          <w:szCs w:val="24"/>
        </w:rPr>
        <w:t>The staff members who will be responsible for overseeing these processes</w:t>
      </w:r>
      <w:r w:rsidR="005B367B" w:rsidRPr="00AC34BE">
        <w:rPr>
          <w:rFonts w:cs="Arial"/>
          <w:szCs w:val="24"/>
        </w:rPr>
        <w:t>;</w:t>
      </w:r>
    </w:p>
    <w:p w:rsidR="00D12F0E" w:rsidRPr="00AC34BE" w:rsidRDefault="00D12F0E" w:rsidP="00FA4171">
      <w:pPr>
        <w:pStyle w:val="ListParagraph"/>
        <w:numPr>
          <w:ilvl w:val="0"/>
          <w:numId w:val="46"/>
        </w:numPr>
        <w:rPr>
          <w:rFonts w:cs="Arial"/>
          <w:szCs w:val="24"/>
        </w:rPr>
      </w:pPr>
      <w:r w:rsidRPr="00AC34BE">
        <w:rPr>
          <w:rFonts w:cs="Arial"/>
          <w:szCs w:val="24"/>
        </w:rPr>
        <w:t xml:space="preserve">How you </w:t>
      </w:r>
      <w:r w:rsidR="005B367B" w:rsidRPr="00AC34BE">
        <w:rPr>
          <w:rFonts w:cs="Arial"/>
          <w:szCs w:val="24"/>
        </w:rPr>
        <w:t xml:space="preserve">will </w:t>
      </w:r>
      <w:r w:rsidRPr="00AC34BE">
        <w:rPr>
          <w:rFonts w:cs="Arial"/>
          <w:szCs w:val="24"/>
        </w:rPr>
        <w:t>implement any needed changes in project implementation and/or project</w:t>
      </w:r>
      <w:r w:rsidR="006A6AAD" w:rsidRPr="00AC34BE">
        <w:rPr>
          <w:rFonts w:cs="Arial"/>
          <w:szCs w:val="24"/>
        </w:rPr>
        <w:t xml:space="preserve"> management</w:t>
      </w:r>
      <w:r w:rsidR="005B367B" w:rsidRPr="00AC34BE">
        <w:rPr>
          <w:rFonts w:cs="Arial"/>
          <w:szCs w:val="24"/>
        </w:rPr>
        <w:t>;</w:t>
      </w:r>
      <w:r w:rsidRPr="00AC34BE">
        <w:rPr>
          <w:rFonts w:cs="Arial"/>
          <w:szCs w:val="24"/>
        </w:rPr>
        <w:t xml:space="preserve"> </w:t>
      </w:r>
    </w:p>
    <w:p w:rsidR="00D12F0E" w:rsidRPr="00AC34BE" w:rsidRDefault="005B367B" w:rsidP="00FA4171">
      <w:pPr>
        <w:pStyle w:val="ListParagraph"/>
        <w:numPr>
          <w:ilvl w:val="1"/>
          <w:numId w:val="46"/>
        </w:numPr>
        <w:rPr>
          <w:rFonts w:cs="Arial"/>
          <w:szCs w:val="24"/>
        </w:rPr>
      </w:pPr>
      <w:r w:rsidRPr="00AC34BE">
        <w:rPr>
          <w:rFonts w:cs="Arial"/>
          <w:szCs w:val="24"/>
        </w:rPr>
        <w:t>W</w:t>
      </w:r>
      <w:r w:rsidR="00D12F0E" w:rsidRPr="00AC34BE">
        <w:rPr>
          <w:rFonts w:cs="Arial"/>
          <w:szCs w:val="24"/>
        </w:rPr>
        <w:t>hat decision-making processes will be used</w:t>
      </w:r>
      <w:r w:rsidRPr="00AC34BE">
        <w:rPr>
          <w:rFonts w:cs="Arial"/>
          <w:szCs w:val="24"/>
        </w:rPr>
        <w:t>;</w:t>
      </w:r>
    </w:p>
    <w:p w:rsidR="006A6AAD" w:rsidRPr="00AC34BE" w:rsidRDefault="006A6AAD" w:rsidP="00FA4171">
      <w:pPr>
        <w:pStyle w:val="ListParagraph"/>
        <w:numPr>
          <w:ilvl w:val="1"/>
          <w:numId w:val="46"/>
        </w:numPr>
        <w:rPr>
          <w:rFonts w:cs="Arial"/>
          <w:szCs w:val="24"/>
        </w:rPr>
      </w:pPr>
      <w:r w:rsidRPr="00AC34BE">
        <w:rPr>
          <w:rFonts w:cs="Arial"/>
          <w:szCs w:val="24"/>
        </w:rPr>
        <w:t xml:space="preserve">When and by whom will decisions be made concerning project improvement;  </w:t>
      </w:r>
    </w:p>
    <w:p w:rsidR="005B367B" w:rsidRPr="00AC34BE" w:rsidRDefault="005B367B" w:rsidP="00FA4171">
      <w:pPr>
        <w:pStyle w:val="ListParagraph"/>
        <w:numPr>
          <w:ilvl w:val="1"/>
          <w:numId w:val="46"/>
        </w:numPr>
        <w:rPr>
          <w:rFonts w:cs="Arial"/>
          <w:szCs w:val="24"/>
        </w:rPr>
      </w:pPr>
      <w:r w:rsidRPr="00AC34BE">
        <w:rPr>
          <w:rFonts w:cs="Arial"/>
          <w:szCs w:val="24"/>
        </w:rPr>
        <w:t>What are the thresholds for determining that changes need to be made;</w:t>
      </w:r>
    </w:p>
    <w:p w:rsidR="005B367B" w:rsidRPr="00AC34BE" w:rsidRDefault="005B367B" w:rsidP="00FA4171">
      <w:pPr>
        <w:pStyle w:val="ListParagraph"/>
        <w:numPr>
          <w:ilvl w:val="0"/>
          <w:numId w:val="46"/>
        </w:numPr>
        <w:rPr>
          <w:rFonts w:cs="Arial"/>
          <w:szCs w:val="24"/>
        </w:rPr>
      </w:pPr>
      <w:r w:rsidRPr="00AC34BE">
        <w:rPr>
          <w:rFonts w:cs="Arial"/>
          <w:szCs w:val="24"/>
        </w:rPr>
        <w:t>Will the Advisory Board have a role in the QI process; and</w:t>
      </w:r>
    </w:p>
    <w:p w:rsidR="00D12F0E" w:rsidRPr="00AC34BE" w:rsidRDefault="00D12F0E" w:rsidP="00FA4171">
      <w:pPr>
        <w:pStyle w:val="ListParagraph"/>
        <w:numPr>
          <w:ilvl w:val="0"/>
          <w:numId w:val="46"/>
        </w:numPr>
        <w:rPr>
          <w:rFonts w:cs="Arial"/>
          <w:szCs w:val="24"/>
        </w:rPr>
      </w:pPr>
      <w:r w:rsidRPr="00AC34BE">
        <w:rPr>
          <w:rFonts w:cs="Arial"/>
          <w:szCs w:val="24"/>
        </w:rPr>
        <w:t>How will the changes be communicated to staff</w:t>
      </w:r>
      <w:r w:rsidR="006A6AAD" w:rsidRPr="00AC34BE">
        <w:rPr>
          <w:rFonts w:cs="Arial"/>
          <w:szCs w:val="24"/>
        </w:rPr>
        <w:t xml:space="preserve"> and/or partners/sub-</w:t>
      </w:r>
      <w:proofErr w:type="gramStart"/>
      <w:r w:rsidR="006A6AAD" w:rsidRPr="00AC34BE">
        <w:rPr>
          <w:rFonts w:cs="Arial"/>
          <w:szCs w:val="24"/>
        </w:rPr>
        <w:t>awardees</w:t>
      </w:r>
      <w:r w:rsidR="005B367B" w:rsidRPr="00AC34BE">
        <w:rPr>
          <w:rFonts w:cs="Arial"/>
          <w:szCs w:val="24"/>
        </w:rPr>
        <w:t>.</w:t>
      </w:r>
      <w:proofErr w:type="gramEnd"/>
      <w:r w:rsidRPr="00AC34BE">
        <w:rPr>
          <w:rFonts w:cs="Arial"/>
          <w:szCs w:val="24"/>
        </w:rPr>
        <w:t xml:space="preserve">  </w:t>
      </w:r>
    </w:p>
    <w:p w:rsidR="00B261A4" w:rsidRDefault="00B261A4">
      <w:pPr>
        <w:spacing w:after="0"/>
        <w:rPr>
          <w:rFonts w:cs="Arial"/>
          <w:b/>
          <w:bCs/>
          <w:kern w:val="32"/>
          <w:sz w:val="32"/>
          <w:szCs w:val="32"/>
        </w:rPr>
      </w:pPr>
      <w:bookmarkStart w:id="193" w:name="_Appendix_G_–"/>
      <w:bookmarkEnd w:id="193"/>
      <w:r>
        <w:br w:type="page"/>
      </w:r>
    </w:p>
    <w:p w:rsidR="00750F5A" w:rsidRPr="00AC34BE" w:rsidRDefault="000F1EFD" w:rsidP="00F5108C">
      <w:pPr>
        <w:pStyle w:val="Heading1"/>
        <w:jc w:val="center"/>
      </w:pPr>
      <w:bookmarkStart w:id="194" w:name="_Appendix_G_–_1"/>
      <w:bookmarkStart w:id="195" w:name="_Toc529183949"/>
      <w:bookmarkEnd w:id="194"/>
      <w:r w:rsidRPr="00AC34BE">
        <w:lastRenderedPageBreak/>
        <w:t xml:space="preserve">Appendix </w:t>
      </w:r>
      <w:r w:rsidR="00B261A4">
        <w:t>G</w:t>
      </w:r>
      <w:r w:rsidRPr="00AC34BE">
        <w:t xml:space="preserve"> – Biographical Sketches and Position</w:t>
      </w:r>
      <w:bookmarkStart w:id="196" w:name="_Toc485367466"/>
      <w:bookmarkStart w:id="197" w:name="_Toc485911383"/>
      <w:bookmarkStart w:id="198" w:name="_Toc488305956"/>
      <w:bookmarkStart w:id="199" w:name="_Toc488319892"/>
      <w:bookmarkStart w:id="200" w:name="_Toc489000475"/>
      <w:r w:rsidR="00F5108C">
        <w:t xml:space="preserve"> </w:t>
      </w:r>
      <w:r w:rsidRPr="00AC34BE">
        <w:t>Descriptions</w:t>
      </w:r>
      <w:bookmarkEnd w:id="186"/>
      <w:bookmarkEnd w:id="187"/>
      <w:bookmarkEnd w:id="188"/>
      <w:bookmarkEnd w:id="189"/>
      <w:bookmarkEnd w:id="195"/>
      <w:bookmarkEnd w:id="196"/>
      <w:bookmarkEnd w:id="197"/>
      <w:bookmarkEnd w:id="198"/>
      <w:bookmarkEnd w:id="199"/>
      <w:bookmarkEnd w:id="200"/>
    </w:p>
    <w:p w:rsidR="000F1EFD" w:rsidRPr="00AC34BE" w:rsidRDefault="000F1EFD" w:rsidP="00AC34BE">
      <w:pPr>
        <w:tabs>
          <w:tab w:val="left" w:pos="1080"/>
        </w:tabs>
        <w:rPr>
          <w:rFonts w:cs="Arial"/>
          <w:szCs w:val="24"/>
        </w:rPr>
      </w:pPr>
      <w:r w:rsidRPr="00AC34BE">
        <w:rPr>
          <w:rFonts w:cs="Arial"/>
          <w:szCs w:val="24"/>
        </w:rPr>
        <w:t>Include position descriptions for the Project Director and all ke</w:t>
      </w:r>
      <w:r w:rsidR="006072AF">
        <w:rPr>
          <w:rFonts w:cs="Arial"/>
          <w:szCs w:val="24"/>
        </w:rPr>
        <w:t>y personnel.</w:t>
      </w:r>
      <w:r w:rsidRPr="00AC34BE">
        <w:rPr>
          <w:rFonts w:cs="Arial"/>
          <w:szCs w:val="24"/>
        </w:rPr>
        <w:t xml:space="preserve"> Position descriptions should be no longer than one page each.</w:t>
      </w:r>
    </w:p>
    <w:p w:rsidR="000F1EFD" w:rsidRPr="00AC34BE" w:rsidRDefault="000F1EFD" w:rsidP="00AC34BE">
      <w:pPr>
        <w:tabs>
          <w:tab w:val="left" w:pos="1080"/>
        </w:tabs>
        <w:rPr>
          <w:rFonts w:cs="Arial"/>
          <w:szCs w:val="24"/>
        </w:rPr>
      </w:pPr>
      <w:r w:rsidRPr="00AC34BE">
        <w:rPr>
          <w:rFonts w:cs="Arial"/>
          <w:szCs w:val="24"/>
        </w:rPr>
        <w:t xml:space="preserve">For staff </w:t>
      </w:r>
      <w:r w:rsidR="00535AF6" w:rsidRPr="00AC34BE">
        <w:rPr>
          <w:rFonts w:cs="Arial"/>
          <w:szCs w:val="24"/>
        </w:rPr>
        <w:t>members,</w:t>
      </w:r>
      <w:r w:rsidR="0025502F" w:rsidRPr="00AC34BE">
        <w:rPr>
          <w:rFonts w:cs="Arial"/>
          <w:szCs w:val="24"/>
        </w:rPr>
        <w:t xml:space="preserve"> </w:t>
      </w:r>
      <w:r w:rsidRPr="00AC34BE">
        <w:rPr>
          <w:rFonts w:cs="Arial"/>
          <w:szCs w:val="24"/>
        </w:rPr>
        <w:t xml:space="preserve">who have been identified, include a biographical sketch for the Project Director and other </w:t>
      </w:r>
      <w:r w:rsidR="00C309DB" w:rsidRPr="00AC34BE">
        <w:rPr>
          <w:rFonts w:cs="Arial"/>
          <w:szCs w:val="24"/>
        </w:rPr>
        <w:t>key</w:t>
      </w:r>
      <w:r w:rsidR="006072AF">
        <w:rPr>
          <w:rFonts w:cs="Arial"/>
          <w:szCs w:val="24"/>
        </w:rPr>
        <w:t xml:space="preserve"> positions.</w:t>
      </w:r>
      <w:r w:rsidRPr="00AC34BE">
        <w:rPr>
          <w:rFonts w:cs="Arial"/>
          <w:szCs w:val="24"/>
        </w:rPr>
        <w:t xml:space="preserve"> Each sketch should be two pages or less.</w:t>
      </w:r>
    </w:p>
    <w:p w:rsidR="000F1EFD" w:rsidRPr="00AC34BE" w:rsidRDefault="000F1EFD" w:rsidP="00AC34BE">
      <w:pPr>
        <w:rPr>
          <w:rFonts w:cs="Arial"/>
          <w:b/>
        </w:rPr>
      </w:pPr>
      <w:r w:rsidRPr="00AC34BE">
        <w:rPr>
          <w:rFonts w:cs="Arial"/>
          <w:b/>
        </w:rPr>
        <w:t>Biographical Sketch</w:t>
      </w:r>
    </w:p>
    <w:p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rsidR="000F1EFD" w:rsidRPr="00AC34BE" w:rsidRDefault="000F1EFD" w:rsidP="00FA4171">
      <w:pPr>
        <w:numPr>
          <w:ilvl w:val="0"/>
          <w:numId w:val="3"/>
        </w:numPr>
        <w:contextualSpacing/>
        <w:rPr>
          <w:rFonts w:cs="Arial"/>
          <w:szCs w:val="28"/>
        </w:rPr>
      </w:pPr>
      <w:r w:rsidRPr="00AC34BE">
        <w:rPr>
          <w:rFonts w:cs="Arial"/>
        </w:rPr>
        <w:t>Name of staff member</w:t>
      </w:r>
    </w:p>
    <w:p w:rsidR="000F1EFD" w:rsidRPr="00AC34BE" w:rsidRDefault="000F1EFD" w:rsidP="00FA4171">
      <w:pPr>
        <w:numPr>
          <w:ilvl w:val="0"/>
          <w:numId w:val="3"/>
        </w:numPr>
        <w:contextualSpacing/>
        <w:rPr>
          <w:rFonts w:cs="Arial"/>
          <w:szCs w:val="28"/>
        </w:rPr>
      </w:pPr>
      <w:r w:rsidRPr="00AC34BE">
        <w:rPr>
          <w:rFonts w:cs="Arial"/>
        </w:rPr>
        <w:t>Educational background: school(s), location, dates attended, degrees earned (specify year), major field of study</w:t>
      </w:r>
    </w:p>
    <w:p w:rsidR="000F1EFD" w:rsidRPr="00AC34BE" w:rsidRDefault="000F1EFD" w:rsidP="00FA4171">
      <w:pPr>
        <w:numPr>
          <w:ilvl w:val="0"/>
          <w:numId w:val="3"/>
        </w:numPr>
        <w:contextualSpacing/>
        <w:rPr>
          <w:rFonts w:cs="Arial"/>
          <w:szCs w:val="28"/>
        </w:rPr>
      </w:pPr>
      <w:r w:rsidRPr="00AC34BE">
        <w:rPr>
          <w:rFonts w:cs="Arial"/>
        </w:rPr>
        <w:t>Professional experience</w:t>
      </w:r>
    </w:p>
    <w:p w:rsidR="000F1EFD" w:rsidRPr="00AC34BE" w:rsidRDefault="000F1EFD" w:rsidP="00FA4171">
      <w:pPr>
        <w:numPr>
          <w:ilvl w:val="0"/>
          <w:numId w:val="3"/>
        </w:numPr>
        <w:contextualSpacing/>
        <w:rPr>
          <w:rFonts w:cs="Arial"/>
          <w:szCs w:val="28"/>
        </w:rPr>
      </w:pPr>
      <w:r w:rsidRPr="00AC34BE">
        <w:rPr>
          <w:rFonts w:cs="Arial"/>
        </w:rPr>
        <w:t>Honors received and dates</w:t>
      </w:r>
    </w:p>
    <w:p w:rsidR="000F1EFD" w:rsidRPr="00AC34BE" w:rsidRDefault="000F1EFD" w:rsidP="00FA4171">
      <w:pPr>
        <w:numPr>
          <w:ilvl w:val="0"/>
          <w:numId w:val="3"/>
        </w:numPr>
        <w:contextualSpacing/>
        <w:rPr>
          <w:rFonts w:cs="Arial"/>
          <w:szCs w:val="28"/>
        </w:rPr>
      </w:pPr>
      <w:r w:rsidRPr="00AC34BE">
        <w:rPr>
          <w:rFonts w:cs="Arial"/>
        </w:rPr>
        <w:t>Recent relevant publications</w:t>
      </w:r>
    </w:p>
    <w:p w:rsidR="00B941DF" w:rsidRPr="00AC34BE" w:rsidRDefault="00B941DF" w:rsidP="00AC34BE">
      <w:pPr>
        <w:ind w:left="720"/>
        <w:contextualSpacing/>
        <w:rPr>
          <w:rFonts w:cs="Arial"/>
          <w:szCs w:val="28"/>
        </w:rPr>
      </w:pPr>
    </w:p>
    <w:p w:rsidR="000F1EFD" w:rsidRPr="00AC34BE" w:rsidRDefault="000F1EFD" w:rsidP="00AC34BE">
      <w:pPr>
        <w:rPr>
          <w:rFonts w:cs="Arial"/>
          <w:b/>
          <w:szCs w:val="28"/>
        </w:rPr>
      </w:pPr>
      <w:r w:rsidRPr="00AC34BE">
        <w:rPr>
          <w:rFonts w:cs="Arial"/>
          <w:b/>
          <w:szCs w:val="28"/>
        </w:rPr>
        <w:t>Position Description</w:t>
      </w:r>
    </w:p>
    <w:p w:rsidR="000F1EFD" w:rsidRPr="00AC34BE" w:rsidRDefault="000F1EFD" w:rsidP="00FA4171">
      <w:pPr>
        <w:numPr>
          <w:ilvl w:val="0"/>
          <w:numId w:val="4"/>
        </w:numPr>
        <w:contextualSpacing/>
        <w:rPr>
          <w:rFonts w:cs="Arial"/>
          <w:szCs w:val="28"/>
        </w:rPr>
      </w:pPr>
      <w:r w:rsidRPr="00AC34BE">
        <w:rPr>
          <w:rFonts w:cs="Arial"/>
          <w:szCs w:val="28"/>
        </w:rPr>
        <w:t>Title of position</w:t>
      </w:r>
    </w:p>
    <w:p w:rsidR="000F1EFD" w:rsidRPr="00AC34BE" w:rsidRDefault="000F1EFD" w:rsidP="00FA4171">
      <w:pPr>
        <w:numPr>
          <w:ilvl w:val="0"/>
          <w:numId w:val="4"/>
        </w:numPr>
        <w:contextualSpacing/>
        <w:rPr>
          <w:rFonts w:cs="Arial"/>
          <w:szCs w:val="28"/>
        </w:rPr>
      </w:pPr>
      <w:r w:rsidRPr="00AC34BE">
        <w:rPr>
          <w:rFonts w:cs="Arial"/>
          <w:szCs w:val="28"/>
        </w:rPr>
        <w:t>Description of duties and responsibilities</w:t>
      </w:r>
    </w:p>
    <w:p w:rsidR="000F1EFD" w:rsidRPr="00AC34BE" w:rsidRDefault="000F1EFD" w:rsidP="00FA4171">
      <w:pPr>
        <w:numPr>
          <w:ilvl w:val="0"/>
          <w:numId w:val="4"/>
        </w:numPr>
        <w:contextualSpacing/>
        <w:rPr>
          <w:rFonts w:cs="Arial"/>
          <w:szCs w:val="28"/>
        </w:rPr>
      </w:pPr>
      <w:r w:rsidRPr="00AC34BE">
        <w:rPr>
          <w:rFonts w:cs="Arial"/>
          <w:szCs w:val="28"/>
        </w:rPr>
        <w:t>Qualifications for position</w:t>
      </w:r>
    </w:p>
    <w:p w:rsidR="000F1EFD" w:rsidRPr="00AC34BE" w:rsidRDefault="000F1EFD" w:rsidP="00FA4171">
      <w:pPr>
        <w:numPr>
          <w:ilvl w:val="0"/>
          <w:numId w:val="4"/>
        </w:numPr>
        <w:contextualSpacing/>
        <w:rPr>
          <w:rFonts w:cs="Arial"/>
          <w:szCs w:val="28"/>
        </w:rPr>
      </w:pPr>
      <w:r w:rsidRPr="00AC34BE">
        <w:rPr>
          <w:rFonts w:cs="Arial"/>
          <w:szCs w:val="28"/>
        </w:rPr>
        <w:t>Supervisory relationships</w:t>
      </w:r>
    </w:p>
    <w:p w:rsidR="000F1EFD" w:rsidRPr="00AC34BE" w:rsidRDefault="000F1EFD" w:rsidP="00FA4171">
      <w:pPr>
        <w:numPr>
          <w:ilvl w:val="0"/>
          <w:numId w:val="4"/>
        </w:numPr>
        <w:contextualSpacing/>
        <w:rPr>
          <w:rFonts w:cs="Arial"/>
          <w:szCs w:val="28"/>
        </w:rPr>
      </w:pPr>
      <w:r w:rsidRPr="00AC34BE">
        <w:rPr>
          <w:rFonts w:cs="Arial"/>
          <w:szCs w:val="28"/>
        </w:rPr>
        <w:t>Skills and knowledge required</w:t>
      </w:r>
    </w:p>
    <w:p w:rsidR="000F1EFD" w:rsidRPr="00AC34BE" w:rsidRDefault="000F1EFD" w:rsidP="00FA4171">
      <w:pPr>
        <w:numPr>
          <w:ilvl w:val="0"/>
          <w:numId w:val="4"/>
        </w:numPr>
        <w:contextualSpacing/>
        <w:rPr>
          <w:rFonts w:cs="Arial"/>
          <w:szCs w:val="28"/>
        </w:rPr>
      </w:pPr>
      <w:r w:rsidRPr="00AC34BE">
        <w:rPr>
          <w:rFonts w:cs="Arial"/>
          <w:szCs w:val="28"/>
        </w:rPr>
        <w:t>Amount of travel and any other special conditions or requirements</w:t>
      </w:r>
    </w:p>
    <w:p w:rsidR="000F1EFD" w:rsidRPr="00AC34BE" w:rsidRDefault="000F1EFD" w:rsidP="00FA4171">
      <w:pPr>
        <w:numPr>
          <w:ilvl w:val="0"/>
          <w:numId w:val="4"/>
        </w:numPr>
        <w:contextualSpacing/>
        <w:rPr>
          <w:rFonts w:cs="Arial"/>
          <w:szCs w:val="28"/>
        </w:rPr>
      </w:pPr>
      <w:r w:rsidRPr="00AC34BE">
        <w:rPr>
          <w:rFonts w:cs="Arial"/>
          <w:szCs w:val="28"/>
        </w:rPr>
        <w:t>Salary range</w:t>
      </w:r>
    </w:p>
    <w:p w:rsidR="000F1EFD" w:rsidRPr="00AC34BE" w:rsidRDefault="000F1EFD" w:rsidP="00FA4171">
      <w:pPr>
        <w:numPr>
          <w:ilvl w:val="0"/>
          <w:numId w:val="4"/>
        </w:numPr>
        <w:contextualSpacing/>
        <w:rPr>
          <w:rFonts w:cs="Arial"/>
          <w:szCs w:val="28"/>
        </w:rPr>
      </w:pPr>
      <w:r w:rsidRPr="00AC34BE">
        <w:rPr>
          <w:rFonts w:cs="Arial"/>
          <w:szCs w:val="28"/>
        </w:rPr>
        <w:t>Hours per day or week</w:t>
      </w:r>
    </w:p>
    <w:p w:rsidR="000F1EFD" w:rsidRPr="00AC34BE" w:rsidRDefault="000F1EFD" w:rsidP="00AC34BE">
      <w:pPr>
        <w:ind w:left="720"/>
        <w:contextualSpacing/>
        <w:rPr>
          <w:rFonts w:cs="Arial"/>
          <w:szCs w:val="28"/>
        </w:rPr>
      </w:pPr>
    </w:p>
    <w:p w:rsidR="000F1EFD" w:rsidRPr="00AC34BE" w:rsidRDefault="000F1EFD" w:rsidP="00AC34BE">
      <w:pPr>
        <w:ind w:left="720"/>
        <w:contextualSpacing/>
        <w:rPr>
          <w:rFonts w:cs="Arial"/>
          <w:szCs w:val="28"/>
        </w:rPr>
      </w:pPr>
    </w:p>
    <w:p w:rsidR="00AD0145" w:rsidRPr="00AC34BE" w:rsidRDefault="00AD0145" w:rsidP="00AC34BE">
      <w:pPr>
        <w:spacing w:after="0"/>
        <w:rPr>
          <w:rFonts w:cs="Arial"/>
          <w:b/>
          <w:bCs/>
          <w:kern w:val="32"/>
          <w:sz w:val="32"/>
          <w:szCs w:val="32"/>
        </w:rPr>
      </w:pPr>
      <w:bookmarkStart w:id="201" w:name="_Appendix_K_–_1"/>
      <w:bookmarkEnd w:id="201"/>
      <w:r w:rsidRPr="00AC34BE">
        <w:rPr>
          <w:rFonts w:cs="Arial"/>
        </w:rPr>
        <w:br w:type="page"/>
      </w:r>
    </w:p>
    <w:p w:rsidR="00B941DF" w:rsidRPr="00AC34BE" w:rsidRDefault="000F1EFD" w:rsidP="00F5108C">
      <w:pPr>
        <w:pStyle w:val="Heading1"/>
        <w:keepNext w:val="0"/>
        <w:spacing w:after="480"/>
        <w:jc w:val="center"/>
        <w:rPr>
          <w:b w:val="0"/>
          <w:bCs w:val="0"/>
        </w:rPr>
      </w:pPr>
      <w:bookmarkStart w:id="202" w:name="_Appendix_H_–"/>
      <w:bookmarkStart w:id="203" w:name="_Appendix_K_–"/>
      <w:bookmarkStart w:id="204" w:name="_Toc453325333"/>
      <w:bookmarkStart w:id="205" w:name="_Toc453937194"/>
      <w:bookmarkStart w:id="206" w:name="_Toc454270677"/>
      <w:bookmarkStart w:id="207" w:name="_Toc465087570"/>
      <w:bookmarkStart w:id="208" w:name="_Toc485307410"/>
      <w:bookmarkStart w:id="209" w:name="_Toc529183950"/>
      <w:bookmarkEnd w:id="202"/>
      <w:bookmarkEnd w:id="203"/>
      <w:r w:rsidRPr="00AC34BE">
        <w:lastRenderedPageBreak/>
        <w:t xml:space="preserve">Appendix </w:t>
      </w:r>
      <w:r w:rsidR="00B261A4">
        <w:t>H</w:t>
      </w:r>
      <w:r w:rsidRPr="00AC34BE">
        <w:t xml:space="preserve"> – Addressing Behavioral Health Disparities</w:t>
      </w:r>
      <w:bookmarkEnd w:id="204"/>
      <w:bookmarkEnd w:id="205"/>
      <w:bookmarkEnd w:id="206"/>
      <w:bookmarkEnd w:id="207"/>
      <w:bookmarkEnd w:id="208"/>
      <w:bookmarkEnd w:id="209"/>
    </w:p>
    <w:p w:rsidR="000F1EFD" w:rsidRPr="00AC34BE" w:rsidRDefault="000F1EFD" w:rsidP="00AC34BE">
      <w:pPr>
        <w:rPr>
          <w:rFonts w:cs="Arial"/>
          <w:b/>
          <w:szCs w:val="24"/>
          <w:u w:val="single"/>
        </w:rPr>
      </w:pPr>
      <w:bookmarkStart w:id="210" w:name="_Toc317087821"/>
      <w:r w:rsidRPr="00AC34BE">
        <w:rPr>
          <w:rFonts w:cs="Arial"/>
          <w:szCs w:val="24"/>
        </w:rPr>
        <w:t>SAMHSA expects</w:t>
      </w:r>
      <w:r w:rsidR="00B56FA8" w:rsidRPr="00AC34BE">
        <w:rPr>
          <w:rFonts w:cs="Arial"/>
          <w:szCs w:val="24"/>
        </w:rPr>
        <w:t xml:space="preserve"> recipients</w:t>
      </w:r>
      <w:r w:rsidRPr="00AC34BE">
        <w:rPr>
          <w:rFonts w:cs="Arial"/>
          <w:szCs w:val="24"/>
        </w:rPr>
        <w:t xml:space="preserve">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rsidR="000F1EFD" w:rsidRPr="00AC34BE" w:rsidRDefault="000F1EFD" w:rsidP="00AC34BE">
      <w:pPr>
        <w:rPr>
          <w:rFonts w:cs="Arial"/>
          <w:szCs w:val="24"/>
        </w:rPr>
      </w:pPr>
      <w:r w:rsidRPr="009021A6">
        <w:rPr>
          <w:rFonts w:cs="Arial"/>
          <w:b/>
          <w:szCs w:val="24"/>
        </w:rPr>
        <w:t>Definition of Health Disparities</w:t>
      </w:r>
      <w:r w:rsidRPr="00AC34BE">
        <w:rPr>
          <w:rFonts w:cs="Arial"/>
          <w:szCs w:val="24"/>
        </w:rPr>
        <w:t xml:space="preserve">: </w:t>
      </w:r>
    </w:p>
    <w:p w:rsidR="000F1EFD" w:rsidRPr="00AC34BE" w:rsidRDefault="000F1EFD" w:rsidP="00AC34BE">
      <w:pPr>
        <w:rPr>
          <w:rFonts w:cs="Arial"/>
          <w:szCs w:val="24"/>
        </w:rPr>
      </w:pPr>
      <w:r w:rsidRPr="00AC34BE">
        <w:rPr>
          <w:rFonts w:cs="Arial"/>
          <w:szCs w:val="24"/>
        </w:rPr>
        <w:t>Healthy People 2020 defines a health disparity as a “particular type of health difference that is closely linked with social, economic, and</w:t>
      </w:r>
      <w:r w:rsidR="006072AF">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rsidR="000F1EFD" w:rsidRPr="009021A6" w:rsidRDefault="000F1EFD" w:rsidP="00AC34BE">
      <w:pPr>
        <w:spacing w:after="0"/>
        <w:rPr>
          <w:rFonts w:cs="Arial"/>
          <w:b/>
          <w:szCs w:val="24"/>
        </w:rPr>
      </w:pPr>
      <w:r w:rsidRPr="009021A6">
        <w:rPr>
          <w:rFonts w:cs="Arial"/>
          <w:b/>
          <w:szCs w:val="24"/>
        </w:rPr>
        <w:t>Subpopulations</w:t>
      </w:r>
    </w:p>
    <w:p w:rsidR="000F1EFD" w:rsidRPr="00AC34BE" w:rsidRDefault="000F1EFD" w:rsidP="00AC34BE">
      <w:pPr>
        <w:spacing w:after="0"/>
        <w:rPr>
          <w:rFonts w:cs="Arial"/>
          <w:b/>
          <w:szCs w:val="24"/>
          <w:u w:val="single"/>
        </w:rPr>
      </w:pPr>
    </w:p>
    <w:p w:rsidR="000F1EFD" w:rsidRPr="00AC34BE" w:rsidRDefault="000F1EFD" w:rsidP="00AC34BE">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sidR="006072AF">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sidR="006072AF">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sidR="006072AF">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sidR="006072AF">
        <w:rPr>
          <w:rFonts w:cs="Arial"/>
          <w:szCs w:val="24"/>
        </w:rPr>
        <w:t xml:space="preserve"> urban low-income communities. </w:t>
      </w:r>
      <w:r w:rsidRPr="00AC34BE">
        <w:rPr>
          <w:rFonts w:cs="Arial"/>
          <w:szCs w:val="24"/>
        </w:rPr>
        <w:t xml:space="preserve">While these factors might not be pervasive among the general population served by a </w:t>
      </w:r>
      <w:r w:rsidR="00B56FA8" w:rsidRPr="00AC34BE">
        <w:rPr>
          <w:rFonts w:cs="Arial"/>
          <w:szCs w:val="24"/>
        </w:rPr>
        <w:t>recipient</w:t>
      </w:r>
      <w:r w:rsidRPr="00AC34BE">
        <w:rPr>
          <w:rFonts w:cs="Arial"/>
          <w:szCs w:val="24"/>
        </w:rPr>
        <w:t>, they may be predominant among subpopulations or gro</w:t>
      </w:r>
      <w:r w:rsidR="006072AF">
        <w:rPr>
          <w:rFonts w:cs="Arial"/>
          <w:szCs w:val="24"/>
        </w:rPr>
        <w:t xml:space="preserve">ups vulnerable to disparities. </w:t>
      </w:r>
      <w:r w:rsidRPr="00AC34BE">
        <w:rPr>
          <w:rFonts w:cs="Arial"/>
          <w:szCs w:val="24"/>
        </w:rPr>
        <w:t xml:space="preserve">It is imperative that </w:t>
      </w:r>
      <w:r w:rsidR="00B56FA8" w:rsidRPr="00AC34BE">
        <w:rPr>
          <w:rFonts w:cs="Arial"/>
          <w:szCs w:val="24"/>
        </w:rPr>
        <w:t>recipients</w:t>
      </w:r>
      <w:r w:rsidRPr="00AC34BE">
        <w:rPr>
          <w:rFonts w:cs="Arial"/>
          <w:szCs w:val="24"/>
        </w:rPr>
        <w:t xml:space="preserve"> understand who is being served within their community in order to provide care that will yield positive outcome</w:t>
      </w:r>
      <w:r w:rsidR="006072AF">
        <w:rPr>
          <w:rFonts w:cs="Arial"/>
          <w:szCs w:val="24"/>
        </w:rPr>
        <w:t>s, per the focus of that grant.</w:t>
      </w:r>
      <w:r w:rsidRPr="00AC34BE">
        <w:rPr>
          <w:rFonts w:cs="Arial"/>
          <w:szCs w:val="24"/>
        </w:rPr>
        <w:t xml:space="preserve"> In order for organizations to attend to the potentially disparate impact of their grant efforts, </w:t>
      </w:r>
      <w:r w:rsidR="00B56FA8" w:rsidRPr="00AC34BE">
        <w:rPr>
          <w:rFonts w:cs="Arial"/>
          <w:szCs w:val="24"/>
        </w:rPr>
        <w:t>recipients</w:t>
      </w:r>
      <w:r w:rsidRPr="00AC34BE">
        <w:rPr>
          <w:rFonts w:cs="Arial"/>
          <w:szCs w:val="24"/>
        </w:rPr>
        <w:t xml:space="preserve"> are asked to address access, use and outcomes for subpopulations, which can be defined by the following factors:</w:t>
      </w:r>
    </w:p>
    <w:p w:rsidR="000F1EFD" w:rsidRPr="00AC34BE" w:rsidRDefault="000F1EFD" w:rsidP="00FA4171">
      <w:pPr>
        <w:numPr>
          <w:ilvl w:val="0"/>
          <w:numId w:val="8"/>
        </w:numPr>
        <w:spacing w:after="200"/>
        <w:contextualSpacing/>
        <w:rPr>
          <w:rFonts w:cs="Arial"/>
          <w:szCs w:val="24"/>
        </w:rPr>
      </w:pPr>
      <w:r w:rsidRPr="00AC34BE">
        <w:rPr>
          <w:rFonts w:cs="Arial"/>
          <w:szCs w:val="24"/>
        </w:rPr>
        <w:t>By race</w:t>
      </w:r>
    </w:p>
    <w:p w:rsidR="000F1EFD" w:rsidRPr="00AC34BE" w:rsidRDefault="000F1EFD" w:rsidP="00FA4171">
      <w:pPr>
        <w:numPr>
          <w:ilvl w:val="0"/>
          <w:numId w:val="8"/>
        </w:numPr>
        <w:spacing w:after="200"/>
        <w:contextualSpacing/>
        <w:rPr>
          <w:rFonts w:cs="Arial"/>
          <w:szCs w:val="24"/>
        </w:rPr>
      </w:pPr>
      <w:r w:rsidRPr="00AC34BE">
        <w:rPr>
          <w:rFonts w:cs="Arial"/>
          <w:szCs w:val="24"/>
        </w:rPr>
        <w:lastRenderedPageBreak/>
        <w:t>By ethnicity</w:t>
      </w:r>
    </w:p>
    <w:p w:rsidR="000F1EFD" w:rsidRPr="00AC34BE" w:rsidRDefault="000F1EFD" w:rsidP="00FA4171">
      <w:pPr>
        <w:numPr>
          <w:ilvl w:val="0"/>
          <w:numId w:val="8"/>
        </w:numPr>
        <w:spacing w:after="200"/>
        <w:contextualSpacing/>
        <w:rPr>
          <w:rFonts w:cs="Arial"/>
          <w:szCs w:val="24"/>
        </w:rPr>
      </w:pPr>
      <w:r w:rsidRPr="00AC34BE">
        <w:rPr>
          <w:rFonts w:cs="Arial"/>
          <w:szCs w:val="24"/>
        </w:rPr>
        <w:t>By gender (including transgender populations)</w:t>
      </w:r>
    </w:p>
    <w:p w:rsidR="000F1EFD" w:rsidRPr="00AC34BE" w:rsidRDefault="000F1EFD" w:rsidP="00FA4171">
      <w:pPr>
        <w:numPr>
          <w:ilvl w:val="0"/>
          <w:numId w:val="8"/>
        </w:numPr>
        <w:spacing w:after="200"/>
        <w:contextualSpacing/>
        <w:rPr>
          <w:rFonts w:cs="Arial"/>
          <w:szCs w:val="24"/>
        </w:rPr>
      </w:pPr>
      <w:r w:rsidRPr="00AC34BE">
        <w:rPr>
          <w:rFonts w:cs="Arial"/>
          <w:szCs w:val="24"/>
        </w:rPr>
        <w:t>By sexual orientation (including lesbian, gay and bisexual populations)</w:t>
      </w:r>
    </w:p>
    <w:p w:rsidR="000F1EFD" w:rsidRPr="00AC34BE" w:rsidRDefault="000F1EFD" w:rsidP="00AC34BE">
      <w:pPr>
        <w:spacing w:after="200"/>
        <w:ind w:left="720"/>
        <w:contextualSpacing/>
        <w:rPr>
          <w:rFonts w:cs="Arial"/>
          <w:szCs w:val="24"/>
        </w:rPr>
      </w:pPr>
    </w:p>
    <w:p w:rsidR="000F1EFD" w:rsidRPr="00AC34BE" w:rsidRDefault="000F1EFD" w:rsidP="00AC34BE">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rsidR="000F1EFD" w:rsidRPr="009021A6" w:rsidRDefault="000F1EFD" w:rsidP="00AC34BE">
      <w:pPr>
        <w:rPr>
          <w:rFonts w:cs="Arial"/>
          <w:b/>
          <w:szCs w:val="24"/>
        </w:rPr>
      </w:pPr>
      <w:r w:rsidRPr="009021A6">
        <w:rPr>
          <w:rFonts w:cs="Arial"/>
          <w:b/>
          <w:szCs w:val="24"/>
        </w:rPr>
        <w:t xml:space="preserve">National Standards for Culturally and Linguistically Appropriate Services (CLAS) in Health and Health Care </w:t>
      </w:r>
    </w:p>
    <w:p w:rsidR="000F1EFD" w:rsidRPr="00AC34BE" w:rsidRDefault="000F1EFD" w:rsidP="00AC34BE">
      <w:pPr>
        <w:rPr>
          <w:rFonts w:cs="Arial"/>
          <w:szCs w:val="24"/>
        </w:rPr>
      </w:pPr>
      <w:r w:rsidRPr="00AC34BE">
        <w:rPr>
          <w:rFonts w:cs="Arial"/>
          <w:szCs w:val="24"/>
        </w:rPr>
        <w:t xml:space="preserve">The National CLAS standards were initially published in the Federal </w:t>
      </w:r>
      <w:r w:rsidR="006072AF">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sidR="006072AF">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sidR="006072AF">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rsidR="000F1EFD" w:rsidRPr="00AC34BE" w:rsidRDefault="000F1EFD" w:rsidP="00AC34BE">
      <w:pPr>
        <w:rPr>
          <w:rFonts w:cs="Arial"/>
          <w:szCs w:val="24"/>
        </w:rPr>
      </w:pPr>
      <w:r w:rsidRPr="00AC34BE">
        <w:rPr>
          <w:rFonts w:cs="Arial"/>
          <w:szCs w:val="24"/>
        </w:rPr>
        <w:t xml:space="preserve">The enhanced National CLAS Standards seek to set a new bar in improving the quality of health to our nation’s </w:t>
      </w:r>
      <w:r w:rsidR="006072AF">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sidR="006072AF">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rsidR="000F1EFD" w:rsidRPr="00AC34BE" w:rsidRDefault="000F1EFD" w:rsidP="00AC34BE">
      <w:pPr>
        <w:rPr>
          <w:rFonts w:cs="Arial"/>
          <w:szCs w:val="24"/>
        </w:rPr>
      </w:pPr>
      <w:r w:rsidRPr="00AC34BE">
        <w:rPr>
          <w:rFonts w:cs="Arial"/>
          <w:szCs w:val="24"/>
        </w:rPr>
        <w:t xml:space="preserve">You can learn more about the CLAS mandates, guidelines, and recommendations at: </w:t>
      </w:r>
      <w:hyperlink r:id="rId48" w:history="1">
        <w:r w:rsidRPr="00AC34BE">
          <w:rPr>
            <w:rFonts w:cs="Arial"/>
            <w:color w:val="0000FF"/>
            <w:u w:val="single"/>
          </w:rPr>
          <w:t>http://www.ThinkCulturalHealth.hhs.gov</w:t>
        </w:r>
      </w:hyperlink>
      <w:r w:rsidRPr="00AC34BE">
        <w:rPr>
          <w:rFonts w:cs="Arial"/>
          <w:color w:val="0000FF"/>
          <w:u w:val="single"/>
        </w:rPr>
        <w:t>.</w:t>
      </w:r>
    </w:p>
    <w:p w:rsidR="000F1EFD" w:rsidRPr="00AC34BE" w:rsidRDefault="000F1EFD" w:rsidP="00AC34BE">
      <w:pPr>
        <w:rPr>
          <w:rFonts w:cs="Arial"/>
        </w:rPr>
      </w:pPr>
      <w:r w:rsidRPr="00AC34BE">
        <w:rPr>
          <w:rFonts w:cs="Arial"/>
        </w:rPr>
        <w:t xml:space="preserve">Examples of a Behavioral Health Disparity Impact Statement are available on the SAMHSA website at </w:t>
      </w:r>
      <w:bookmarkEnd w:id="210"/>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rsidR="00B261A4" w:rsidRDefault="00B261A4">
      <w:pPr>
        <w:spacing w:after="0"/>
        <w:rPr>
          <w:rFonts w:cs="Arial"/>
          <w:b/>
          <w:bCs/>
          <w:kern w:val="32"/>
          <w:sz w:val="32"/>
          <w:szCs w:val="32"/>
        </w:rPr>
      </w:pPr>
      <w:bookmarkStart w:id="211" w:name="_Appendix_I_–_1"/>
      <w:bookmarkStart w:id="212" w:name="_Toc453325331"/>
      <w:bookmarkStart w:id="213" w:name="_Toc453937192"/>
      <w:bookmarkStart w:id="214" w:name="_Toc454270675"/>
      <w:bookmarkStart w:id="215" w:name="_Toc465087568"/>
      <w:bookmarkStart w:id="216" w:name="_Toc485305473"/>
      <w:bookmarkStart w:id="217" w:name="_Toc485307253"/>
      <w:bookmarkStart w:id="218" w:name="_Toc489011348"/>
      <w:bookmarkEnd w:id="211"/>
      <w:r>
        <w:br w:type="page"/>
      </w:r>
    </w:p>
    <w:p w:rsidR="006866E4" w:rsidRPr="00F5108C" w:rsidRDefault="006866E4" w:rsidP="00F5108C">
      <w:pPr>
        <w:pStyle w:val="Heading1"/>
        <w:jc w:val="center"/>
      </w:pPr>
      <w:bookmarkStart w:id="219" w:name="_Appendix_I_–_2"/>
      <w:bookmarkStart w:id="220" w:name="_Toc529183951"/>
      <w:bookmarkEnd w:id="219"/>
      <w:r w:rsidRPr="00AC34BE">
        <w:lastRenderedPageBreak/>
        <w:t xml:space="preserve">Appendix </w:t>
      </w:r>
      <w:r w:rsidR="00B261A4">
        <w:t>I</w:t>
      </w:r>
      <w:r w:rsidRPr="00AC34BE">
        <w:t xml:space="preserve"> – Standard Funding Restrictions</w:t>
      </w:r>
      <w:bookmarkEnd w:id="212"/>
      <w:bookmarkEnd w:id="213"/>
      <w:bookmarkEnd w:id="214"/>
      <w:bookmarkEnd w:id="215"/>
      <w:bookmarkEnd w:id="216"/>
      <w:bookmarkEnd w:id="217"/>
      <w:bookmarkEnd w:id="218"/>
      <w:bookmarkEnd w:id="220"/>
    </w:p>
    <w:p w:rsidR="00C86EC8" w:rsidRPr="00C86EC8" w:rsidRDefault="00C86EC8" w:rsidP="00C86EC8">
      <w:pPr>
        <w:rPr>
          <w:rFonts w:cs="Arial"/>
        </w:rPr>
      </w:pPr>
      <w:r w:rsidRPr="00C86EC8">
        <w:rPr>
          <w:rFonts w:cs="Arial"/>
          <w:szCs w:val="24"/>
        </w:rPr>
        <w:t xml:space="preserve">HHS codified the </w:t>
      </w:r>
      <w:r w:rsidRPr="00C86EC8">
        <w:rPr>
          <w:rFonts w:cs="Arial"/>
          <w:i/>
          <w:szCs w:val="24"/>
        </w:rPr>
        <w:t>Uniform Administrative Requirements, Cost Principles, and Audit Requirements for HHS Awards</w:t>
      </w:r>
      <w:r w:rsidRPr="00C86EC8">
        <w:rPr>
          <w:rFonts w:cs="Arial"/>
          <w:szCs w:val="24"/>
        </w:rPr>
        <w:t>, 45 CFR Part 75. In Subpart E, c</w:t>
      </w:r>
      <w:r w:rsidRPr="00C86EC8">
        <w:rPr>
          <w:rFonts w:cs="Arial"/>
        </w:rPr>
        <w:t xml:space="preserve">ost principles are described and allowable and unallowable expenditures for HHS recipients are delineated.  45 CFR Part 75 is available at </w:t>
      </w:r>
      <w:hyperlink r:id="rId49" w:history="1">
        <w:r w:rsidRPr="00C86EC8">
          <w:rPr>
            <w:rFonts w:cs="Arial"/>
            <w:color w:val="0000FF"/>
            <w:u w:val="single"/>
          </w:rPr>
          <w:t>http://www.samhsa.gov/grants/grants-management/policies-regulations/requirements-principles</w:t>
        </w:r>
      </w:hyperlink>
      <w:r w:rsidRPr="00C86EC8">
        <w:rPr>
          <w:rFonts w:cs="Arial"/>
        </w:rPr>
        <w:t>. Unless superseded by program statute or regulation, follow the cost principles in 45 CFR Part 75 and the standard funding restrictions below.</w:t>
      </w:r>
    </w:p>
    <w:p w:rsidR="00C86EC8" w:rsidRPr="00C86EC8" w:rsidRDefault="00C86EC8" w:rsidP="00C86EC8">
      <w:pPr>
        <w:rPr>
          <w:rFonts w:cs="Arial"/>
        </w:rPr>
      </w:pPr>
      <w:r w:rsidRPr="00C86EC8">
        <w:rPr>
          <w:rFonts w:cs="Arial"/>
        </w:rPr>
        <w:t xml:space="preserve">You may also reference the SAMHSA site for grantee guidelines on financial management requirements at </w:t>
      </w:r>
      <w:hyperlink r:id="rId50" w:history="1">
        <w:r w:rsidRPr="00C86EC8">
          <w:rPr>
            <w:rFonts w:cs="Arial"/>
            <w:color w:val="0000FF" w:themeColor="hyperlink"/>
            <w:u w:val="single"/>
          </w:rPr>
          <w:t>https://www.samhsa.gov/grants/grants-management/policies-regulations/financial-management-requirements</w:t>
        </w:r>
      </w:hyperlink>
      <w:r w:rsidRPr="00C86EC8">
        <w:rPr>
          <w:rFonts w:cs="Arial"/>
        </w:rPr>
        <w:t xml:space="preserve">.  </w:t>
      </w:r>
    </w:p>
    <w:p w:rsidR="00C86EC8" w:rsidRPr="00CB6988" w:rsidRDefault="00C86EC8" w:rsidP="00C86EC8">
      <w:pPr>
        <w:rPr>
          <w:rFonts w:cs="Arial"/>
        </w:rPr>
      </w:pPr>
      <w:r w:rsidRPr="00CB6988">
        <w:rPr>
          <w:rFonts w:cs="Arial"/>
        </w:rPr>
        <w:t>SAMHSA grant funds may not be used to:</w:t>
      </w:r>
    </w:p>
    <w:p w:rsidR="00C86EC8" w:rsidRPr="00931053" w:rsidRDefault="00C86EC8" w:rsidP="00C86EC8">
      <w:pPr>
        <w:pStyle w:val="NoSpacing"/>
        <w:numPr>
          <w:ilvl w:val="0"/>
          <w:numId w:val="123"/>
        </w:numPr>
        <w:rPr>
          <w:rFonts w:ascii="Arial" w:hAnsi="Arial" w:cs="Arial"/>
        </w:rPr>
      </w:pPr>
      <w:r w:rsidRPr="00931053">
        <w:rPr>
          <w:rFonts w:ascii="Arial" w:hAnsi="Arial" w:cs="Arial"/>
        </w:rPr>
        <w:t>Pay for the purchase or construction of any building or structure to house any part of the program.  (Applicants may request up to $75,000 for renovations and alterations of existing facilities, if necessary and appropriate to the project.)</w:t>
      </w:r>
    </w:p>
    <w:p w:rsidR="00C86EC8" w:rsidRPr="00931053" w:rsidRDefault="00C86EC8" w:rsidP="00C86EC8">
      <w:pPr>
        <w:pStyle w:val="NoSpacing"/>
        <w:rPr>
          <w:rFonts w:ascii="Arial" w:hAnsi="Arial" w:cs="Arial"/>
        </w:rPr>
      </w:pPr>
    </w:p>
    <w:p w:rsidR="00C86EC8" w:rsidRPr="00931053" w:rsidRDefault="00C86EC8" w:rsidP="00C86EC8">
      <w:pPr>
        <w:pStyle w:val="NoSpacing"/>
        <w:numPr>
          <w:ilvl w:val="0"/>
          <w:numId w:val="123"/>
        </w:numPr>
        <w:rPr>
          <w:rFonts w:ascii="Arial" w:hAnsi="Arial" w:cs="Arial"/>
        </w:rPr>
      </w:pPr>
      <w:r w:rsidRPr="00931053">
        <w:rPr>
          <w:rFonts w:ascii="Arial" w:hAnsi="Arial" w:cs="Arial"/>
        </w:rPr>
        <w:t>Provide residential or outpatient treatment services when the facility has not yet been acquired, sited, approved, and met all requirements for human habitation and services provision. (Expansion or enhancement of existing residential services is permissible.)</w:t>
      </w:r>
    </w:p>
    <w:p w:rsidR="00C86EC8" w:rsidRPr="00931053" w:rsidRDefault="00C86EC8" w:rsidP="00C86EC8">
      <w:pPr>
        <w:pStyle w:val="NoSpacing"/>
        <w:rPr>
          <w:rFonts w:ascii="Arial" w:hAnsi="Arial" w:cs="Arial"/>
        </w:rPr>
      </w:pPr>
    </w:p>
    <w:p w:rsidR="00C86EC8" w:rsidRPr="00931053" w:rsidRDefault="00C86EC8" w:rsidP="00C86EC8">
      <w:pPr>
        <w:pStyle w:val="NoSpacing"/>
        <w:numPr>
          <w:ilvl w:val="0"/>
          <w:numId w:val="123"/>
        </w:numPr>
        <w:rPr>
          <w:rFonts w:ascii="Arial" w:hAnsi="Arial" w:cs="Arial"/>
        </w:rPr>
      </w:pPr>
      <w:r w:rsidRPr="00931053">
        <w:rPr>
          <w:rFonts w:ascii="Arial" w:hAnsi="Arial" w:cs="Arial"/>
        </w:rPr>
        <w:t>Provide inpatient treatment or hospital-based detoxification services.  Residential services are not considered to be inpatient or hospital-based services.</w:t>
      </w:r>
    </w:p>
    <w:p w:rsidR="00C86EC8" w:rsidRPr="00931053" w:rsidRDefault="00C86EC8" w:rsidP="00C86EC8">
      <w:pPr>
        <w:pStyle w:val="NoSpacing"/>
        <w:rPr>
          <w:rFonts w:ascii="Arial" w:hAnsi="Arial" w:cs="Arial"/>
        </w:rPr>
      </w:pPr>
    </w:p>
    <w:p w:rsidR="00C86EC8" w:rsidRPr="00931053" w:rsidRDefault="00C86EC8" w:rsidP="00C86EC8">
      <w:pPr>
        <w:pStyle w:val="NoSpacing"/>
        <w:numPr>
          <w:ilvl w:val="0"/>
          <w:numId w:val="123"/>
        </w:numPr>
        <w:rPr>
          <w:rFonts w:ascii="Arial" w:hAnsi="Arial" w:cs="Arial"/>
        </w:rPr>
      </w:pPr>
      <w:r w:rsidRPr="00931053">
        <w:rPr>
          <w:rFonts w:ascii="Arial" w:hAnsi="Arial" w:cs="Arial"/>
        </w:rPr>
        <w:t xml:space="preserve">Make direct payments to individuals to enter treatment or continue to participate in prevention or treatment services. Note: A recipient or treatment or prevention provider may provide up to $30 non-cash incentive to individuals to participate in required data collection follow up.  This amount may be paid for participation in each required follow up interview.  </w:t>
      </w:r>
    </w:p>
    <w:p w:rsidR="00C86EC8" w:rsidRPr="00931053" w:rsidRDefault="00C86EC8" w:rsidP="00C86EC8">
      <w:pPr>
        <w:pStyle w:val="NoSpacing"/>
        <w:ind w:firstLine="135"/>
        <w:rPr>
          <w:rFonts w:ascii="Arial" w:hAnsi="Arial" w:cs="Arial"/>
        </w:rPr>
      </w:pPr>
    </w:p>
    <w:p w:rsidR="00C86EC8" w:rsidRPr="00931053" w:rsidRDefault="00C86EC8" w:rsidP="00C86EC8">
      <w:pPr>
        <w:pStyle w:val="NoSpacing"/>
        <w:numPr>
          <w:ilvl w:val="0"/>
          <w:numId w:val="123"/>
        </w:numPr>
        <w:rPr>
          <w:rFonts w:ascii="Arial" w:hAnsi="Arial" w:cs="Arial"/>
        </w:rPr>
      </w:pPr>
      <w:r w:rsidRPr="00931053">
        <w:rPr>
          <w:rFonts w:ascii="Arial" w:hAnsi="Arial" w:cs="Arial"/>
        </w:rPr>
        <w:t xml:space="preserve">Meals are generally unallowable unless they are an integral part of a conference grant or specifically stated as an allowable expense in the FOA.  Grant funds may be used for light snacks, not to exceed $3.00 per person.  </w:t>
      </w:r>
    </w:p>
    <w:p w:rsidR="00C86EC8" w:rsidRPr="00931053" w:rsidRDefault="00C86EC8" w:rsidP="00C86EC8">
      <w:pPr>
        <w:pStyle w:val="NoSpacing"/>
        <w:rPr>
          <w:rFonts w:ascii="Arial" w:hAnsi="Arial" w:cs="Arial"/>
        </w:rPr>
      </w:pPr>
    </w:p>
    <w:p w:rsidR="00C86EC8" w:rsidRPr="00931053" w:rsidRDefault="00C86EC8" w:rsidP="00C86EC8">
      <w:pPr>
        <w:pStyle w:val="NoSpacing"/>
        <w:numPr>
          <w:ilvl w:val="0"/>
          <w:numId w:val="123"/>
        </w:numPr>
        <w:rPr>
          <w:rFonts w:ascii="Arial" w:hAnsi="Arial" w:cs="Arial"/>
        </w:rPr>
      </w:pPr>
      <w:r w:rsidRPr="00931053">
        <w:rPr>
          <w:rFonts w:ascii="Arial" w:hAnsi="Arial" w:cs="Arial"/>
        </w:rPr>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w:t>
      </w:r>
      <w:r w:rsidRPr="00931053">
        <w:rPr>
          <w:rFonts w:ascii="Arial" w:hAnsi="Arial" w:cs="Arial"/>
        </w:rPr>
        <w:lastRenderedPageBreak/>
        <w:t>local jurisdiction, as applicable, is experiencing, or is at risk for, a significant increase in hepatitis infections or an HIV outbreak due to injection drug use, and such program is operating in accordance with state and local law.</w:t>
      </w:r>
    </w:p>
    <w:p w:rsidR="00C86EC8" w:rsidRPr="00931053" w:rsidRDefault="00C86EC8" w:rsidP="00C86EC8">
      <w:pPr>
        <w:pStyle w:val="NoSpacing"/>
        <w:ind w:left="720"/>
        <w:rPr>
          <w:rFonts w:ascii="Arial" w:hAnsi="Arial" w:cs="Arial"/>
        </w:rPr>
      </w:pPr>
    </w:p>
    <w:p w:rsidR="00C86EC8" w:rsidRPr="00931053" w:rsidRDefault="00C86EC8" w:rsidP="00C86EC8">
      <w:pPr>
        <w:pStyle w:val="NoSpacing"/>
        <w:numPr>
          <w:ilvl w:val="0"/>
          <w:numId w:val="123"/>
        </w:numPr>
        <w:rPr>
          <w:rFonts w:ascii="Arial" w:hAnsi="Arial" w:cs="Arial"/>
        </w:rPr>
      </w:pPr>
      <w:r w:rsidRPr="00931053">
        <w:rPr>
          <w:rFonts w:ascii="Arial" w:hAnsi="Arial" w:cs="Arial"/>
        </w:rPr>
        <w:t>Pay for pharmaceuticals for HIV antiretroviral therapy, sexually transmitted diseases (STD)/sexually transmitted illnesses (STI), tuberculosis (TB), and hepatitis B and C, or for psychotropic drugs.</w:t>
      </w:r>
    </w:p>
    <w:p w:rsidR="00C86EC8" w:rsidRDefault="00C86EC8" w:rsidP="00C86EC8">
      <w:pPr>
        <w:pStyle w:val="NoSpacing"/>
      </w:pPr>
    </w:p>
    <w:p w:rsidR="00B261A4" w:rsidRDefault="00B261A4">
      <w:pPr>
        <w:spacing w:after="0"/>
        <w:rPr>
          <w:rFonts w:cs="Arial"/>
          <w:b/>
          <w:bCs/>
          <w:kern w:val="32"/>
          <w:sz w:val="32"/>
          <w:szCs w:val="32"/>
        </w:rPr>
      </w:pPr>
      <w:bookmarkStart w:id="221" w:name="_Appendix_J_–"/>
      <w:bookmarkStart w:id="222" w:name="_Toc485305474"/>
      <w:bookmarkStart w:id="223" w:name="_Toc485307254"/>
      <w:bookmarkStart w:id="224" w:name="_Toc489011349"/>
      <w:bookmarkEnd w:id="221"/>
      <w:r>
        <w:br w:type="page"/>
      </w:r>
    </w:p>
    <w:p w:rsidR="006866E4" w:rsidRPr="00D17CC1" w:rsidRDefault="006866E4" w:rsidP="00D17CC1">
      <w:pPr>
        <w:pStyle w:val="Heading1"/>
        <w:jc w:val="center"/>
      </w:pPr>
      <w:bookmarkStart w:id="225" w:name="_Appendix_J_–_2"/>
      <w:bookmarkStart w:id="226" w:name="_Toc529183952"/>
      <w:bookmarkEnd w:id="225"/>
      <w:r w:rsidRPr="00D17CC1">
        <w:lastRenderedPageBreak/>
        <w:t xml:space="preserve">Appendix </w:t>
      </w:r>
      <w:r w:rsidR="00B261A4">
        <w:t>J</w:t>
      </w:r>
      <w:r w:rsidRPr="00D17CC1">
        <w:t xml:space="preserve"> – Intergovernmental Review (E.O. 12372)</w:t>
      </w:r>
      <w:bookmarkEnd w:id="222"/>
      <w:bookmarkEnd w:id="223"/>
      <w:bookmarkEnd w:id="224"/>
      <w:r w:rsidR="00D17CC1" w:rsidRPr="00D17CC1">
        <w:t xml:space="preserve"> Re</w:t>
      </w:r>
      <w:r w:rsidR="00D17CC1">
        <w:t>quirements</w:t>
      </w:r>
      <w:bookmarkEnd w:id="226"/>
    </w:p>
    <w:p w:rsidR="006866E4" w:rsidRPr="009021A6" w:rsidRDefault="006866E4" w:rsidP="00AC34BE">
      <w:pPr>
        <w:tabs>
          <w:tab w:val="left" w:pos="1008"/>
        </w:tabs>
        <w:rPr>
          <w:rFonts w:cs="Arial"/>
          <w:b/>
        </w:rPr>
      </w:pPr>
      <w:r w:rsidRPr="009021A6">
        <w:rPr>
          <w:rFonts w:cs="Arial"/>
          <w:b/>
        </w:rPr>
        <w:t>States with SPOCs</w:t>
      </w:r>
    </w:p>
    <w:p w:rsidR="006866E4" w:rsidRPr="00AC34BE" w:rsidRDefault="006866E4" w:rsidP="00AC34BE">
      <w:pPr>
        <w:tabs>
          <w:tab w:val="left" w:pos="1008"/>
        </w:tabs>
        <w:rPr>
          <w:rFonts w:cs="Arial"/>
        </w:rPr>
      </w:pPr>
      <w:r w:rsidRPr="00AC34BE">
        <w:rPr>
          <w:rFonts w:cs="Arial"/>
        </w:rPr>
        <w:t>All SAMHSA grant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p>
    <w:p w:rsidR="006866E4" w:rsidRPr="00AC34BE" w:rsidRDefault="006866E4" w:rsidP="00AC34BE">
      <w:pPr>
        <w:tabs>
          <w:tab w:val="num" w:pos="900"/>
        </w:tabs>
        <w:rPr>
          <w:rFonts w:cs="Arial"/>
          <w:szCs w:val="24"/>
        </w:rPr>
      </w:pPr>
      <w:r w:rsidRPr="00AC34BE">
        <w:rPr>
          <w:rFonts w:cs="Arial"/>
          <w:szCs w:val="24"/>
        </w:rPr>
        <w:t>Check the list to determine whether your state</w:t>
      </w:r>
      <w:r w:rsidR="007A0FA4">
        <w:rPr>
          <w:rFonts w:cs="Arial"/>
          <w:szCs w:val="24"/>
        </w:rPr>
        <w:t xml:space="preserve"> participates in this program. </w:t>
      </w: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rsidR="006866E4" w:rsidRPr="00AC34BE" w:rsidRDefault="006866E4" w:rsidP="00AC34BE">
      <w:pPr>
        <w:tabs>
          <w:tab w:val="num" w:pos="900"/>
        </w:tabs>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r w:rsidRPr="00AC34BE">
        <w:rPr>
          <w:rFonts w:cs="Arial"/>
          <w:szCs w:val="24"/>
        </w:rPr>
        <w:t>Director, Division of Grants Management, Office of Financial Resources, Substance Abuse and Mental Health Services Administration, Room 17E18, 5600 Fishers Lane, Rockville, MD 20857.  ATTN: SPOC – Funding Announcement No.</w:t>
      </w:r>
      <w:r w:rsidR="0024308B">
        <w:rPr>
          <w:rFonts w:cs="Arial"/>
          <w:szCs w:val="24"/>
        </w:rPr>
        <w:t xml:space="preserve"> TI-1</w:t>
      </w:r>
      <w:r w:rsidR="00736A53">
        <w:rPr>
          <w:rFonts w:cs="Arial"/>
          <w:szCs w:val="24"/>
        </w:rPr>
        <w:t>9</w:t>
      </w:r>
      <w:r w:rsidR="0024308B">
        <w:rPr>
          <w:rFonts w:cs="Arial"/>
          <w:szCs w:val="24"/>
        </w:rPr>
        <w:t>-00</w:t>
      </w:r>
      <w:r w:rsidR="00736A53">
        <w:rPr>
          <w:rFonts w:cs="Arial"/>
          <w:szCs w:val="24"/>
        </w:rPr>
        <w:t>2</w:t>
      </w:r>
      <w:r w:rsidR="0024308B">
        <w:rPr>
          <w:rFonts w:cs="Arial"/>
          <w:szCs w:val="24"/>
        </w:rPr>
        <w:t>.</w:t>
      </w:r>
    </w:p>
    <w:p w:rsidR="006866E4" w:rsidRPr="009021A6" w:rsidRDefault="006866E4" w:rsidP="00AC34BE">
      <w:pPr>
        <w:tabs>
          <w:tab w:val="left" w:pos="1008"/>
        </w:tabs>
        <w:rPr>
          <w:rFonts w:cs="Arial"/>
          <w:b/>
        </w:rPr>
      </w:pPr>
      <w:r w:rsidRPr="009021A6">
        <w:rPr>
          <w:rFonts w:cs="Arial"/>
          <w:b/>
        </w:rPr>
        <w:t>States without SPOCs</w:t>
      </w:r>
    </w:p>
    <w:p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4"/>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sidR="007A0FA4">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rsidR="006866E4" w:rsidRPr="00AC34BE" w:rsidRDefault="006866E4" w:rsidP="00AC34BE">
      <w:pPr>
        <w:tabs>
          <w:tab w:val="left" w:pos="1008"/>
        </w:tabs>
        <w:rPr>
          <w:rFonts w:cs="Arial"/>
        </w:rPr>
      </w:pPr>
      <w:r w:rsidRPr="00AC34BE">
        <w:rPr>
          <w:rFonts w:cs="Arial"/>
        </w:rPr>
        <w:t>The PHSIS consists of the following information:</w:t>
      </w:r>
    </w:p>
    <w:p w:rsidR="006866E4" w:rsidRPr="00AC34BE" w:rsidRDefault="006866E4" w:rsidP="00FA4171">
      <w:pPr>
        <w:numPr>
          <w:ilvl w:val="0"/>
          <w:numId w:val="28"/>
        </w:numPr>
        <w:rPr>
          <w:rFonts w:cs="Arial"/>
          <w:szCs w:val="24"/>
        </w:rPr>
      </w:pPr>
      <w:r w:rsidRPr="00AC34BE">
        <w:rPr>
          <w:rFonts w:cs="Arial"/>
          <w:szCs w:val="24"/>
        </w:rPr>
        <w:lastRenderedPageBreak/>
        <w:t xml:space="preserve">A copy of the first page of the application (SF-424); and </w:t>
      </w:r>
    </w:p>
    <w:p w:rsidR="006866E4" w:rsidRPr="00AC34BE" w:rsidRDefault="006866E4" w:rsidP="00FA4171">
      <w:pPr>
        <w:numPr>
          <w:ilvl w:val="0"/>
          <w:numId w:val="28"/>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rsidR="006866E4" w:rsidRPr="00AC34BE" w:rsidRDefault="006866E4" w:rsidP="00AC34BE">
      <w:pPr>
        <w:tabs>
          <w:tab w:val="left" w:pos="1008"/>
        </w:tabs>
        <w:rPr>
          <w:rFonts w:cs="Arial"/>
        </w:rPr>
      </w:pPr>
      <w:r w:rsidRPr="00AC34BE">
        <w:rPr>
          <w:rFonts w:cs="Arial"/>
        </w:rPr>
        <w:t>For SAMHSA grants, the appropriate state agencies are the Single State Agencies (SSAs) for subs</w:t>
      </w:r>
      <w:r w:rsidR="007A0FA4">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1" w:history="1">
        <w:r w:rsidRPr="00AC34BE">
          <w:rPr>
            <w:rFonts w:cs="Arial"/>
            <w:color w:val="0000FF"/>
            <w:u w:val="single"/>
          </w:rPr>
          <w:t>http://www.samhsa.gov/grants/applying/forms-resources</w:t>
        </w:r>
      </w:hyperlink>
      <w:r w:rsidR="007A0FA4">
        <w:rPr>
          <w:rFonts w:cs="Arial"/>
        </w:rPr>
        <w:t>.</w:t>
      </w:r>
      <w:r w:rsidRPr="00AC34BE">
        <w:rPr>
          <w:rFonts w:cs="Arial"/>
        </w:rPr>
        <w:t xml:space="preserve"> If the proposed project falls within the jurisdiction of more than one state, you should notify all representative SSAs.  </w:t>
      </w:r>
    </w:p>
    <w:p w:rsidR="006866E4" w:rsidRPr="00AC34BE" w:rsidRDefault="006866E4" w:rsidP="00AC34BE">
      <w:pPr>
        <w:tabs>
          <w:tab w:val="left" w:pos="1008"/>
        </w:tabs>
        <w:rPr>
          <w:rFonts w:cs="Arial"/>
        </w:rPr>
      </w:pPr>
      <w:r w:rsidRPr="00AC34BE">
        <w:rPr>
          <w:rFonts w:cs="Arial"/>
        </w:rPr>
        <w:t xml:space="preserve">Review the </w:t>
      </w:r>
      <w:r w:rsidR="00282919">
        <w:rPr>
          <w:rFonts w:cs="Arial"/>
        </w:rPr>
        <w:t>FOA</w:t>
      </w:r>
      <w:r w:rsidRPr="00AC34BE">
        <w:rPr>
          <w:rFonts w:cs="Arial"/>
        </w:rPr>
        <w:t>:  Section IV-1, 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ATTN:  SSA – Funding Announcement No.</w:t>
      </w:r>
      <w:r w:rsidR="00F46891">
        <w:rPr>
          <w:rFonts w:cs="Arial"/>
        </w:rPr>
        <w:t xml:space="preserve"> TI-1</w:t>
      </w:r>
      <w:r w:rsidR="00736A53">
        <w:rPr>
          <w:rFonts w:cs="Arial"/>
        </w:rPr>
        <w:t>9</w:t>
      </w:r>
      <w:r w:rsidR="00F46891">
        <w:rPr>
          <w:rFonts w:cs="Arial"/>
        </w:rPr>
        <w:t>-00</w:t>
      </w:r>
      <w:r w:rsidR="00736A53">
        <w:rPr>
          <w:rFonts w:cs="Arial"/>
        </w:rPr>
        <w:t>2</w:t>
      </w:r>
      <w:r w:rsidR="0024308B">
        <w:rPr>
          <w:rFonts w:cs="Arial"/>
        </w:rPr>
        <w:t>.</w:t>
      </w:r>
    </w:p>
    <w:p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Pr="00AC34BE">
        <w:rPr>
          <w:rFonts w:cs="Arial"/>
          <w:szCs w:val="24"/>
        </w:rPr>
        <w:t>The applicant must notify the SSA within 30 days of receipt of an award.</w:t>
      </w:r>
    </w:p>
    <w:p w:rsidR="00B261A4" w:rsidRDefault="00B261A4">
      <w:pPr>
        <w:spacing w:after="0"/>
        <w:rPr>
          <w:rFonts w:cs="Arial"/>
          <w:b/>
          <w:bCs/>
          <w:kern w:val="32"/>
          <w:sz w:val="32"/>
          <w:szCs w:val="32"/>
        </w:rPr>
      </w:pPr>
      <w:bookmarkStart w:id="227" w:name="_Toc485307255"/>
      <w:bookmarkStart w:id="228" w:name="_Toc489011350"/>
      <w:r>
        <w:br w:type="page"/>
      </w:r>
    </w:p>
    <w:p w:rsidR="006866E4" w:rsidRPr="00AC34BE" w:rsidRDefault="006866E4" w:rsidP="00F5108C">
      <w:pPr>
        <w:pStyle w:val="Heading1"/>
        <w:jc w:val="center"/>
      </w:pPr>
      <w:bookmarkStart w:id="229" w:name="_Toc529183953"/>
      <w:r w:rsidRPr="00AC34BE">
        <w:lastRenderedPageBreak/>
        <w:t xml:space="preserve">Appendix </w:t>
      </w:r>
      <w:r w:rsidR="00B261A4">
        <w:t>K</w:t>
      </w:r>
      <w:r w:rsidRPr="00AC34BE">
        <w:t xml:space="preserve"> – Administrative and National Policy</w:t>
      </w:r>
      <w:bookmarkStart w:id="230" w:name="_Toc485307010"/>
      <w:bookmarkStart w:id="231" w:name="_Toc485307256"/>
      <w:bookmarkStart w:id="232" w:name="_Toc485366604"/>
      <w:bookmarkStart w:id="233" w:name="_Toc487708589"/>
      <w:bookmarkStart w:id="234" w:name="_Toc489011351"/>
      <w:bookmarkEnd w:id="227"/>
      <w:bookmarkEnd w:id="228"/>
      <w:r w:rsidR="00F5108C">
        <w:t xml:space="preserve"> </w:t>
      </w:r>
      <w:r w:rsidRPr="00AC34BE">
        <w:t>Requirements</w:t>
      </w:r>
      <w:bookmarkEnd w:id="229"/>
      <w:bookmarkEnd w:id="230"/>
      <w:bookmarkEnd w:id="231"/>
      <w:bookmarkEnd w:id="232"/>
      <w:bookmarkEnd w:id="233"/>
      <w:bookmarkEnd w:id="234"/>
    </w:p>
    <w:p w:rsidR="006866E4" w:rsidRPr="00AC34BE" w:rsidRDefault="006866E4" w:rsidP="00AC34BE">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2"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6866E4" w:rsidRPr="00AC34BE" w:rsidRDefault="006866E4" w:rsidP="00AC34BE">
      <w:pPr>
        <w:tabs>
          <w:tab w:val="num" w:pos="1080"/>
        </w:tabs>
        <w:rPr>
          <w:rFonts w:cs="Arial"/>
          <w:b/>
          <w:szCs w:val="24"/>
        </w:rPr>
      </w:pPr>
      <w:r w:rsidRPr="00AC34BE">
        <w:rPr>
          <w:rFonts w:cs="Arial"/>
          <w:b/>
          <w:szCs w:val="24"/>
        </w:rPr>
        <w:t xml:space="preserve">HHS Grants Policy Statement (GPS) </w:t>
      </w:r>
    </w:p>
    <w:p w:rsidR="006866E4" w:rsidRPr="00AC34BE" w:rsidRDefault="006866E4" w:rsidP="00AC34BE">
      <w:pPr>
        <w:rPr>
          <w:rFonts w:cs="Arial"/>
          <w:szCs w:val="24"/>
        </w:rPr>
      </w:pPr>
      <w:r w:rsidRPr="00AC34BE">
        <w:rPr>
          <w:rFonts w:cs="Arial"/>
          <w:szCs w:val="24"/>
        </w:rPr>
        <w:t>If your application is funded, you are subject to the requirements of the HHS Grants Policy Statement (GPS) that are applicable based on recipi</w:t>
      </w:r>
      <w:r w:rsidR="007A0FA4">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3" w:history="1">
        <w:r w:rsidRPr="00AC34BE">
          <w:rPr>
            <w:rFonts w:cs="Arial"/>
            <w:color w:val="0000FF"/>
            <w:szCs w:val="24"/>
            <w:u w:val="single"/>
          </w:rPr>
          <w:t>http://www.samhsa.gov/grants/grants-management/policies-regulations/hhs-grants-policy-statement</w:t>
        </w:r>
      </w:hyperlink>
      <w:r w:rsidR="007A0FA4">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rsidR="006866E4" w:rsidRPr="00AC34BE" w:rsidRDefault="006866E4" w:rsidP="00AC34BE">
      <w:pPr>
        <w:rPr>
          <w:rFonts w:cs="Arial"/>
          <w:szCs w:val="24"/>
        </w:rPr>
      </w:pPr>
      <w:r w:rsidRPr="00AC34BE">
        <w:rPr>
          <w:rFonts w:cs="Arial"/>
          <w:szCs w:val="24"/>
        </w:rPr>
        <w:t>If your application is funded, you must also comply with the administrative requireme</w:t>
      </w:r>
      <w:r w:rsidR="007A0FA4">
        <w:rPr>
          <w:rFonts w:cs="Arial"/>
          <w:szCs w:val="24"/>
        </w:rPr>
        <w:t>nts outlined in 45 CFR Part 75.</w:t>
      </w:r>
      <w:r w:rsidRPr="00AC34BE">
        <w:rPr>
          <w:rFonts w:cs="Arial"/>
          <w:szCs w:val="24"/>
        </w:rPr>
        <w:t xml:space="preserve"> For more information see the SAMHSA website at </w:t>
      </w:r>
      <w:hyperlink r:id="rId54" w:history="1">
        <w:r w:rsidRPr="00AC34BE">
          <w:rPr>
            <w:rFonts w:cs="Arial"/>
            <w:color w:val="0000FF"/>
            <w:szCs w:val="24"/>
            <w:u w:val="single"/>
          </w:rPr>
          <w:t>http://www.samhsa.gov/grants/grants-management/policies-regulations/requirements-principles</w:t>
        </w:r>
      </w:hyperlink>
      <w:r w:rsidRPr="00AC34BE">
        <w:rPr>
          <w:rFonts w:cs="Arial"/>
          <w:szCs w:val="24"/>
        </w:rPr>
        <w:t>.</w:t>
      </w: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rsidR="006866E4" w:rsidRPr="00AC34BE" w:rsidRDefault="006866E4" w:rsidP="00AC34BE">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sidR="007A0FA4">
        <w:rPr>
          <w:rFonts w:cs="Arial"/>
          <w:szCs w:val="24"/>
        </w:rPr>
        <w:t xml:space="preserve">with you prior to grant award. </w:t>
      </w:r>
      <w:r w:rsidRPr="00AC34BE">
        <w:rPr>
          <w:rFonts w:cs="Arial"/>
          <w:szCs w:val="24"/>
        </w:rPr>
        <w:t>These may include, for example:</w:t>
      </w:r>
    </w:p>
    <w:p w:rsidR="006866E4" w:rsidRPr="00C91112" w:rsidRDefault="006866E4" w:rsidP="00C91112">
      <w:pPr>
        <w:numPr>
          <w:ilvl w:val="0"/>
          <w:numId w:val="32"/>
        </w:numPr>
        <w:spacing w:after="0"/>
        <w:contextualSpacing/>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rsidR="006866E4" w:rsidRPr="00AC34BE" w:rsidRDefault="006866E4" w:rsidP="00FA4171">
      <w:pPr>
        <w:numPr>
          <w:ilvl w:val="0"/>
          <w:numId w:val="32"/>
        </w:numPr>
        <w:spacing w:after="0"/>
        <w:contextualSpacing/>
        <w:rPr>
          <w:rFonts w:cs="Arial"/>
          <w:szCs w:val="24"/>
        </w:rPr>
      </w:pPr>
      <w:r w:rsidRPr="00AC34BE">
        <w:rPr>
          <w:rFonts w:cs="Arial"/>
          <w:szCs w:val="24"/>
        </w:rPr>
        <w:t>requirements relating to additional data collection and reporting;</w:t>
      </w:r>
    </w:p>
    <w:p w:rsidR="00C91112" w:rsidRDefault="006866E4" w:rsidP="00C91112">
      <w:pPr>
        <w:numPr>
          <w:ilvl w:val="0"/>
          <w:numId w:val="32"/>
        </w:numPr>
        <w:spacing w:after="0"/>
        <w:contextualSpacing/>
        <w:rPr>
          <w:rFonts w:cs="Arial"/>
          <w:szCs w:val="24"/>
        </w:rPr>
      </w:pPr>
      <w:r w:rsidRPr="00AC34BE">
        <w:rPr>
          <w:rFonts w:cs="Arial"/>
          <w:szCs w:val="24"/>
        </w:rPr>
        <w:t xml:space="preserve">requirements relating to participation in a cross-site evaluation; </w:t>
      </w:r>
    </w:p>
    <w:p w:rsidR="006866E4" w:rsidRPr="00C91112" w:rsidRDefault="006866E4" w:rsidP="00C91112">
      <w:pPr>
        <w:numPr>
          <w:ilvl w:val="0"/>
          <w:numId w:val="32"/>
        </w:numPr>
        <w:spacing w:after="0"/>
        <w:contextualSpacing/>
        <w:rPr>
          <w:rFonts w:cs="Arial"/>
          <w:szCs w:val="24"/>
        </w:rPr>
      </w:pPr>
      <w:proofErr w:type="gramStart"/>
      <w:r w:rsidRPr="00C91112">
        <w:rPr>
          <w:rFonts w:cs="Arial"/>
          <w:szCs w:val="24"/>
        </w:rPr>
        <w:t>requirements</w:t>
      </w:r>
      <w:proofErr w:type="gramEnd"/>
      <w:r w:rsidRPr="00C91112">
        <w:rPr>
          <w:rFonts w:cs="Arial"/>
          <w:szCs w:val="24"/>
        </w:rPr>
        <w:t xml:space="preserve"> to address problems identified in review of the application; or</w:t>
      </w:r>
      <w:r w:rsidR="00C91112" w:rsidRPr="00C91112">
        <w:rPr>
          <w:rFonts w:cs="Arial"/>
          <w:szCs w:val="24"/>
        </w:rPr>
        <w:t xml:space="preserve"> </w:t>
      </w:r>
      <w:r w:rsidRPr="00C91112">
        <w:rPr>
          <w:rFonts w:cs="Arial"/>
          <w:szCs w:val="24"/>
        </w:rPr>
        <w:t>revised budget and narrative justification.</w:t>
      </w:r>
    </w:p>
    <w:p w:rsidR="006866E4" w:rsidRPr="00AC34BE" w:rsidRDefault="006866E4" w:rsidP="00AC34BE">
      <w:pPr>
        <w:spacing w:after="0"/>
        <w:rPr>
          <w:rFonts w:cs="Arial"/>
          <w:szCs w:val="24"/>
        </w:rPr>
      </w:pP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rsidR="006866E4" w:rsidRPr="00AC34BE" w:rsidRDefault="006866E4" w:rsidP="00AC34BE">
      <w:pPr>
        <w:rPr>
          <w:rFonts w:cs="Arial"/>
          <w:szCs w:val="24"/>
        </w:rPr>
      </w:pPr>
      <w:r w:rsidRPr="00AC34BE">
        <w:rPr>
          <w:rFonts w:cs="Arial"/>
          <w:szCs w:val="24"/>
        </w:rPr>
        <w:t>If your application is funded, you will be held accountable for the information provided in the application relating to performanc</w:t>
      </w:r>
      <w:r w:rsidR="007A0FA4">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sidR="007A0FA4">
        <w:rPr>
          <w:rFonts w:cs="Arial"/>
          <w:szCs w:val="24"/>
        </w:rPr>
        <w:t xml:space="preserve">rd. </w:t>
      </w:r>
      <w:r w:rsidRPr="00AC34BE">
        <w:rPr>
          <w:rFonts w:cs="Arial"/>
          <w:szCs w:val="24"/>
        </w:rPr>
        <w:t xml:space="preserve">Failure to meet stated goals and objectives </w:t>
      </w:r>
      <w:r w:rsidRPr="00AC34BE">
        <w:rPr>
          <w:rFonts w:cs="Arial"/>
          <w:szCs w:val="24"/>
        </w:rPr>
        <w:lastRenderedPageBreak/>
        <w:t>may result in suspension or termination of the grant award, or in reduction or withholding of continuation awards.</w:t>
      </w: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rsidR="006866E4" w:rsidRPr="00AC34BE" w:rsidRDefault="006866E4" w:rsidP="00AC34BE">
      <w:pPr>
        <w:rPr>
          <w:rFonts w:cs="Arial"/>
          <w:szCs w:val="24"/>
        </w:rPr>
      </w:pPr>
      <w:r w:rsidRPr="00AC34BE">
        <w:rPr>
          <w:rFonts w:cs="Arial"/>
          <w:szCs w:val="24"/>
        </w:rPr>
        <w:t xml:space="preserve">Recipients of federal financial assistance (FFA) from HHS must administer their programs in compliance </w:t>
      </w:r>
      <w:r w:rsidR="007A0FA4">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sidR="007A0FA4">
        <w:rPr>
          <w:rFonts w:cs="Arial"/>
          <w:szCs w:val="24"/>
        </w:rPr>
        <w:t xml:space="preserve">rcumstances, sex and religion. </w:t>
      </w:r>
      <w:r w:rsidRPr="00AC34BE">
        <w:rPr>
          <w:rFonts w:cs="Arial"/>
          <w:szCs w:val="24"/>
        </w:rPr>
        <w:t>This includes ensuring your programs are accessible to persons wit</w:t>
      </w:r>
      <w:r w:rsidR="007A0FA4">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sidR="007A0FA4">
        <w:rPr>
          <w:rFonts w:cs="Arial"/>
          <w:szCs w:val="24"/>
        </w:rPr>
        <w:t xml:space="preserve">h limited English proficiency. </w:t>
      </w:r>
      <w:r w:rsidRPr="00AC34BE">
        <w:rPr>
          <w:rFonts w:cs="Arial"/>
          <w:szCs w:val="24"/>
        </w:rPr>
        <w:t xml:space="preserve">See </w:t>
      </w:r>
      <w:hyperlink r:id="rId55"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6"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57"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sidR="007A0FA4">
        <w:rPr>
          <w:rFonts w:cs="Arial"/>
          <w:szCs w:val="24"/>
        </w:rPr>
        <w:t xml:space="preserve">individuals with disabilities. </w:t>
      </w:r>
      <w:r w:rsidRPr="00AC34BE">
        <w:rPr>
          <w:rFonts w:cs="Arial"/>
          <w:szCs w:val="24"/>
        </w:rPr>
        <w:t xml:space="preserve">See </w:t>
      </w:r>
      <w:hyperlink r:id="rId58" w:history="1">
        <w:r w:rsidRPr="00AC34BE">
          <w:rPr>
            <w:rFonts w:cs="Arial"/>
            <w:color w:val="0000FF"/>
            <w:szCs w:val="24"/>
            <w:u w:val="single"/>
          </w:rPr>
          <w:t>http://www.hhs.gov/ocr/civilrights/understanding/disability/index.html</w:t>
        </w:r>
      </w:hyperlink>
      <w:r w:rsidR="007A0FA4">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59" w:history="1">
        <w:r w:rsidRPr="00AC34BE">
          <w:rPr>
            <w:rFonts w:cs="Arial"/>
            <w:color w:val="0000FF"/>
            <w:szCs w:val="24"/>
            <w:u w:val="single"/>
          </w:rPr>
          <w:t>https://www.hhs.gov/ocr/about-us/contact-us/index.html</w:t>
        </w:r>
      </w:hyperlink>
      <w:r w:rsidRPr="00AC34BE">
        <w:rPr>
          <w:rFonts w:cs="Arial"/>
          <w:szCs w:val="24"/>
        </w:rPr>
        <w:t xml:space="preserve"> or call 1-800-3</w:t>
      </w:r>
      <w:r w:rsidR="007A0FA4">
        <w:rPr>
          <w:rFonts w:cs="Arial"/>
          <w:szCs w:val="24"/>
        </w:rPr>
        <w:t xml:space="preserve">68-1019 or TDD 1-800-537-7697. </w:t>
      </w:r>
      <w:r w:rsidR="00BC7F78" w:rsidRPr="00AC34BE">
        <w:rPr>
          <w:rFonts w:cs="Arial"/>
          <w:szCs w:val="24"/>
        </w:rPr>
        <w:t>Also,</w:t>
      </w:r>
      <w:r w:rsidRPr="00AC34BE">
        <w:rPr>
          <w:rFonts w:cs="Arial"/>
          <w:szCs w:val="24"/>
        </w:rPr>
        <w:t xml:space="preserve"> note it is an HHS Departmental goal to ensure access to quality, culturally competent care, including long-term services and supports, for vulnerable pop</w:t>
      </w:r>
      <w:r w:rsidR="007A0FA4">
        <w:rPr>
          <w:rFonts w:cs="Arial"/>
          <w:szCs w:val="24"/>
        </w:rPr>
        <w:t xml:space="preserve">ulations. </w:t>
      </w:r>
      <w:r w:rsidR="001E5EB6">
        <w:rPr>
          <w:rFonts w:cs="Arial"/>
          <w:szCs w:val="24"/>
        </w:rPr>
        <w:t xml:space="preserve"> </w:t>
      </w:r>
      <w:r w:rsidR="000767A1"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60" w:history="1">
        <w:r w:rsidR="000767A1" w:rsidRPr="000767A1">
          <w:rPr>
            <w:rFonts w:cs="Arial"/>
            <w:color w:val="0000FF"/>
            <w:szCs w:val="24"/>
            <w:u w:val="single"/>
          </w:rPr>
          <w:t>https://minorityhealth.hhs.gov/omh/browse.aspx?lvl=2&amp;lvlid=53</w:t>
        </w:r>
      </w:hyperlink>
      <w:r w:rsidR="000767A1" w:rsidRPr="000767A1">
        <w:rPr>
          <w:rFonts w:cs="Arial"/>
          <w:szCs w:val="24"/>
        </w:rPr>
        <w:t>.</w:t>
      </w:r>
      <w:r w:rsidR="00C91112">
        <w:rPr>
          <w:rFonts w:cs="Arial"/>
          <w:szCs w:val="24"/>
        </w:rPr>
        <w:t xml:space="preserve">  </w:t>
      </w:r>
    </w:p>
    <w:p w:rsidR="006866E4" w:rsidRPr="00AC34BE" w:rsidRDefault="006866E4" w:rsidP="00AC34BE">
      <w:pPr>
        <w:rPr>
          <w:rFonts w:cs="Arial"/>
          <w:b/>
          <w:szCs w:val="24"/>
        </w:rPr>
      </w:pPr>
      <w:r w:rsidRPr="00AC34BE">
        <w:rPr>
          <w:rFonts w:cs="Arial"/>
          <w:b/>
          <w:szCs w:val="24"/>
        </w:rPr>
        <w:t>Cultural and Linguistic Competence</w:t>
      </w:r>
    </w:p>
    <w:p w:rsidR="006866E4" w:rsidRPr="00AC34BE" w:rsidRDefault="006866E4" w:rsidP="00AC34BE">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sidR="007A0FA4">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rsidR="006866E4" w:rsidRPr="00AC34BE" w:rsidRDefault="006866E4" w:rsidP="00AC34BE">
      <w:pPr>
        <w:rPr>
          <w:rFonts w:cs="Arial"/>
          <w:szCs w:val="24"/>
        </w:rPr>
      </w:pPr>
      <w:r w:rsidRPr="00AC34BE">
        <w:rPr>
          <w:rFonts w:cs="Arial"/>
          <w:szCs w:val="24"/>
        </w:rPr>
        <w:t xml:space="preserve">If your application is funded, you must ensure access to quality health care for all.  Quality care means access to services, information, and materials delivered by trained providers in a manner </w:t>
      </w:r>
      <w:r w:rsidR="00535AF6" w:rsidRPr="00AC34BE">
        <w:rPr>
          <w:rFonts w:cs="Arial"/>
          <w:szCs w:val="24"/>
        </w:rPr>
        <w:t>that factor</w:t>
      </w:r>
      <w:r w:rsidRPr="00AC34BE">
        <w:rPr>
          <w:rFonts w:cs="Arial"/>
          <w:szCs w:val="24"/>
        </w:rPr>
        <w:t xml:space="preserve"> in the language needs, health literacy, culture, and divers</w:t>
      </w:r>
      <w:r w:rsidR="007A0FA4">
        <w:rPr>
          <w:rFonts w:cs="Arial"/>
          <w:szCs w:val="24"/>
        </w:rPr>
        <w:t xml:space="preserve">ity of the populations served. </w:t>
      </w:r>
      <w:r w:rsidRPr="00AC34BE">
        <w:rPr>
          <w:rFonts w:cs="Arial"/>
          <w:szCs w:val="24"/>
        </w:rPr>
        <w:t>Quality also means that data collection instruments used should adhere to culturally and linguistically</w:t>
      </w:r>
      <w:r w:rsidR="007A0FA4">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61" w:history="1">
        <w:r w:rsidRPr="00AC34BE">
          <w:rPr>
            <w:rFonts w:cs="Arial"/>
            <w:color w:val="0000FF"/>
            <w:szCs w:val="24"/>
            <w:u w:val="single"/>
          </w:rPr>
          <w:t>https://www.thinkculturalhealth.hhs.gov/</w:t>
        </w:r>
      </w:hyperlink>
      <w:r w:rsidR="007A0FA4">
        <w:rPr>
          <w:rFonts w:cs="Arial"/>
          <w:szCs w:val="24"/>
        </w:rPr>
        <w:t xml:space="preserve">. </w:t>
      </w:r>
      <w:r w:rsidRPr="00AC34BE">
        <w:rPr>
          <w:rFonts w:cs="Arial"/>
          <w:szCs w:val="24"/>
        </w:rPr>
        <w:t xml:space="preserve">Additional </w:t>
      </w:r>
      <w:r w:rsidRPr="00AC34BE">
        <w:rPr>
          <w:rFonts w:cs="Arial"/>
          <w:szCs w:val="24"/>
        </w:rPr>
        <w:lastRenderedPageBreak/>
        <w:t xml:space="preserve">cultural/linguistic competency and health literacy tools, and resources are available online at </w:t>
      </w:r>
      <w:hyperlink r:id="rId62"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rsidR="006866E4" w:rsidRPr="00AC34BE" w:rsidRDefault="006866E4" w:rsidP="00AC34BE">
      <w:pPr>
        <w:rPr>
          <w:rFonts w:cs="Arial"/>
          <w:b/>
          <w:szCs w:val="24"/>
        </w:rPr>
      </w:pPr>
      <w:r w:rsidRPr="00AC34BE">
        <w:rPr>
          <w:rFonts w:cs="Arial"/>
          <w:b/>
          <w:szCs w:val="24"/>
        </w:rPr>
        <w:t>Acknowledgement of Federal Funding</w:t>
      </w:r>
    </w:p>
    <w:p w:rsidR="006866E4" w:rsidRPr="00AC34BE" w:rsidRDefault="006866E4" w:rsidP="00AC34BE">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sidR="007A0FA4">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rsidR="006866E4" w:rsidRPr="000300C1" w:rsidRDefault="006866E4" w:rsidP="00AC34BE">
      <w:pPr>
        <w:spacing w:after="0"/>
        <w:rPr>
          <w:rFonts w:cs="Arial"/>
          <w:b/>
          <w:bCs/>
          <w:szCs w:val="24"/>
        </w:rPr>
      </w:pPr>
      <w:r w:rsidRPr="000300C1">
        <w:rPr>
          <w:rFonts w:cs="Arial"/>
          <w:b/>
          <w:bCs/>
          <w:szCs w:val="24"/>
        </w:rPr>
        <w:t xml:space="preserve">DOMA: Implementation of United States v. Windsor and Federal Recognition of </w:t>
      </w:r>
    </w:p>
    <w:p w:rsidR="006866E4" w:rsidRPr="000300C1" w:rsidRDefault="006866E4" w:rsidP="00AC34BE">
      <w:pPr>
        <w:rPr>
          <w:rFonts w:cs="Arial"/>
          <w:b/>
          <w:szCs w:val="24"/>
        </w:rPr>
      </w:pPr>
      <w:r w:rsidRPr="000300C1">
        <w:rPr>
          <w:rFonts w:cs="Arial"/>
          <w:b/>
          <w:bCs/>
          <w:szCs w:val="24"/>
        </w:rPr>
        <w:t xml:space="preserve">Same-Sex Spouses/Marriages </w:t>
      </w:r>
    </w:p>
    <w:p w:rsidR="006866E4" w:rsidRPr="00AC34BE" w:rsidRDefault="006866E4" w:rsidP="00AC34BE">
      <w:pPr>
        <w:rPr>
          <w:rFonts w:cs="Arial"/>
          <w:szCs w:val="24"/>
        </w:rPr>
      </w:pPr>
      <w:r w:rsidRPr="00AC34BE">
        <w:rPr>
          <w:rFonts w:cs="Arial"/>
          <w:szCs w:val="24"/>
        </w:rPr>
        <w:t>A special term of award may be included in the final NoA that state</w:t>
      </w:r>
      <w:r w:rsidR="007A0FA4">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sidR="007A0FA4">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sidR="007A0FA4">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sidR="007A0FA4">
        <w:rPr>
          <w:rFonts w:cs="Arial"/>
          <w:szCs w:val="24"/>
        </w:rPr>
        <w:t> </w:t>
      </w:r>
      <w:r w:rsidRPr="00AC34BE">
        <w:rPr>
          <w:rFonts w:cs="Arial"/>
          <w:szCs w:val="24"/>
        </w:rPr>
        <w:t>Consistent with both of these decisions, you must treat as valid the m</w:t>
      </w:r>
      <w:r w:rsidR="007A0FA4">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rsidR="006866E4" w:rsidRPr="00AC34BE" w:rsidRDefault="006866E4" w:rsidP="00AC34BE">
      <w:pPr>
        <w:rPr>
          <w:rFonts w:cs="Arial"/>
          <w:szCs w:val="24"/>
        </w:rPr>
      </w:pPr>
      <w:r w:rsidRPr="00AC34BE">
        <w:rPr>
          <w:rFonts w:cs="Arial"/>
          <w:szCs w:val="24"/>
        </w:rPr>
        <w:t>Grant funds may be used to s</w:t>
      </w:r>
      <w:r w:rsidR="007A0FA4">
        <w:rPr>
          <w:rFonts w:cs="Arial"/>
          <w:szCs w:val="24"/>
        </w:rPr>
        <w:t xml:space="preserve">upplement existing activities. </w:t>
      </w:r>
      <w:r w:rsidRPr="00AC34BE">
        <w:rPr>
          <w:rFonts w:cs="Arial"/>
          <w:szCs w:val="24"/>
        </w:rPr>
        <w:t>Grant funds may not be used to supplant current f</w:t>
      </w:r>
      <w:r w:rsidR="007A0FA4">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rsidR="006866E4" w:rsidRPr="00AC34BE" w:rsidRDefault="006866E4" w:rsidP="00AC34BE">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rsidR="006866E4" w:rsidRPr="00AC34BE" w:rsidRDefault="006866E4" w:rsidP="00AC34BE">
      <w:pPr>
        <w:tabs>
          <w:tab w:val="left" w:pos="900"/>
        </w:tabs>
        <w:rPr>
          <w:rFonts w:cs="Arial"/>
          <w:szCs w:val="24"/>
        </w:rPr>
      </w:pPr>
      <w:r w:rsidRPr="00AC34BE">
        <w:rPr>
          <w:rFonts w:cs="Arial"/>
          <w:spacing w:val="-1"/>
          <w:szCs w:val="24"/>
        </w:rPr>
        <w:t>A term may be added to the NoA which states</w:t>
      </w:r>
      <w:r w:rsidR="00535AF6" w:rsidRPr="00AC34BE">
        <w:rPr>
          <w:rFonts w:cs="Arial"/>
          <w:spacing w:val="-1"/>
          <w:szCs w:val="24"/>
        </w:rPr>
        <w:t xml:space="preserve">: </w:t>
      </w:r>
      <w:r w:rsidRPr="00AC34BE">
        <w:rPr>
          <w:rFonts w:cs="Arial"/>
          <w:spacing w:val="-1"/>
          <w:szCs w:val="24"/>
        </w:rPr>
        <w:t>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00535AF6" w:rsidRPr="00AC34BE">
        <w:rPr>
          <w:rFonts w:cs="Arial"/>
          <w:szCs w:val="24"/>
        </w:rPr>
        <w:t>d</w:t>
      </w:r>
      <w:r w:rsidR="007A0FA4">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sidR="007A0FA4">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rsidR="006866E4" w:rsidRPr="00AC34BE" w:rsidRDefault="006866E4" w:rsidP="00AC34BE">
      <w:pPr>
        <w:spacing w:after="0"/>
        <w:contextualSpacing/>
        <w:rPr>
          <w:rFonts w:eastAsia="Calibri" w:cs="Arial"/>
          <w:szCs w:val="24"/>
        </w:rPr>
      </w:pPr>
      <w:r w:rsidRPr="00AC34BE">
        <w:rPr>
          <w:rFonts w:eastAsia="Calibri" w:cs="Arial"/>
          <w:szCs w:val="24"/>
        </w:rPr>
        <w:lastRenderedPageBreak/>
        <w:t>SAMHSA</w:t>
      </w:r>
    </w:p>
    <w:p w:rsidR="006866E4" w:rsidRPr="00AC34BE" w:rsidRDefault="006866E4" w:rsidP="00AC34BE">
      <w:pPr>
        <w:spacing w:after="0"/>
        <w:contextualSpacing/>
        <w:rPr>
          <w:rFonts w:eastAsia="Calibri" w:cs="Arial"/>
          <w:szCs w:val="24"/>
        </w:rPr>
      </w:pPr>
      <w:r w:rsidRPr="00AC34BE">
        <w:rPr>
          <w:rFonts w:eastAsia="Calibri" w:cs="Arial"/>
          <w:szCs w:val="24"/>
        </w:rPr>
        <w:t>Attention: Office of Financial Advisory Services</w:t>
      </w:r>
    </w:p>
    <w:p w:rsidR="006866E4" w:rsidRPr="00AC34BE" w:rsidRDefault="006866E4" w:rsidP="00AC34BE">
      <w:pPr>
        <w:spacing w:after="0"/>
        <w:contextualSpacing/>
        <w:rPr>
          <w:rFonts w:eastAsia="Calibri" w:cs="Arial"/>
          <w:szCs w:val="24"/>
        </w:rPr>
      </w:pPr>
      <w:r w:rsidRPr="00AC34BE">
        <w:rPr>
          <w:rFonts w:eastAsia="Calibri" w:cs="Arial"/>
          <w:szCs w:val="24"/>
        </w:rPr>
        <w:t>5600 Fishers Lane</w:t>
      </w:r>
    </w:p>
    <w:p w:rsidR="006866E4" w:rsidRPr="00AC34BE" w:rsidRDefault="006866E4" w:rsidP="00AC34BE">
      <w:pPr>
        <w:spacing w:after="0"/>
        <w:contextualSpacing/>
        <w:rPr>
          <w:rFonts w:eastAsia="Calibri" w:cs="Arial"/>
          <w:szCs w:val="24"/>
        </w:rPr>
      </w:pPr>
      <w:r w:rsidRPr="00AC34BE">
        <w:rPr>
          <w:rFonts w:eastAsia="Calibri" w:cs="Arial"/>
          <w:szCs w:val="24"/>
        </w:rPr>
        <w:t>Rockville, MD 20857</w:t>
      </w:r>
    </w:p>
    <w:p w:rsidR="006866E4" w:rsidRPr="00AC34BE" w:rsidRDefault="006866E4" w:rsidP="00AC34BE">
      <w:pPr>
        <w:spacing w:after="0"/>
        <w:ind w:firstLine="180"/>
        <w:contextualSpacing/>
        <w:rPr>
          <w:rFonts w:eastAsia="Calibri" w:cs="Arial"/>
          <w:szCs w:val="24"/>
        </w:rPr>
      </w:pPr>
    </w:p>
    <w:p w:rsidR="006866E4" w:rsidRPr="00AC34BE" w:rsidRDefault="006866E4" w:rsidP="00AC34BE">
      <w:pPr>
        <w:contextualSpacing/>
        <w:rPr>
          <w:rFonts w:cs="Arial"/>
          <w:b/>
          <w:bCs/>
          <w:spacing w:val="-1"/>
          <w:szCs w:val="24"/>
        </w:rPr>
      </w:pPr>
      <w:r w:rsidRPr="00AC34BE">
        <w:rPr>
          <w:rFonts w:cs="Arial"/>
          <w:b/>
          <w:bCs/>
          <w:spacing w:val="-1"/>
          <w:szCs w:val="24"/>
        </w:rPr>
        <w:t>AND</w:t>
      </w:r>
    </w:p>
    <w:p w:rsidR="006866E4" w:rsidRPr="00AC34BE" w:rsidRDefault="006866E4" w:rsidP="00AC34BE">
      <w:pPr>
        <w:ind w:firstLine="180"/>
        <w:contextualSpacing/>
        <w:rPr>
          <w:rFonts w:cs="Arial"/>
          <w:sz w:val="20"/>
        </w:rPr>
      </w:pPr>
    </w:p>
    <w:p w:rsidR="006866E4" w:rsidRPr="00AC34BE" w:rsidRDefault="006866E4" w:rsidP="00AC34BE">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rsidR="006866E4" w:rsidRPr="00AC34BE" w:rsidRDefault="006866E4" w:rsidP="00AC34BE">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rsidR="006866E4" w:rsidRPr="00AC34BE" w:rsidRDefault="006866E4" w:rsidP="00AC34BE">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rsidR="006866E4" w:rsidRPr="00AC34BE" w:rsidRDefault="006866E4" w:rsidP="00AC34BE">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rsidR="006866E4" w:rsidRPr="00AC34BE" w:rsidRDefault="006866E4" w:rsidP="00AC34BE">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rsidR="006866E4" w:rsidRPr="00AC34BE" w:rsidRDefault="006866E4" w:rsidP="00AC34BE">
      <w:pPr>
        <w:spacing w:after="120"/>
        <w:contextualSpacing/>
        <w:rPr>
          <w:rFonts w:cs="Arial"/>
          <w:spacing w:val="-1"/>
        </w:rPr>
      </w:pPr>
    </w:p>
    <w:p w:rsidR="006866E4" w:rsidRPr="00AC34BE" w:rsidRDefault="006866E4" w:rsidP="00AC34BE">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3" w:history="1">
        <w:r w:rsidRPr="00AC34BE">
          <w:rPr>
            <w:rFonts w:cs="Arial"/>
            <w:color w:val="0000FF"/>
            <w:spacing w:val="-1"/>
            <w:u w:val="single"/>
          </w:rPr>
          <w:t>MandatoryGranteeDisclosures@oig.hhs.gov</w:t>
        </w:r>
      </w:hyperlink>
    </w:p>
    <w:p w:rsidR="006866E4" w:rsidRPr="00AC34BE" w:rsidRDefault="006866E4" w:rsidP="00AC34BE">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 xml:space="preserve">medies for </w:t>
      </w:r>
      <w:r w:rsidR="00535AF6" w:rsidRPr="00AC34BE">
        <w:rPr>
          <w:rFonts w:cs="Arial"/>
        </w:rPr>
        <w:t>nonco</w:t>
      </w:r>
      <w:r w:rsidR="00535AF6" w:rsidRPr="00AC34BE">
        <w:rPr>
          <w:rFonts w:cs="Arial"/>
          <w:spacing w:val="-2"/>
        </w:rPr>
        <w:t>m</w:t>
      </w:r>
      <w:r w:rsidR="00535AF6" w:rsidRPr="00AC34BE">
        <w:rPr>
          <w:rFonts w:cs="Arial"/>
        </w:rPr>
        <w:t>pliance;</w:t>
      </w:r>
      <w:r w:rsidRPr="00AC34BE">
        <w:rPr>
          <w:rFonts w:cs="Arial"/>
        </w:rPr>
        <w:t xml:space="preserve"> including suspension or debar</w:t>
      </w:r>
      <w:r w:rsidRPr="00AC34BE">
        <w:rPr>
          <w:rFonts w:cs="Arial"/>
          <w:spacing w:val="-2"/>
        </w:rPr>
        <w:t>m</w:t>
      </w:r>
      <w:r w:rsidRPr="00AC34BE">
        <w:rPr>
          <w:rFonts w:cs="Arial"/>
        </w:rPr>
        <w:t>ent (See 2 CFR parts 180 &amp; 376 and 31 U.S.C. 3321).”</w:t>
      </w:r>
    </w:p>
    <w:p w:rsidR="006866E4" w:rsidRPr="00AC34BE" w:rsidRDefault="006866E4" w:rsidP="00AC34BE">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rsidR="006866E4" w:rsidRPr="00AC34BE" w:rsidRDefault="006866E4" w:rsidP="00AC34BE">
      <w:pPr>
        <w:tabs>
          <w:tab w:val="left" w:pos="1080"/>
        </w:tabs>
        <w:rPr>
          <w:rFonts w:cs="Arial"/>
          <w:szCs w:val="24"/>
        </w:rPr>
      </w:pPr>
      <w:r w:rsidRPr="00AC34BE">
        <w:rPr>
          <w:rFonts w:cs="Arial"/>
          <w:szCs w:val="24"/>
        </w:rPr>
        <w:t>A term may be</w:t>
      </w:r>
      <w:r w:rsidR="007A0FA4">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sidR="007A0FA4">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sidR="007A0FA4">
        <w:rPr>
          <w:rFonts w:cs="Arial"/>
          <w:szCs w:val="24"/>
        </w:rPr>
        <w:t xml:space="preserve"> Information System (FAPIIS)). </w:t>
      </w:r>
      <w:r w:rsidRPr="00AC34BE">
        <w:rPr>
          <w:rFonts w:cs="Arial"/>
          <w:szCs w:val="24"/>
        </w:rPr>
        <w:t xml:space="preserve">Full reporting requirements and procedures are found in Appendix XII to 45 CFR Part 75.” </w:t>
      </w:r>
    </w:p>
    <w:p w:rsidR="006866E4" w:rsidRPr="00AC34BE" w:rsidRDefault="006866E4" w:rsidP="00AC34BE">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rsidR="006866E4" w:rsidRPr="00AC34BE" w:rsidRDefault="006866E4" w:rsidP="00AC34BE">
      <w:pPr>
        <w:rPr>
          <w:rFonts w:cs="Arial"/>
          <w:b/>
          <w:i/>
          <w:szCs w:val="24"/>
        </w:rPr>
      </w:pPr>
      <w:r w:rsidRPr="00AC34BE">
        <w:rPr>
          <w:rFonts w:cs="Arial"/>
          <w:szCs w:val="24"/>
        </w:rPr>
        <w:t>A term may be added to the N</w:t>
      </w:r>
      <w:r w:rsidR="007A0FA4">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rsidR="006866E4" w:rsidRPr="00AC34BE" w:rsidRDefault="006866E4" w:rsidP="00AC34BE">
      <w:pPr>
        <w:rPr>
          <w:rFonts w:cs="Arial"/>
          <w:szCs w:val="24"/>
        </w:rPr>
      </w:pPr>
      <w:r w:rsidRPr="00AC34BE">
        <w:rPr>
          <w:rFonts w:cs="Arial"/>
          <w:szCs w:val="24"/>
        </w:rPr>
        <w:lastRenderedPageBreak/>
        <w:t>The Public Health Service strongly encourages all award recipients to provide a smoke-free workplace and to promote the non-use of all t</w:t>
      </w:r>
      <w:r w:rsidR="007A0FA4">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rsidR="006866E4" w:rsidRPr="00AC34BE" w:rsidRDefault="006866E4" w:rsidP="00AC34BE">
      <w:pPr>
        <w:rPr>
          <w:rFonts w:cs="Arial"/>
          <w:szCs w:val="24"/>
        </w:rPr>
      </w:pPr>
      <w:r w:rsidRPr="00AC34BE">
        <w:rPr>
          <w:rFonts w:cs="Arial"/>
          <w:szCs w:val="24"/>
        </w:rPr>
        <w:t>Recipients are required to meet the standards and requirements for financial management system</w:t>
      </w:r>
      <w:r w:rsidR="007A0FA4">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sidR="007A0FA4">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rsidR="006866E4" w:rsidRPr="00AC34BE" w:rsidRDefault="006866E4" w:rsidP="00AC34BE">
      <w:pPr>
        <w:rPr>
          <w:rFonts w:cs="Arial"/>
          <w:szCs w:val="24"/>
        </w:rPr>
      </w:pPr>
      <w:r w:rsidRPr="00AC34BE">
        <w:rPr>
          <w:rFonts w:cs="Arial"/>
          <w:szCs w:val="24"/>
        </w:rPr>
        <w:t xml:space="preserve">SAMHSA funds must retain their award-specific identity − they may not be commingled with state funds </w:t>
      </w:r>
      <w:r w:rsidR="007A0FA4">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rsidR="006866E4" w:rsidRPr="00AC34BE" w:rsidRDefault="006866E4" w:rsidP="00AC34BE">
      <w:pPr>
        <w:rPr>
          <w:rFonts w:cs="Arial"/>
          <w:szCs w:val="24"/>
        </w:rPr>
      </w:pPr>
      <w:r w:rsidRPr="00AC34BE">
        <w:rPr>
          <w:rFonts w:cs="Arial"/>
          <w:szCs w:val="24"/>
        </w:rPr>
        <w:t>Awards issued by SAMHSA are subject to the requirements of Section 106(g) of the Trafficking Victims Protection Act of 2000</w:t>
      </w:r>
      <w:r w:rsidR="007A0FA4">
        <w:rPr>
          <w:rFonts w:cs="Arial"/>
          <w:szCs w:val="24"/>
        </w:rPr>
        <w:t xml:space="preserve">, as amended (22 U.S.C. 7104). </w:t>
      </w:r>
      <w:r w:rsidRPr="00AC34BE">
        <w:rPr>
          <w:rFonts w:cs="Arial"/>
          <w:szCs w:val="24"/>
        </w:rPr>
        <w:t xml:space="preserve">For the full text of the award term, go to </w:t>
      </w:r>
      <w:hyperlink r:id="rId64"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6866E4" w:rsidRPr="00AC34BE" w:rsidRDefault="007A0FA4" w:rsidP="00AC34BE">
      <w:pPr>
        <w:rPr>
          <w:rFonts w:cs="Arial"/>
          <w:szCs w:val="24"/>
        </w:rPr>
      </w:pPr>
      <w:r>
        <w:rPr>
          <w:rFonts w:cs="Arial"/>
          <w:szCs w:val="24"/>
        </w:rPr>
        <w:t xml:space="preserve">NOTE: </w:t>
      </w:r>
      <w:r w:rsidR="006866E4" w:rsidRPr="00AC34BE">
        <w:rPr>
          <w:rFonts w:cs="Arial"/>
          <w:szCs w:val="24"/>
        </w:rPr>
        <w:t>The signature of the AOR on the application serves as the required certification of compliance for your organization regarding the administrative and national policy requirements</w:t>
      </w:r>
      <w:r w:rsidR="000300C1">
        <w:rPr>
          <w:rFonts w:cs="Arial"/>
          <w:szCs w:val="24"/>
        </w:rPr>
        <w:t>.</w:t>
      </w:r>
    </w:p>
    <w:p w:rsidR="006866E4" w:rsidRPr="00AC34BE" w:rsidRDefault="006866E4" w:rsidP="00AC34BE">
      <w:pPr>
        <w:rPr>
          <w:rFonts w:cs="Arial"/>
          <w:b/>
        </w:rPr>
      </w:pPr>
      <w:bookmarkStart w:id="235" w:name="_Toc465087565"/>
      <w:bookmarkStart w:id="236" w:name="_Toc485307414"/>
      <w:r w:rsidRPr="00AC34BE">
        <w:rPr>
          <w:rFonts w:cs="Arial"/>
          <w:b/>
        </w:rPr>
        <w:t>P</w:t>
      </w:r>
      <w:bookmarkEnd w:id="235"/>
      <w:bookmarkEnd w:id="236"/>
      <w:r w:rsidRPr="00AC34BE">
        <w:rPr>
          <w:rFonts w:cs="Arial"/>
          <w:b/>
        </w:rPr>
        <w:t>ublications</w:t>
      </w:r>
    </w:p>
    <w:p w:rsidR="006866E4" w:rsidRPr="00AC34BE" w:rsidRDefault="006866E4" w:rsidP="00AC34BE">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sidR="007A0FA4">
        <w:rPr>
          <w:rFonts w:cs="Arial"/>
          <w:szCs w:val="24"/>
        </w:rPr>
        <w:t xml:space="preserve">ed for publication. </w:t>
      </w:r>
      <w:r w:rsidRPr="00AC34BE">
        <w:rPr>
          <w:rFonts w:cs="Arial"/>
          <w:szCs w:val="24"/>
        </w:rPr>
        <w:t>In addition, SAMHSA requests that recipients:</w:t>
      </w:r>
    </w:p>
    <w:p w:rsidR="006866E4" w:rsidRPr="00AC34BE" w:rsidRDefault="006866E4" w:rsidP="00FA4171">
      <w:pPr>
        <w:numPr>
          <w:ilvl w:val="0"/>
          <w:numId w:val="33"/>
        </w:numPr>
        <w:spacing w:after="0"/>
        <w:contextualSpacing/>
        <w:rPr>
          <w:rFonts w:cs="Arial"/>
          <w:szCs w:val="24"/>
        </w:rPr>
      </w:pPr>
      <w:r w:rsidRPr="00AC34BE">
        <w:rPr>
          <w:rFonts w:cs="Arial"/>
          <w:szCs w:val="24"/>
        </w:rPr>
        <w:t>Provide the GPO and SAMHSA Publications Clearance Officer with advance copies of publications</w:t>
      </w:r>
    </w:p>
    <w:p w:rsidR="006866E4" w:rsidRPr="007B090A" w:rsidRDefault="006866E4" w:rsidP="00AC34BE">
      <w:pPr>
        <w:numPr>
          <w:ilvl w:val="0"/>
          <w:numId w:val="33"/>
        </w:numPr>
        <w:spacing w:after="0"/>
        <w:contextualSpacing/>
        <w:rPr>
          <w:rFonts w:cs="Arial"/>
          <w:szCs w:val="24"/>
        </w:rPr>
      </w:pPr>
      <w:r w:rsidRPr="00AC34BE">
        <w:rPr>
          <w:rFonts w:cs="Arial"/>
          <w:szCs w:val="24"/>
        </w:rPr>
        <w:t>Include acknowledgment of the SAMHSA</w:t>
      </w:r>
      <w:r w:rsidR="007B090A">
        <w:rPr>
          <w:rFonts w:cs="Arial"/>
          <w:szCs w:val="24"/>
        </w:rPr>
        <w:t xml:space="preserve"> grant program as the source of </w:t>
      </w:r>
      <w:r w:rsidRPr="007B090A">
        <w:rPr>
          <w:rFonts w:cs="Arial"/>
          <w:szCs w:val="24"/>
        </w:rPr>
        <w:t>funding for the project.</w:t>
      </w:r>
    </w:p>
    <w:p w:rsidR="006866E4" w:rsidRPr="003701A6" w:rsidRDefault="006866E4" w:rsidP="00AC34BE">
      <w:pPr>
        <w:numPr>
          <w:ilvl w:val="0"/>
          <w:numId w:val="34"/>
        </w:numPr>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sidR="003701A6">
        <w:rPr>
          <w:rFonts w:cs="Arial"/>
          <w:szCs w:val="24"/>
        </w:rPr>
        <w:t xml:space="preserve">es, and should not be construed </w:t>
      </w:r>
      <w:r w:rsidRPr="003701A6">
        <w:rPr>
          <w:rFonts w:cs="Arial"/>
          <w:szCs w:val="24"/>
        </w:rPr>
        <w:t xml:space="preserve">as such.       </w:t>
      </w:r>
    </w:p>
    <w:p w:rsidR="006866E4" w:rsidRPr="00AC34BE" w:rsidRDefault="006866E4" w:rsidP="00AC34BE">
      <w:pPr>
        <w:contextualSpacing/>
        <w:rPr>
          <w:rFonts w:cs="Arial"/>
          <w:szCs w:val="24"/>
        </w:rPr>
      </w:pPr>
      <w:r w:rsidRPr="00AC34BE">
        <w:rPr>
          <w:rFonts w:cs="Arial"/>
          <w:szCs w:val="24"/>
        </w:rPr>
        <w:lastRenderedPageBreak/>
        <w:t>SAMHSA reserves the right to issue a pres</w:t>
      </w:r>
      <w:r w:rsidR="003701A6">
        <w:rPr>
          <w:rFonts w:cs="Arial"/>
          <w:szCs w:val="24"/>
        </w:rPr>
        <w:t xml:space="preserve">s release about any publication </w:t>
      </w:r>
      <w:r w:rsidRPr="00AC34BE">
        <w:rPr>
          <w:rFonts w:cs="Arial"/>
          <w:szCs w:val="24"/>
        </w:rPr>
        <w:t xml:space="preserve">deemed by SAMHSA to contain information of program or policy </w:t>
      </w:r>
      <w:r w:rsidR="00C91112" w:rsidRPr="00AC34BE">
        <w:rPr>
          <w:rFonts w:cs="Arial"/>
          <w:szCs w:val="24"/>
        </w:rPr>
        <w:t xml:space="preserve">significance </w:t>
      </w:r>
      <w:r w:rsidR="00C91112">
        <w:rPr>
          <w:rFonts w:cs="Arial"/>
          <w:szCs w:val="24"/>
        </w:rPr>
        <w:t>to</w:t>
      </w:r>
      <w:r w:rsidRPr="00AC34BE">
        <w:rPr>
          <w:rFonts w:cs="Arial"/>
          <w:szCs w:val="24"/>
        </w:rPr>
        <w:t xml:space="preserve"> the substance abuse treatment/substance</w:t>
      </w:r>
      <w:r w:rsidR="003701A6">
        <w:rPr>
          <w:rFonts w:cs="Arial"/>
          <w:szCs w:val="24"/>
        </w:rPr>
        <w:t xml:space="preserve"> abuse prevention/mental health </w:t>
      </w:r>
      <w:r w:rsidRPr="00AC34BE">
        <w:rPr>
          <w:rFonts w:cs="Arial"/>
          <w:szCs w:val="24"/>
        </w:rPr>
        <w:t>services community.</w:t>
      </w:r>
    </w:p>
    <w:p w:rsidR="00B261A4" w:rsidRDefault="00B261A4">
      <w:pPr>
        <w:spacing w:after="0"/>
        <w:rPr>
          <w:rFonts w:cs="Arial"/>
          <w:b/>
          <w:bCs/>
          <w:kern w:val="32"/>
          <w:sz w:val="32"/>
          <w:szCs w:val="32"/>
        </w:rPr>
      </w:pPr>
      <w:bookmarkStart w:id="237" w:name="_Appendix_M_–"/>
      <w:bookmarkStart w:id="238" w:name="_Appendix_L_–"/>
      <w:bookmarkStart w:id="239" w:name="_Appendix_O_–"/>
      <w:bookmarkEnd w:id="237"/>
      <w:bookmarkEnd w:id="238"/>
      <w:bookmarkEnd w:id="239"/>
      <w:r>
        <w:br w:type="page"/>
      </w:r>
    </w:p>
    <w:p w:rsidR="00A35131" w:rsidRDefault="00A35131" w:rsidP="00282919">
      <w:pPr>
        <w:pStyle w:val="Heading1"/>
        <w:jc w:val="center"/>
      </w:pPr>
      <w:bookmarkStart w:id="240" w:name="_Appendix_L_–_1"/>
      <w:bookmarkStart w:id="241" w:name="_Toc529183954"/>
      <w:bookmarkEnd w:id="240"/>
      <w:r>
        <w:lastRenderedPageBreak/>
        <w:t xml:space="preserve">Appendix </w:t>
      </w:r>
      <w:r w:rsidR="00B261A4">
        <w:t>L</w:t>
      </w:r>
      <w:r>
        <w:t xml:space="preserve"> – Sample Budget and Justification (no match required)</w:t>
      </w:r>
      <w:bookmarkEnd w:id="241"/>
    </w:p>
    <w:p w:rsidR="006866E4" w:rsidRPr="00AC34BE" w:rsidRDefault="006866E4" w:rsidP="00AC34BE">
      <w:pPr>
        <w:spacing w:after="200"/>
        <w:rPr>
          <w:rFonts w:eastAsia="Calibri" w:cs="Arial"/>
          <w:szCs w:val="24"/>
        </w:rPr>
      </w:pPr>
      <w:r w:rsidRPr="00AC34B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rsidR="006866E4" w:rsidRPr="00AC34BE" w:rsidRDefault="006866E4" w:rsidP="00FA4171">
      <w:pPr>
        <w:numPr>
          <w:ilvl w:val="0"/>
          <w:numId w:val="35"/>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rsidR="00AB0665" w:rsidRDefault="006866E4" w:rsidP="00AB0665">
      <w:pPr>
        <w:numPr>
          <w:ilvl w:val="0"/>
          <w:numId w:val="35"/>
        </w:numPr>
        <w:spacing w:after="0"/>
        <w:rPr>
          <w:rFonts w:eastAsia="Calibri" w:cs="Arial"/>
          <w:szCs w:val="24"/>
        </w:rPr>
      </w:pPr>
      <w:r w:rsidRPr="00AC34BE">
        <w:rPr>
          <w:rFonts w:eastAsia="Calibri" w:cs="Arial"/>
          <w:szCs w:val="24"/>
        </w:rPr>
        <w:t xml:space="preserve">The </w:t>
      </w:r>
      <w:r w:rsidR="00B30FD2">
        <w:rPr>
          <w:rFonts w:eastAsia="Calibri" w:cs="Arial"/>
          <w:szCs w:val="24"/>
        </w:rPr>
        <w:t>B</w:t>
      </w:r>
      <w:r w:rsidRPr="00AC34BE">
        <w:rPr>
          <w:rFonts w:eastAsia="Calibri" w:cs="Arial"/>
          <w:szCs w:val="24"/>
        </w:rPr>
        <w:t xml:space="preserve">udget </w:t>
      </w:r>
      <w:r w:rsidR="00B30FD2">
        <w:rPr>
          <w:rFonts w:eastAsia="Calibri" w:cs="Arial"/>
          <w:szCs w:val="24"/>
        </w:rPr>
        <w:t>N</w:t>
      </w:r>
      <w:r w:rsidRPr="00AC34BE">
        <w:rPr>
          <w:rFonts w:eastAsia="Calibri" w:cs="Arial"/>
          <w:szCs w:val="24"/>
        </w:rPr>
        <w:t>arrative and justification must be consistent with and support the</w:t>
      </w:r>
      <w:r w:rsidR="00AB0665">
        <w:rPr>
          <w:rFonts w:eastAsia="Calibri" w:cs="Arial"/>
          <w:szCs w:val="24"/>
        </w:rPr>
        <w:t xml:space="preserve"> </w:t>
      </w:r>
      <w:r w:rsidR="00B30FD2" w:rsidRPr="00AB0665">
        <w:rPr>
          <w:rFonts w:eastAsia="Calibri" w:cs="Arial"/>
          <w:szCs w:val="24"/>
        </w:rPr>
        <w:t>Project</w:t>
      </w:r>
      <w:r w:rsidRPr="00AB0665">
        <w:rPr>
          <w:rFonts w:eastAsia="Calibri" w:cs="Arial"/>
          <w:szCs w:val="24"/>
        </w:rPr>
        <w:t xml:space="preserve"> </w:t>
      </w:r>
      <w:r w:rsidR="00B30FD2" w:rsidRPr="00AB0665">
        <w:rPr>
          <w:rFonts w:eastAsia="Calibri" w:cs="Arial"/>
          <w:szCs w:val="24"/>
        </w:rPr>
        <w:t>N</w:t>
      </w:r>
      <w:r w:rsidRPr="00AB0665">
        <w:rPr>
          <w:rFonts w:eastAsia="Calibri" w:cs="Arial"/>
          <w:szCs w:val="24"/>
        </w:rPr>
        <w:t xml:space="preserve">arrative. </w:t>
      </w:r>
    </w:p>
    <w:p w:rsidR="006866E4" w:rsidRPr="00AB0665" w:rsidRDefault="006866E4" w:rsidP="00AB0665">
      <w:pPr>
        <w:spacing w:after="0"/>
        <w:ind w:left="720"/>
        <w:rPr>
          <w:rFonts w:eastAsia="Calibri" w:cs="Arial"/>
          <w:szCs w:val="24"/>
        </w:rPr>
      </w:pPr>
      <w:r w:rsidRPr="00AB0665">
        <w:rPr>
          <w:rFonts w:eastAsia="Calibri" w:cs="Arial"/>
          <w:szCs w:val="24"/>
        </w:rPr>
        <w:t xml:space="preserve"> </w:t>
      </w:r>
    </w:p>
    <w:p w:rsidR="006866E4" w:rsidRPr="00AC34BE" w:rsidRDefault="006866E4" w:rsidP="00FA4171">
      <w:pPr>
        <w:numPr>
          <w:ilvl w:val="0"/>
          <w:numId w:val="35"/>
        </w:numPr>
        <w:spacing w:after="200"/>
        <w:rPr>
          <w:rFonts w:eastAsia="Calibri" w:cs="Arial"/>
          <w:szCs w:val="24"/>
        </w:rPr>
      </w:pPr>
      <w:r w:rsidRPr="00AC34BE">
        <w:rPr>
          <w:rFonts w:eastAsia="Calibri" w:cs="Arial"/>
          <w:szCs w:val="24"/>
        </w:rPr>
        <w:t xml:space="preserve">The </w:t>
      </w:r>
      <w:r w:rsidR="00B30FD2">
        <w:rPr>
          <w:rFonts w:eastAsia="Calibri" w:cs="Arial"/>
          <w:szCs w:val="24"/>
        </w:rPr>
        <w:t>B</w:t>
      </w:r>
      <w:r w:rsidRPr="00AC34BE">
        <w:rPr>
          <w:rFonts w:eastAsia="Calibri" w:cs="Arial"/>
          <w:szCs w:val="24"/>
        </w:rPr>
        <w:t xml:space="preserve">udget </w:t>
      </w:r>
      <w:r w:rsidR="00B30FD2">
        <w:rPr>
          <w:rFonts w:eastAsia="Calibri" w:cs="Arial"/>
          <w:szCs w:val="24"/>
        </w:rPr>
        <w:t>N</w:t>
      </w:r>
      <w:r w:rsidRPr="00AC34BE">
        <w:rPr>
          <w:rFonts w:eastAsia="Calibri" w:cs="Arial"/>
          <w:szCs w:val="24"/>
        </w:rPr>
        <w:t xml:space="preserve">arrative and justification </w:t>
      </w:r>
      <w:r w:rsidR="007A0FA4">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sidR="007A0FA4">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sidR="007A0FA4">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rsidR="00BB0A4E" w:rsidRPr="00AC34BE" w:rsidRDefault="00BB0A4E" w:rsidP="00BB0A4E">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65"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rsidR="00F66366" w:rsidRDefault="006866E4" w:rsidP="00AC34BE">
      <w:pPr>
        <w:spacing w:after="200"/>
        <w:rPr>
          <w:rFonts w:eastAsia="Calibri" w:cs="Arial"/>
          <w:b/>
          <w:szCs w:val="24"/>
        </w:rPr>
      </w:pPr>
      <w:r w:rsidRPr="00AC34BE">
        <w:rPr>
          <w:rFonts w:cs="Arial"/>
          <w:b/>
        </w:rPr>
        <w:t>A SAMPLE BUDGET AND NARRATIVE JUSTIFICATION ARE PROVIDED AS WELL AS INSTRUCTIONS FOR COMPLETING THE SF-424A</w:t>
      </w:r>
      <w:r w:rsidR="007A0FA4">
        <w:rPr>
          <w:rFonts w:eastAsia="Calibri" w:cs="Arial"/>
          <w:b/>
          <w:szCs w:val="24"/>
        </w:rPr>
        <w:t xml:space="preserve">. </w:t>
      </w:r>
      <w:r w:rsidRPr="00AC34BE">
        <w:rPr>
          <w:rFonts w:eastAsia="Calibri" w:cs="Arial"/>
          <w:b/>
          <w:szCs w:val="24"/>
        </w:rPr>
        <w:t>YOU ARE STRONGLY ENCOURAGED TO USE THE SAMPLE BUDGET NARRA</w:t>
      </w:r>
      <w:r w:rsidR="007A0FA4">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rsidR="006866E4" w:rsidRPr="00F66366" w:rsidRDefault="006866E4" w:rsidP="00FA4171">
      <w:pPr>
        <w:pStyle w:val="ListParagraph"/>
        <w:numPr>
          <w:ilvl w:val="0"/>
          <w:numId w:val="69"/>
        </w:numPr>
        <w:spacing w:after="200"/>
        <w:rPr>
          <w:rFonts w:eastAsia="Calibri" w:cs="Arial"/>
          <w:b/>
          <w:szCs w:val="24"/>
        </w:rPr>
      </w:pPr>
      <w:r w:rsidRPr="00F66366">
        <w:rPr>
          <w:rFonts w:eastAsia="Calibri" w:cs="Arial"/>
          <w:b/>
          <w:sz w:val="28"/>
          <w:szCs w:val="28"/>
        </w:rPr>
        <w:t>Personnel</w:t>
      </w:r>
    </w:p>
    <w:p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budget narrative and justification: </w:t>
      </w:r>
    </w:p>
    <w:p w:rsidR="006866E4" w:rsidRPr="00F66366" w:rsidRDefault="006866E4" w:rsidP="00FA4171">
      <w:pPr>
        <w:pStyle w:val="ListParagraph"/>
        <w:numPr>
          <w:ilvl w:val="0"/>
          <w:numId w:val="70"/>
        </w:numPr>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rsidR="006866E4" w:rsidRPr="00F66366" w:rsidRDefault="00AC34BE" w:rsidP="00FA4171">
      <w:pPr>
        <w:pStyle w:val="ListParagraph"/>
        <w:numPr>
          <w:ilvl w:val="0"/>
          <w:numId w:val="71"/>
        </w:numPr>
        <w:rPr>
          <w:rFonts w:eastAsia="Calibri"/>
        </w:rPr>
      </w:pPr>
      <w:r w:rsidRPr="00F66366">
        <w:rPr>
          <w:rFonts w:eastAsia="Calibri"/>
        </w:rPr>
        <w:t>The</w:t>
      </w:r>
      <w:r w:rsidR="006866E4" w:rsidRPr="00F66366">
        <w:rPr>
          <w:rFonts w:eastAsia="Calibri"/>
        </w:rPr>
        <w:t xml:space="preserve"> position must be relevant and allowable under the project.</w:t>
      </w:r>
    </w:p>
    <w:p w:rsidR="006866E4" w:rsidRPr="00F66366" w:rsidRDefault="00AC34BE" w:rsidP="00FA4171">
      <w:pPr>
        <w:pStyle w:val="ListParagraph"/>
        <w:numPr>
          <w:ilvl w:val="0"/>
          <w:numId w:val="71"/>
        </w:numPr>
        <w:rPr>
          <w:rFonts w:eastAsia="Calibri"/>
        </w:rPr>
      </w:pPr>
      <w:r w:rsidRPr="00F66366">
        <w:rPr>
          <w:rFonts w:eastAsia="Calibri"/>
        </w:rPr>
        <w:t>The</w:t>
      </w:r>
      <w:r w:rsidR="006866E4" w:rsidRPr="00F66366">
        <w:rPr>
          <w:rFonts w:eastAsia="Calibri"/>
        </w:rPr>
        <w:t xml:space="preserve"> salaries of facilities and administrative (F&amp;A) administrative and clerical</w:t>
      </w:r>
      <w:r w:rsidR="00F17053" w:rsidRPr="00F66366">
        <w:rPr>
          <w:rFonts w:eastAsia="Calibri"/>
        </w:rPr>
        <w:t xml:space="preserve"> </w:t>
      </w:r>
      <w:r w:rsidR="006866E4" w:rsidRPr="00F66366">
        <w:rPr>
          <w:rFonts w:eastAsia="Calibri"/>
        </w:rPr>
        <w:t>staff are normally treated as ind</w:t>
      </w:r>
      <w:r w:rsidR="007A0FA4">
        <w:rPr>
          <w:rFonts w:eastAsia="Calibri"/>
        </w:rPr>
        <w:t xml:space="preserve">irect costs (45 CFR §75.413c). </w:t>
      </w:r>
      <w:r w:rsidR="006866E4" w:rsidRPr="00F66366">
        <w:rPr>
          <w:rFonts w:eastAsia="Calibri"/>
        </w:rPr>
        <w:t>Direct charging</w:t>
      </w:r>
      <w:r w:rsidR="00F17053" w:rsidRPr="00F66366">
        <w:rPr>
          <w:rFonts w:eastAsia="Calibri"/>
        </w:rPr>
        <w:t xml:space="preserve"> </w:t>
      </w:r>
      <w:r w:rsidR="006866E4" w:rsidRPr="00F66366">
        <w:rPr>
          <w:rFonts w:eastAsia="Calibri"/>
        </w:rPr>
        <w:t>of these costs may be appropriate only if all of the following condition</w:t>
      </w:r>
      <w:r w:rsidR="00F17053" w:rsidRPr="00F66366">
        <w:rPr>
          <w:rFonts w:eastAsia="Calibri"/>
        </w:rPr>
        <w:t xml:space="preserve">s are </w:t>
      </w:r>
      <w:r w:rsidR="006866E4" w:rsidRPr="00F66366">
        <w:rPr>
          <w:rFonts w:eastAsia="Calibri"/>
        </w:rPr>
        <w:t>met:</w:t>
      </w:r>
    </w:p>
    <w:p w:rsidR="00F66366" w:rsidRDefault="006866E4" w:rsidP="00FA4171">
      <w:pPr>
        <w:pStyle w:val="ListParagraph"/>
        <w:numPr>
          <w:ilvl w:val="0"/>
          <w:numId w:val="72"/>
        </w:numPr>
        <w:rPr>
          <w:rFonts w:eastAsia="Calibri"/>
        </w:rPr>
      </w:pPr>
      <w:r w:rsidRPr="00F66366">
        <w:rPr>
          <w:rFonts w:eastAsia="Calibri"/>
        </w:rPr>
        <w:t>administrative/clerical services are directly integral to a project or activity;</w:t>
      </w:r>
    </w:p>
    <w:p w:rsidR="00F66366" w:rsidRDefault="006866E4" w:rsidP="00FA4171">
      <w:pPr>
        <w:pStyle w:val="ListParagraph"/>
        <w:numPr>
          <w:ilvl w:val="0"/>
          <w:numId w:val="72"/>
        </w:numPr>
        <w:rPr>
          <w:rFonts w:eastAsia="Calibri"/>
        </w:rPr>
      </w:pPr>
      <w:r w:rsidRPr="00F66366">
        <w:rPr>
          <w:rFonts w:eastAsia="Calibri"/>
        </w:rPr>
        <w:t>individuals involved can be specifically identifie</w:t>
      </w:r>
      <w:r w:rsidR="00F66366" w:rsidRPr="00F66366">
        <w:rPr>
          <w:rFonts w:eastAsia="Calibri"/>
        </w:rPr>
        <w:t xml:space="preserve">d with the project or activity; </w:t>
      </w:r>
      <w:r w:rsidRPr="00F66366">
        <w:rPr>
          <w:rFonts w:eastAsia="Calibri"/>
        </w:rPr>
        <w:t>and</w:t>
      </w:r>
      <w:r w:rsidR="00F66366" w:rsidRPr="00F66366">
        <w:rPr>
          <w:rFonts w:eastAsia="Calibri"/>
        </w:rPr>
        <w:t xml:space="preserve"> </w:t>
      </w:r>
    </w:p>
    <w:p w:rsidR="006866E4" w:rsidRDefault="006866E4" w:rsidP="00FA4171">
      <w:pPr>
        <w:pStyle w:val="ListParagraph"/>
        <w:numPr>
          <w:ilvl w:val="0"/>
          <w:numId w:val="72"/>
        </w:numPr>
        <w:rPr>
          <w:rFonts w:eastAsia="Calibri"/>
        </w:rPr>
      </w:pPr>
      <w:proofErr w:type="gramStart"/>
      <w:r w:rsidRPr="00F66366">
        <w:rPr>
          <w:rFonts w:eastAsia="Calibri"/>
        </w:rPr>
        <w:lastRenderedPageBreak/>
        <w:t>the</w:t>
      </w:r>
      <w:proofErr w:type="gramEnd"/>
      <w:r w:rsidRPr="00F66366">
        <w:rPr>
          <w:rFonts w:eastAsia="Calibri"/>
        </w:rPr>
        <w:t xml:space="preserve"> costs are not also claimed as indirect costs.</w:t>
      </w:r>
    </w:p>
    <w:p w:rsidR="00F66366" w:rsidRPr="00F66366" w:rsidRDefault="00F66366" w:rsidP="00F66366">
      <w:pPr>
        <w:pStyle w:val="ListParagraph"/>
        <w:ind w:left="1440"/>
        <w:rPr>
          <w:rFonts w:eastAsia="Calibri"/>
        </w:rPr>
      </w:pPr>
    </w:p>
    <w:p w:rsidR="006866E4" w:rsidRDefault="006866E4" w:rsidP="00FA4171">
      <w:pPr>
        <w:pStyle w:val="ListParagraph"/>
        <w:numPr>
          <w:ilvl w:val="0"/>
          <w:numId w:val="70"/>
        </w:numPr>
        <w:rPr>
          <w:rFonts w:eastAsia="Calibri"/>
        </w:rPr>
      </w:pPr>
      <w:r w:rsidRPr="00F66366">
        <w:rPr>
          <w:rFonts w:eastAsia="Calibri"/>
          <w:b/>
        </w:rPr>
        <w:t>Name</w:t>
      </w:r>
      <w:r w:rsidRPr="00F66366">
        <w:rPr>
          <w:rFonts w:eastAsia="Calibri"/>
        </w:rPr>
        <w:t xml:space="preserve"> – The name of the indiv</w:t>
      </w:r>
      <w:r w:rsidR="007A0FA4">
        <w:rPr>
          <w:rFonts w:eastAsia="Calibri"/>
        </w:rPr>
        <w:t>idual to serve in the position.</w:t>
      </w:r>
      <w:r w:rsidRPr="00F66366">
        <w:rPr>
          <w:rFonts w:eastAsia="Calibri"/>
        </w:rPr>
        <w:t xml:space="preserve"> If the position is vacant, identify the anticipated hire date.  </w:t>
      </w:r>
    </w:p>
    <w:p w:rsidR="00A435B0" w:rsidRPr="00F66366" w:rsidRDefault="00A435B0" w:rsidP="00A435B0">
      <w:pPr>
        <w:pStyle w:val="ListParagraph"/>
        <w:rPr>
          <w:rFonts w:eastAsia="Calibri"/>
        </w:rPr>
      </w:pPr>
    </w:p>
    <w:p w:rsidR="006866E4" w:rsidRPr="00F66366" w:rsidRDefault="006866E4" w:rsidP="00FA4171">
      <w:pPr>
        <w:pStyle w:val="ListParagraph"/>
        <w:numPr>
          <w:ilvl w:val="0"/>
          <w:numId w:val="73"/>
        </w:numPr>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rsidR="006866E4" w:rsidRPr="00AC34BE" w:rsidRDefault="006866E4" w:rsidP="00FA4171">
      <w:pPr>
        <w:numPr>
          <w:ilvl w:val="0"/>
          <w:numId w:val="70"/>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sidR="00282919">
        <w:rPr>
          <w:rFonts w:eastAsia="Calibri" w:cs="Arial"/>
          <w:szCs w:val="24"/>
        </w:rPr>
        <w:t>FOA</w:t>
      </w:r>
      <w:r w:rsidRPr="00AC34BE">
        <w:rPr>
          <w:rFonts w:eastAsia="Calibri" w:cs="Arial"/>
          <w:szCs w:val="24"/>
        </w:rPr>
        <w:t xml:space="preserve">: </w:t>
      </w:r>
    </w:p>
    <w:p w:rsidR="006866E4" w:rsidRPr="00A435B0" w:rsidRDefault="006866E4" w:rsidP="00FA4171">
      <w:pPr>
        <w:pStyle w:val="ListParagraph"/>
        <w:numPr>
          <w:ilvl w:val="0"/>
          <w:numId w:val="74"/>
        </w:numPr>
        <w:spacing w:after="200"/>
        <w:rPr>
          <w:rFonts w:eastAsia="Calibri" w:cs="Arial"/>
          <w:szCs w:val="24"/>
        </w:rPr>
      </w:pPr>
      <w:r w:rsidRPr="00A435B0">
        <w:rPr>
          <w:rFonts w:eastAsia="Calibri" w:cs="Arial"/>
          <w:szCs w:val="24"/>
        </w:rPr>
        <w:t xml:space="preserve">Key staff positions require prior approval by SAMHSA after review of credentials and job descriptions. </w:t>
      </w:r>
    </w:p>
    <w:p w:rsidR="006866E4" w:rsidRPr="00AC34BE" w:rsidRDefault="006866E4" w:rsidP="00FA4171">
      <w:pPr>
        <w:numPr>
          <w:ilvl w:val="0"/>
          <w:numId w:val="70"/>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sidR="00386B0A">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rsidR="006866E4" w:rsidRPr="00A435B0" w:rsidRDefault="006866E4" w:rsidP="00FA4171">
      <w:pPr>
        <w:pStyle w:val="ListParagraph"/>
        <w:numPr>
          <w:ilvl w:val="0"/>
          <w:numId w:val="75"/>
        </w:numPr>
        <w:spacing w:after="200"/>
        <w:rPr>
          <w:rFonts w:eastAsia="Calibri" w:cs="Arial"/>
          <w:szCs w:val="24"/>
        </w:rPr>
      </w:pPr>
      <w:r w:rsidRPr="00A435B0">
        <w:rPr>
          <w:rFonts w:eastAsia="Calibri" w:cs="Arial"/>
          <w:szCs w:val="24"/>
        </w:rPr>
        <w:t xml:space="preserve">Salaries should be comparable to those within your organization. </w:t>
      </w:r>
    </w:p>
    <w:p w:rsidR="006866E4" w:rsidRPr="00A435B0" w:rsidRDefault="006866E4" w:rsidP="00FA4171">
      <w:pPr>
        <w:pStyle w:val="ListParagraph"/>
        <w:numPr>
          <w:ilvl w:val="0"/>
          <w:numId w:val="75"/>
        </w:numPr>
        <w:spacing w:after="200"/>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rsidR="006866E4" w:rsidRDefault="006866E4" w:rsidP="00FA4171">
      <w:pPr>
        <w:numPr>
          <w:ilvl w:val="0"/>
          <w:numId w:val="70"/>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w:t>
      </w:r>
      <w:proofErr w:type="gramStart"/>
      <w:r w:rsidRPr="00AC34BE">
        <w:rPr>
          <w:rFonts w:eastAsia="Calibri" w:cs="Arial"/>
          <w:szCs w:val="24"/>
        </w:rPr>
        <w:t>The</w:t>
      </w:r>
      <w:proofErr w:type="gramEnd"/>
      <w:r w:rsidRPr="00AC34BE">
        <w:rPr>
          <w:rFonts w:eastAsia="Calibri" w:cs="Arial"/>
          <w:szCs w:val="24"/>
        </w:rPr>
        <w:t xml:space="preserve"> level of effort (percentage of time) that the position contributes to the project.  </w:t>
      </w:r>
    </w:p>
    <w:p w:rsidR="00A435B0" w:rsidRPr="00AC34BE" w:rsidRDefault="00A435B0" w:rsidP="00A435B0">
      <w:pPr>
        <w:spacing w:after="0"/>
        <w:ind w:left="720"/>
        <w:contextualSpacing/>
        <w:rPr>
          <w:rFonts w:eastAsia="Calibri" w:cs="Arial"/>
          <w:szCs w:val="24"/>
        </w:rPr>
      </w:pPr>
    </w:p>
    <w:p w:rsidR="006866E4" w:rsidRPr="00A435B0" w:rsidRDefault="006866E4" w:rsidP="00FA4171">
      <w:pPr>
        <w:pStyle w:val="ListParagraph"/>
        <w:numPr>
          <w:ilvl w:val="0"/>
          <w:numId w:val="76"/>
        </w:numPr>
        <w:spacing w:after="0"/>
        <w:rPr>
          <w:rFonts w:eastAsia="Calibri" w:cs="Arial"/>
          <w:szCs w:val="24"/>
        </w:rPr>
      </w:pPr>
      <w:r w:rsidRPr="00A435B0">
        <w:rPr>
          <w:rFonts w:eastAsia="Calibri" w:cs="Arial"/>
          <w:szCs w:val="24"/>
        </w:rPr>
        <w:t xml:space="preserve">Personnel cannot exceed 100% of their time on all active projects (including other Federal awards). </w:t>
      </w:r>
    </w:p>
    <w:p w:rsidR="006866E4" w:rsidRDefault="006866E4" w:rsidP="00FA4171">
      <w:pPr>
        <w:pStyle w:val="ListParagraph"/>
        <w:numPr>
          <w:ilvl w:val="0"/>
          <w:numId w:val="76"/>
        </w:numPr>
        <w:spacing w:after="0"/>
        <w:rPr>
          <w:rFonts w:eastAsia="Calibri" w:cs="Arial"/>
          <w:szCs w:val="24"/>
        </w:rPr>
      </w:pPr>
      <w:r w:rsidRPr="00A435B0">
        <w:rPr>
          <w:rFonts w:eastAsia="Calibri" w:cs="Arial"/>
          <w:szCs w:val="24"/>
        </w:rPr>
        <w:t>You should ensure the cost of living increase is built into the budget and justified.</w:t>
      </w:r>
    </w:p>
    <w:p w:rsidR="00A435B0" w:rsidRPr="00A435B0" w:rsidRDefault="00A435B0" w:rsidP="00A435B0">
      <w:pPr>
        <w:pStyle w:val="ListParagraph"/>
        <w:spacing w:after="0"/>
        <w:ind w:left="1080"/>
        <w:rPr>
          <w:rFonts w:eastAsia="Calibri" w:cs="Arial"/>
          <w:szCs w:val="24"/>
        </w:rPr>
      </w:pPr>
    </w:p>
    <w:p w:rsidR="006866E4" w:rsidRPr="00AC34BE" w:rsidRDefault="006866E4" w:rsidP="00FA4171">
      <w:pPr>
        <w:numPr>
          <w:ilvl w:val="0"/>
          <w:numId w:val="70"/>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rsidR="000300C1" w:rsidRDefault="006866E4" w:rsidP="00FA4171">
      <w:pPr>
        <w:pStyle w:val="ListParagraph"/>
        <w:numPr>
          <w:ilvl w:val="0"/>
          <w:numId w:val="77"/>
        </w:numPr>
        <w:spacing w:before="120" w:after="360"/>
        <w:rPr>
          <w:rFonts w:eastAsia="Calibri" w:cs="Arial"/>
          <w:szCs w:val="24"/>
        </w:rPr>
      </w:pPr>
      <w:r w:rsidRPr="00A435B0">
        <w:rPr>
          <w:rFonts w:eastAsia="Calibri" w:cs="Arial"/>
          <w:szCs w:val="24"/>
        </w:rPr>
        <w:t>If the position is not being charged to the Federal</w:t>
      </w:r>
      <w:r w:rsidR="00A435B0">
        <w:rPr>
          <w:rFonts w:eastAsia="Calibri" w:cs="Arial"/>
          <w:szCs w:val="24"/>
        </w:rPr>
        <w:t xml:space="preserve"> award, identify the cost as $0.</w:t>
      </w:r>
    </w:p>
    <w:p w:rsidR="006866E4" w:rsidRPr="000300C1" w:rsidRDefault="006866E4" w:rsidP="000300C1">
      <w:pPr>
        <w:spacing w:before="120" w:after="360"/>
        <w:rPr>
          <w:rFonts w:eastAsia="Calibri" w:cs="Arial"/>
          <w:szCs w:val="24"/>
        </w:rPr>
      </w:pPr>
      <w:r w:rsidRPr="000300C1">
        <w:rPr>
          <w:rFonts w:cs="Arial"/>
        </w:rPr>
        <w:t>The key staff positions identified in Section I-2 Expectat</w:t>
      </w:r>
      <w:r w:rsidR="00A435B0" w:rsidRPr="000300C1">
        <w:rPr>
          <w:rFonts w:cs="Arial"/>
        </w:rPr>
        <w:t xml:space="preserve">ions must be included in the   </w:t>
      </w:r>
      <w:r w:rsidRPr="000300C1">
        <w:rPr>
          <w:rFonts w:cs="Arial"/>
        </w:rPr>
        <w:t>Personnel section and/o</w:t>
      </w:r>
      <w:r w:rsidR="00386B0A">
        <w:rPr>
          <w:rFonts w:cs="Arial"/>
        </w:rPr>
        <w:t xml:space="preserve">r the Contractual Section (F). </w:t>
      </w:r>
      <w:r w:rsidRPr="000300C1">
        <w:rPr>
          <w:rFonts w:cs="Arial"/>
        </w:rPr>
        <w:t xml:space="preserve">In addition, the Project Director must be the same as </w:t>
      </w:r>
      <w:r w:rsidR="00A435B0" w:rsidRPr="000300C1">
        <w:rPr>
          <w:rFonts w:cs="Arial"/>
        </w:rPr>
        <w:t xml:space="preserve">the Project Director listed </w:t>
      </w:r>
      <w:r w:rsidRPr="000300C1">
        <w:rPr>
          <w:rFonts w:cs="Arial"/>
        </w:rPr>
        <w:t xml:space="preserve">on the </w:t>
      </w:r>
      <w:r w:rsidR="00DB3E9C">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rsidR="006866E4" w:rsidRPr="00AC34BE" w:rsidRDefault="006866E4" w:rsidP="00AC34BE">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6866E4" w:rsidRPr="00AC34BE" w:rsidTr="004539F4">
        <w:trPr>
          <w:cantSplit/>
          <w:trHeight w:val="1014"/>
          <w:tblHeader/>
        </w:trPr>
        <w:tc>
          <w:tcPr>
            <w:tcW w:w="2446" w:type="dxa"/>
            <w:shd w:val="clear" w:color="auto" w:fill="B8CCE4"/>
            <w:vAlign w:val="center"/>
          </w:tcPr>
          <w:p w:rsidR="006866E4" w:rsidRPr="00A821EC" w:rsidRDefault="006866E4" w:rsidP="00A435B0">
            <w:pPr>
              <w:spacing w:after="0"/>
              <w:jc w:val="center"/>
              <w:rPr>
                <w:rFonts w:cs="Arial"/>
                <w:b/>
                <w:sz w:val="22"/>
              </w:rPr>
            </w:pPr>
            <w:bookmarkStart w:id="242" w:name="_Toc280258986"/>
            <w:bookmarkStart w:id="243" w:name="_Toc306973092"/>
            <w:bookmarkStart w:id="244" w:name="_Toc317150077"/>
            <w:bookmarkStart w:id="245" w:name="_Toc318707614"/>
          </w:p>
          <w:p w:rsidR="006866E4" w:rsidRPr="00A821EC" w:rsidRDefault="006866E4" w:rsidP="00A435B0">
            <w:pPr>
              <w:spacing w:before="240" w:after="0"/>
              <w:jc w:val="center"/>
              <w:rPr>
                <w:rFonts w:cs="Arial"/>
                <w:b/>
                <w:sz w:val="22"/>
              </w:rPr>
            </w:pPr>
            <w:r w:rsidRPr="00A821EC">
              <w:rPr>
                <w:rFonts w:cs="Arial"/>
                <w:b/>
                <w:sz w:val="22"/>
              </w:rPr>
              <w:t>Position</w:t>
            </w:r>
            <w:bookmarkEnd w:id="242"/>
            <w:bookmarkEnd w:id="243"/>
            <w:bookmarkEnd w:id="244"/>
            <w:bookmarkEnd w:id="245"/>
          </w:p>
          <w:p w:rsidR="006866E4" w:rsidRPr="00A821EC" w:rsidRDefault="006866E4" w:rsidP="00A435B0">
            <w:pPr>
              <w:jc w:val="center"/>
              <w:rPr>
                <w:rFonts w:cs="Arial"/>
                <w:b/>
                <w:sz w:val="22"/>
              </w:rPr>
            </w:pPr>
            <w:r w:rsidRPr="00A821EC">
              <w:rPr>
                <w:rFonts w:cs="Arial"/>
                <w:b/>
                <w:sz w:val="22"/>
              </w:rPr>
              <w:t>(1)</w:t>
            </w:r>
          </w:p>
        </w:tc>
        <w:tc>
          <w:tcPr>
            <w:tcW w:w="1373" w:type="dxa"/>
            <w:shd w:val="clear" w:color="auto" w:fill="B8CCE4"/>
            <w:vAlign w:val="center"/>
          </w:tcPr>
          <w:p w:rsidR="006866E4" w:rsidRPr="00A821EC" w:rsidRDefault="006866E4" w:rsidP="00A435B0">
            <w:pPr>
              <w:spacing w:before="240" w:after="0"/>
              <w:jc w:val="center"/>
              <w:rPr>
                <w:rFonts w:cs="Arial"/>
                <w:b/>
                <w:sz w:val="22"/>
              </w:rPr>
            </w:pPr>
            <w:bookmarkStart w:id="246" w:name="_Toc280258987"/>
            <w:bookmarkStart w:id="247" w:name="_Toc306973093"/>
            <w:bookmarkStart w:id="248" w:name="_Toc317150078"/>
            <w:bookmarkStart w:id="249" w:name="_Toc318707615"/>
            <w:r w:rsidRPr="00A821EC">
              <w:rPr>
                <w:rFonts w:cs="Arial"/>
                <w:b/>
                <w:sz w:val="22"/>
              </w:rPr>
              <w:t>Name</w:t>
            </w:r>
            <w:bookmarkEnd w:id="246"/>
            <w:bookmarkEnd w:id="247"/>
            <w:bookmarkEnd w:id="248"/>
            <w:bookmarkEnd w:id="249"/>
          </w:p>
          <w:p w:rsidR="006866E4" w:rsidRPr="00A821EC" w:rsidRDefault="006866E4" w:rsidP="00A435B0">
            <w:pPr>
              <w:spacing w:after="0"/>
              <w:jc w:val="center"/>
              <w:rPr>
                <w:rFonts w:cs="Arial"/>
                <w:b/>
                <w:sz w:val="22"/>
              </w:rPr>
            </w:pPr>
            <w:r w:rsidRPr="00A821EC">
              <w:rPr>
                <w:rFonts w:cs="Arial"/>
                <w:b/>
                <w:sz w:val="22"/>
              </w:rPr>
              <w:t>(2)</w:t>
            </w:r>
          </w:p>
        </w:tc>
        <w:tc>
          <w:tcPr>
            <w:tcW w:w="1106" w:type="dxa"/>
            <w:shd w:val="clear" w:color="auto" w:fill="B8CCE4"/>
          </w:tcPr>
          <w:p w:rsidR="006866E4" w:rsidRPr="00A821EC" w:rsidRDefault="006866E4" w:rsidP="00A435B0">
            <w:pPr>
              <w:spacing w:after="0"/>
              <w:jc w:val="center"/>
              <w:rPr>
                <w:rFonts w:cs="Arial"/>
                <w:b/>
                <w:sz w:val="22"/>
              </w:rPr>
            </w:pPr>
          </w:p>
          <w:p w:rsidR="006866E4" w:rsidRPr="00A821EC" w:rsidRDefault="006866E4" w:rsidP="00A435B0">
            <w:pPr>
              <w:spacing w:after="0"/>
              <w:jc w:val="center"/>
              <w:rPr>
                <w:rFonts w:cs="Arial"/>
                <w:b/>
                <w:sz w:val="22"/>
              </w:rPr>
            </w:pPr>
          </w:p>
          <w:p w:rsidR="006866E4" w:rsidRPr="00A821EC" w:rsidRDefault="006866E4" w:rsidP="00A435B0">
            <w:pPr>
              <w:spacing w:after="0"/>
              <w:jc w:val="center"/>
              <w:rPr>
                <w:rFonts w:cs="Arial"/>
                <w:b/>
                <w:sz w:val="22"/>
              </w:rPr>
            </w:pPr>
            <w:r w:rsidRPr="00A821EC">
              <w:rPr>
                <w:rFonts w:cs="Arial"/>
                <w:b/>
                <w:sz w:val="22"/>
              </w:rPr>
              <w:t>Key Staff (3)</w:t>
            </w:r>
          </w:p>
        </w:tc>
        <w:tc>
          <w:tcPr>
            <w:tcW w:w="1520" w:type="dxa"/>
            <w:shd w:val="clear" w:color="auto" w:fill="B8CCE4"/>
            <w:vAlign w:val="center"/>
          </w:tcPr>
          <w:p w:rsidR="006866E4" w:rsidRPr="00A821EC" w:rsidRDefault="006866E4" w:rsidP="00A435B0">
            <w:pPr>
              <w:spacing w:after="0"/>
              <w:jc w:val="center"/>
              <w:rPr>
                <w:rFonts w:cs="Arial"/>
                <w:b/>
                <w:sz w:val="22"/>
              </w:rPr>
            </w:pPr>
            <w:bookmarkStart w:id="250" w:name="_Toc280258988"/>
            <w:bookmarkStart w:id="251" w:name="_Toc306973094"/>
            <w:bookmarkStart w:id="252" w:name="_Toc317150079"/>
            <w:bookmarkStart w:id="253" w:name="_Toc318707616"/>
            <w:r w:rsidRPr="00A821EC">
              <w:rPr>
                <w:rFonts w:cs="Arial"/>
                <w:b/>
                <w:sz w:val="22"/>
              </w:rPr>
              <w:t>Annual Salary/Rate</w:t>
            </w:r>
            <w:bookmarkEnd w:id="250"/>
            <w:bookmarkEnd w:id="251"/>
            <w:bookmarkEnd w:id="252"/>
            <w:bookmarkEnd w:id="253"/>
            <w:r w:rsidRPr="00A821EC">
              <w:rPr>
                <w:rFonts w:cs="Arial"/>
                <w:b/>
                <w:sz w:val="22"/>
              </w:rPr>
              <w:t xml:space="preserve"> (4)</w:t>
            </w:r>
          </w:p>
        </w:tc>
        <w:tc>
          <w:tcPr>
            <w:tcW w:w="1338" w:type="dxa"/>
            <w:shd w:val="clear" w:color="auto" w:fill="B8CCE4"/>
            <w:vAlign w:val="center"/>
          </w:tcPr>
          <w:p w:rsidR="006866E4" w:rsidRPr="00A821EC" w:rsidRDefault="006866E4" w:rsidP="00A435B0">
            <w:pPr>
              <w:spacing w:before="240" w:after="0"/>
              <w:jc w:val="center"/>
              <w:rPr>
                <w:rFonts w:cs="Arial"/>
                <w:b/>
                <w:sz w:val="22"/>
              </w:rPr>
            </w:pPr>
            <w:bookmarkStart w:id="254" w:name="_Toc280258989"/>
            <w:bookmarkStart w:id="255" w:name="_Toc306973095"/>
            <w:bookmarkStart w:id="256" w:name="_Toc317150080"/>
            <w:bookmarkStart w:id="257" w:name="_Toc318707617"/>
            <w:r w:rsidRPr="00A821EC">
              <w:rPr>
                <w:rFonts w:cs="Arial"/>
                <w:b/>
                <w:sz w:val="22"/>
              </w:rPr>
              <w:t>Level of Effort</w:t>
            </w:r>
            <w:bookmarkEnd w:id="254"/>
            <w:bookmarkEnd w:id="255"/>
            <w:bookmarkEnd w:id="256"/>
            <w:bookmarkEnd w:id="257"/>
          </w:p>
          <w:p w:rsidR="006866E4" w:rsidRPr="00A821EC" w:rsidRDefault="006866E4" w:rsidP="00A435B0">
            <w:pPr>
              <w:jc w:val="center"/>
              <w:rPr>
                <w:rFonts w:cs="Arial"/>
                <w:b/>
                <w:sz w:val="22"/>
              </w:rPr>
            </w:pPr>
            <w:r w:rsidRPr="00A821EC">
              <w:rPr>
                <w:rFonts w:cs="Arial"/>
                <w:b/>
                <w:sz w:val="22"/>
              </w:rPr>
              <w:t>(5)</w:t>
            </w:r>
          </w:p>
        </w:tc>
        <w:tc>
          <w:tcPr>
            <w:tcW w:w="1581" w:type="dxa"/>
            <w:shd w:val="clear" w:color="auto" w:fill="B8CCE4"/>
            <w:vAlign w:val="center"/>
          </w:tcPr>
          <w:p w:rsidR="006866E4" w:rsidRPr="00A821EC" w:rsidRDefault="006866E4" w:rsidP="00A435B0">
            <w:pPr>
              <w:spacing w:after="0"/>
              <w:jc w:val="center"/>
              <w:rPr>
                <w:rFonts w:cs="Arial"/>
                <w:b/>
                <w:sz w:val="22"/>
              </w:rPr>
            </w:pPr>
            <w:bookmarkStart w:id="258" w:name="_Toc280258990"/>
            <w:bookmarkStart w:id="259" w:name="_Toc306973096"/>
            <w:bookmarkStart w:id="260" w:name="_Toc317150081"/>
            <w:bookmarkStart w:id="261" w:name="_Toc318707618"/>
            <w:r w:rsidRPr="00A821EC">
              <w:rPr>
                <w:rFonts w:cs="Arial"/>
                <w:b/>
                <w:sz w:val="22"/>
              </w:rPr>
              <w:t>Total Salary Charge to Award</w:t>
            </w:r>
            <w:bookmarkEnd w:id="258"/>
            <w:bookmarkEnd w:id="259"/>
            <w:bookmarkEnd w:id="260"/>
            <w:bookmarkEnd w:id="261"/>
          </w:p>
          <w:p w:rsidR="006866E4" w:rsidRPr="00A821EC" w:rsidRDefault="006866E4" w:rsidP="00A435B0">
            <w:pPr>
              <w:jc w:val="center"/>
              <w:rPr>
                <w:rFonts w:cs="Arial"/>
                <w:b/>
                <w:sz w:val="22"/>
              </w:rPr>
            </w:pPr>
            <w:r w:rsidRPr="00A821EC">
              <w:rPr>
                <w:rFonts w:cs="Arial"/>
                <w:b/>
                <w:sz w:val="22"/>
              </w:rPr>
              <w:t>(6)</w:t>
            </w:r>
          </w:p>
        </w:tc>
      </w:tr>
      <w:tr w:rsidR="006866E4" w:rsidRPr="00AC34BE" w:rsidTr="004539F4">
        <w:trPr>
          <w:cantSplit/>
          <w:trHeight w:val="428"/>
        </w:trPr>
        <w:tc>
          <w:tcPr>
            <w:tcW w:w="2446" w:type="dxa"/>
            <w:vAlign w:val="center"/>
          </w:tcPr>
          <w:p w:rsidR="006866E4" w:rsidRPr="00A821EC" w:rsidRDefault="006866E4" w:rsidP="00A435B0">
            <w:pPr>
              <w:spacing w:after="120"/>
              <w:jc w:val="center"/>
              <w:rPr>
                <w:rFonts w:cs="Arial"/>
                <w:sz w:val="20"/>
                <w:szCs w:val="24"/>
              </w:rPr>
            </w:pPr>
            <w:r w:rsidRPr="00A821EC">
              <w:rPr>
                <w:rFonts w:cs="Arial"/>
                <w:sz w:val="20"/>
                <w:szCs w:val="24"/>
              </w:rPr>
              <w:t>(1) Project Director</w:t>
            </w:r>
          </w:p>
        </w:tc>
        <w:tc>
          <w:tcPr>
            <w:tcW w:w="1373" w:type="dxa"/>
            <w:vAlign w:val="center"/>
          </w:tcPr>
          <w:p w:rsidR="006866E4" w:rsidRPr="00A821EC" w:rsidRDefault="006866E4" w:rsidP="00A435B0">
            <w:pPr>
              <w:spacing w:after="120"/>
              <w:jc w:val="center"/>
              <w:rPr>
                <w:rFonts w:cs="Arial"/>
                <w:sz w:val="20"/>
                <w:szCs w:val="24"/>
              </w:rPr>
            </w:pPr>
            <w:r w:rsidRPr="00A821EC">
              <w:rPr>
                <w:rFonts w:cs="Arial"/>
                <w:sz w:val="20"/>
                <w:szCs w:val="24"/>
              </w:rPr>
              <w:t>Alice Doe</w:t>
            </w:r>
          </w:p>
        </w:tc>
        <w:tc>
          <w:tcPr>
            <w:tcW w:w="1106" w:type="dxa"/>
          </w:tcPr>
          <w:p w:rsidR="006866E4" w:rsidRPr="00A821EC" w:rsidRDefault="006866E4" w:rsidP="00A435B0">
            <w:pPr>
              <w:spacing w:after="0"/>
              <w:jc w:val="center"/>
              <w:rPr>
                <w:rFonts w:cs="Arial"/>
                <w:sz w:val="20"/>
                <w:szCs w:val="24"/>
              </w:rPr>
            </w:pPr>
            <w:r w:rsidRPr="00A821EC">
              <w:rPr>
                <w:rFonts w:cs="Arial"/>
                <w:sz w:val="20"/>
                <w:szCs w:val="24"/>
              </w:rPr>
              <w:t>Yes</w:t>
            </w:r>
          </w:p>
        </w:tc>
        <w:tc>
          <w:tcPr>
            <w:tcW w:w="1520" w:type="dxa"/>
            <w:vAlign w:val="center"/>
          </w:tcPr>
          <w:p w:rsidR="006866E4" w:rsidRPr="00A821EC" w:rsidRDefault="006866E4" w:rsidP="00A435B0">
            <w:pPr>
              <w:jc w:val="center"/>
              <w:rPr>
                <w:rFonts w:cs="Arial"/>
                <w:sz w:val="20"/>
                <w:szCs w:val="24"/>
              </w:rPr>
            </w:pPr>
            <w:r w:rsidRPr="00A821EC">
              <w:rPr>
                <w:rFonts w:cs="Arial"/>
                <w:sz w:val="20"/>
                <w:szCs w:val="24"/>
              </w:rPr>
              <w:t>$64,890</w:t>
            </w:r>
          </w:p>
        </w:tc>
        <w:tc>
          <w:tcPr>
            <w:tcW w:w="1338" w:type="dxa"/>
            <w:vAlign w:val="center"/>
          </w:tcPr>
          <w:p w:rsidR="006866E4" w:rsidRPr="00A821EC" w:rsidRDefault="006866E4" w:rsidP="00A435B0">
            <w:pPr>
              <w:jc w:val="center"/>
              <w:rPr>
                <w:rFonts w:cs="Arial"/>
                <w:sz w:val="20"/>
                <w:szCs w:val="24"/>
              </w:rPr>
            </w:pPr>
            <w:r w:rsidRPr="00A821EC">
              <w:rPr>
                <w:rFonts w:cs="Arial"/>
                <w:sz w:val="20"/>
                <w:szCs w:val="24"/>
              </w:rPr>
              <w:t>10%</w:t>
            </w:r>
          </w:p>
        </w:tc>
        <w:tc>
          <w:tcPr>
            <w:tcW w:w="1581" w:type="dxa"/>
            <w:vAlign w:val="center"/>
          </w:tcPr>
          <w:p w:rsidR="006866E4" w:rsidRPr="00A821EC" w:rsidRDefault="006866E4" w:rsidP="00A435B0">
            <w:pPr>
              <w:jc w:val="center"/>
              <w:rPr>
                <w:rFonts w:cs="Arial"/>
                <w:sz w:val="20"/>
                <w:szCs w:val="24"/>
              </w:rPr>
            </w:pPr>
            <w:r w:rsidRPr="00A821EC">
              <w:rPr>
                <w:rFonts w:cs="Arial"/>
                <w:sz w:val="20"/>
                <w:szCs w:val="24"/>
              </w:rPr>
              <w:t>$6,489</w:t>
            </w:r>
          </w:p>
        </w:tc>
      </w:tr>
      <w:tr w:rsidR="006866E4" w:rsidRPr="00AC34BE" w:rsidTr="00A435B0">
        <w:trPr>
          <w:cantSplit/>
          <w:trHeight w:val="1583"/>
        </w:trPr>
        <w:tc>
          <w:tcPr>
            <w:tcW w:w="2446" w:type="dxa"/>
            <w:vAlign w:val="center"/>
          </w:tcPr>
          <w:p w:rsidR="006866E4" w:rsidRPr="00A821EC" w:rsidRDefault="00A435B0" w:rsidP="00A435B0">
            <w:pPr>
              <w:spacing w:after="0"/>
              <w:jc w:val="center"/>
              <w:rPr>
                <w:rFonts w:cs="Arial"/>
                <w:sz w:val="20"/>
                <w:szCs w:val="24"/>
              </w:rPr>
            </w:pPr>
            <w:r>
              <w:rPr>
                <w:rFonts w:cs="Arial"/>
                <w:sz w:val="20"/>
                <w:szCs w:val="24"/>
              </w:rPr>
              <w:t xml:space="preserve">(2) Program </w:t>
            </w:r>
            <w:r w:rsidR="006866E4" w:rsidRPr="00A821EC">
              <w:rPr>
                <w:rFonts w:cs="Arial"/>
                <w:sz w:val="20"/>
                <w:szCs w:val="24"/>
              </w:rPr>
              <w:t>Coordinator</w:t>
            </w:r>
          </w:p>
        </w:tc>
        <w:tc>
          <w:tcPr>
            <w:tcW w:w="1373" w:type="dxa"/>
            <w:vAlign w:val="center"/>
          </w:tcPr>
          <w:p w:rsidR="006866E4" w:rsidRPr="00A821EC" w:rsidRDefault="006866E4" w:rsidP="00A435B0">
            <w:pPr>
              <w:jc w:val="center"/>
              <w:rPr>
                <w:rFonts w:cs="Arial"/>
                <w:sz w:val="20"/>
                <w:szCs w:val="24"/>
              </w:rPr>
            </w:pPr>
            <w:r w:rsidRPr="00A821EC">
              <w:rPr>
                <w:rFonts w:cs="Arial"/>
                <w:sz w:val="20"/>
                <w:szCs w:val="24"/>
              </w:rPr>
              <w:t>Vacant, to be hired within 60 days of anticipated award date</w:t>
            </w:r>
          </w:p>
        </w:tc>
        <w:tc>
          <w:tcPr>
            <w:tcW w:w="1106" w:type="dxa"/>
          </w:tcPr>
          <w:p w:rsidR="006866E4" w:rsidRPr="00A821EC" w:rsidRDefault="006866E4" w:rsidP="00A435B0">
            <w:pPr>
              <w:jc w:val="center"/>
              <w:rPr>
                <w:rFonts w:cs="Arial"/>
                <w:sz w:val="20"/>
                <w:szCs w:val="24"/>
              </w:rPr>
            </w:pPr>
          </w:p>
          <w:p w:rsidR="006866E4" w:rsidRPr="00A821EC" w:rsidRDefault="006866E4" w:rsidP="00A435B0">
            <w:pPr>
              <w:spacing w:after="0"/>
              <w:jc w:val="center"/>
              <w:rPr>
                <w:rFonts w:cs="Arial"/>
                <w:sz w:val="20"/>
                <w:szCs w:val="24"/>
              </w:rPr>
            </w:pPr>
          </w:p>
          <w:p w:rsidR="006866E4" w:rsidRPr="00A821EC" w:rsidRDefault="006866E4" w:rsidP="00A435B0">
            <w:pPr>
              <w:spacing w:after="0"/>
              <w:jc w:val="center"/>
              <w:rPr>
                <w:rFonts w:cs="Arial"/>
                <w:sz w:val="20"/>
                <w:szCs w:val="24"/>
              </w:rPr>
            </w:pPr>
            <w:r w:rsidRPr="00A821EC">
              <w:rPr>
                <w:rFonts w:cs="Arial"/>
                <w:sz w:val="20"/>
                <w:szCs w:val="24"/>
              </w:rPr>
              <w:t>No</w:t>
            </w:r>
          </w:p>
        </w:tc>
        <w:tc>
          <w:tcPr>
            <w:tcW w:w="1520" w:type="dxa"/>
            <w:vAlign w:val="center"/>
          </w:tcPr>
          <w:p w:rsidR="006866E4" w:rsidRPr="00A821EC" w:rsidRDefault="006866E4" w:rsidP="00A435B0">
            <w:pPr>
              <w:jc w:val="center"/>
              <w:rPr>
                <w:rFonts w:cs="Arial"/>
                <w:sz w:val="20"/>
                <w:szCs w:val="24"/>
              </w:rPr>
            </w:pPr>
            <w:r w:rsidRPr="00A821EC">
              <w:rPr>
                <w:rFonts w:cs="Arial"/>
                <w:sz w:val="20"/>
                <w:szCs w:val="24"/>
              </w:rPr>
              <w:t>$46,276</w:t>
            </w:r>
          </w:p>
        </w:tc>
        <w:tc>
          <w:tcPr>
            <w:tcW w:w="1338" w:type="dxa"/>
            <w:vAlign w:val="center"/>
          </w:tcPr>
          <w:p w:rsidR="006866E4" w:rsidRPr="00A821EC" w:rsidRDefault="006866E4" w:rsidP="00A435B0">
            <w:pPr>
              <w:jc w:val="center"/>
              <w:rPr>
                <w:rFonts w:cs="Arial"/>
                <w:sz w:val="20"/>
                <w:szCs w:val="24"/>
              </w:rPr>
            </w:pPr>
            <w:r w:rsidRPr="00A821EC">
              <w:rPr>
                <w:rFonts w:cs="Arial"/>
                <w:sz w:val="20"/>
                <w:szCs w:val="24"/>
              </w:rPr>
              <w:t>100%</w:t>
            </w:r>
          </w:p>
        </w:tc>
        <w:tc>
          <w:tcPr>
            <w:tcW w:w="1581" w:type="dxa"/>
            <w:vAlign w:val="center"/>
          </w:tcPr>
          <w:p w:rsidR="006866E4" w:rsidRPr="00A821EC" w:rsidRDefault="006866E4" w:rsidP="00A435B0">
            <w:pPr>
              <w:jc w:val="center"/>
              <w:rPr>
                <w:rFonts w:cs="Arial"/>
                <w:sz w:val="20"/>
                <w:szCs w:val="24"/>
              </w:rPr>
            </w:pPr>
            <w:r w:rsidRPr="00A821EC">
              <w:rPr>
                <w:rFonts w:cs="Arial"/>
                <w:sz w:val="20"/>
                <w:szCs w:val="24"/>
              </w:rPr>
              <w:t>$46,276</w:t>
            </w:r>
          </w:p>
        </w:tc>
      </w:tr>
      <w:tr w:rsidR="006866E4" w:rsidRPr="00AC34BE" w:rsidTr="004539F4">
        <w:trPr>
          <w:cantSplit/>
          <w:trHeight w:val="556"/>
        </w:trPr>
        <w:tc>
          <w:tcPr>
            <w:tcW w:w="2446" w:type="dxa"/>
            <w:vAlign w:val="center"/>
          </w:tcPr>
          <w:p w:rsidR="006866E4" w:rsidRPr="00A821EC" w:rsidRDefault="006866E4" w:rsidP="00A435B0">
            <w:pPr>
              <w:spacing w:after="120"/>
              <w:jc w:val="center"/>
              <w:rPr>
                <w:rFonts w:cs="Arial"/>
                <w:sz w:val="20"/>
                <w:szCs w:val="24"/>
              </w:rPr>
            </w:pPr>
            <w:r w:rsidRPr="00A821EC">
              <w:rPr>
                <w:rFonts w:cs="Arial"/>
                <w:sz w:val="20"/>
                <w:szCs w:val="24"/>
              </w:rPr>
              <w:t>(3) Clinical Director</w:t>
            </w:r>
          </w:p>
        </w:tc>
        <w:tc>
          <w:tcPr>
            <w:tcW w:w="1373" w:type="dxa"/>
            <w:vAlign w:val="center"/>
          </w:tcPr>
          <w:p w:rsidR="006866E4" w:rsidRPr="00A821EC" w:rsidRDefault="006866E4" w:rsidP="00A435B0">
            <w:pPr>
              <w:jc w:val="center"/>
              <w:rPr>
                <w:rFonts w:cs="Arial"/>
                <w:sz w:val="20"/>
                <w:szCs w:val="24"/>
              </w:rPr>
            </w:pPr>
            <w:r w:rsidRPr="00A821EC">
              <w:rPr>
                <w:rFonts w:cs="Arial"/>
                <w:sz w:val="20"/>
                <w:szCs w:val="24"/>
              </w:rPr>
              <w:t>Jane Doe</w:t>
            </w:r>
          </w:p>
        </w:tc>
        <w:tc>
          <w:tcPr>
            <w:tcW w:w="1106" w:type="dxa"/>
          </w:tcPr>
          <w:p w:rsidR="006866E4" w:rsidRPr="00A821EC" w:rsidRDefault="006866E4" w:rsidP="00A435B0">
            <w:pPr>
              <w:jc w:val="center"/>
              <w:rPr>
                <w:rFonts w:cs="Arial"/>
                <w:sz w:val="20"/>
                <w:szCs w:val="24"/>
              </w:rPr>
            </w:pPr>
            <w:r w:rsidRPr="00A821EC">
              <w:rPr>
                <w:rFonts w:cs="Arial"/>
                <w:sz w:val="20"/>
                <w:szCs w:val="24"/>
              </w:rPr>
              <w:t>No</w:t>
            </w:r>
          </w:p>
        </w:tc>
        <w:tc>
          <w:tcPr>
            <w:tcW w:w="1520" w:type="dxa"/>
            <w:vAlign w:val="center"/>
          </w:tcPr>
          <w:p w:rsidR="006866E4" w:rsidRPr="00A821EC" w:rsidRDefault="006866E4" w:rsidP="00A435B0">
            <w:pPr>
              <w:jc w:val="center"/>
              <w:rPr>
                <w:rFonts w:cs="Arial"/>
                <w:sz w:val="20"/>
                <w:szCs w:val="24"/>
              </w:rPr>
            </w:pPr>
            <w:r w:rsidRPr="00A821EC">
              <w:rPr>
                <w:rFonts w:cs="Arial"/>
                <w:sz w:val="20"/>
                <w:szCs w:val="24"/>
              </w:rPr>
              <w:t>In-kind cost</w:t>
            </w:r>
          </w:p>
        </w:tc>
        <w:tc>
          <w:tcPr>
            <w:tcW w:w="1338" w:type="dxa"/>
            <w:vAlign w:val="center"/>
          </w:tcPr>
          <w:p w:rsidR="006866E4" w:rsidRPr="00A821EC" w:rsidRDefault="006866E4" w:rsidP="00A435B0">
            <w:pPr>
              <w:jc w:val="center"/>
              <w:rPr>
                <w:rFonts w:cs="Arial"/>
                <w:sz w:val="20"/>
                <w:szCs w:val="24"/>
              </w:rPr>
            </w:pPr>
            <w:r w:rsidRPr="00A821EC">
              <w:rPr>
                <w:rFonts w:cs="Arial"/>
                <w:sz w:val="20"/>
                <w:szCs w:val="24"/>
              </w:rPr>
              <w:t>20%</w:t>
            </w:r>
          </w:p>
        </w:tc>
        <w:tc>
          <w:tcPr>
            <w:tcW w:w="1581" w:type="dxa"/>
            <w:vAlign w:val="center"/>
          </w:tcPr>
          <w:p w:rsidR="006866E4" w:rsidRPr="00A821EC" w:rsidRDefault="006866E4" w:rsidP="00A435B0">
            <w:pPr>
              <w:jc w:val="center"/>
              <w:rPr>
                <w:rFonts w:cs="Arial"/>
                <w:sz w:val="20"/>
                <w:szCs w:val="24"/>
              </w:rPr>
            </w:pPr>
            <w:r w:rsidRPr="00A821EC">
              <w:rPr>
                <w:rFonts w:cs="Arial"/>
                <w:sz w:val="20"/>
                <w:szCs w:val="24"/>
              </w:rPr>
              <w:t>0</w:t>
            </w:r>
          </w:p>
        </w:tc>
      </w:tr>
    </w:tbl>
    <w:p w:rsidR="006866E4" w:rsidRPr="00AC34BE" w:rsidRDefault="006866E4" w:rsidP="00A435B0">
      <w:pPr>
        <w:spacing w:after="0"/>
        <w:jc w:val="center"/>
        <w:rPr>
          <w:rFonts w:cs="Arial"/>
          <w:vanish/>
        </w:rPr>
      </w:pPr>
      <w:bookmarkStart w:id="262" w:name="_Toc280258991"/>
      <w:bookmarkStart w:id="263" w:name="_Toc306973097"/>
      <w:bookmarkStart w:id="264" w:name="_Toc317150082"/>
      <w:bookmarkStart w:id="265" w:name="_Toc318707619"/>
      <w:bookmarkStart w:id="266"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6866E4" w:rsidRPr="00AC34BE" w:rsidTr="004539F4">
        <w:trPr>
          <w:trHeight w:val="892"/>
        </w:trPr>
        <w:tc>
          <w:tcPr>
            <w:tcW w:w="7753" w:type="dxa"/>
            <w:shd w:val="clear" w:color="auto" w:fill="E5DFEC"/>
          </w:tcPr>
          <w:p w:rsidR="006866E4" w:rsidRPr="00A821EC" w:rsidRDefault="006866E4" w:rsidP="00A435B0">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rsidR="006866E4" w:rsidRPr="00A821EC" w:rsidRDefault="006866E4" w:rsidP="00A435B0">
            <w:pPr>
              <w:spacing w:before="120"/>
              <w:jc w:val="center"/>
              <w:rPr>
                <w:rFonts w:cs="Arial"/>
                <w:b/>
                <w:sz w:val="22"/>
              </w:rPr>
            </w:pPr>
            <w:r w:rsidRPr="00A821EC">
              <w:rPr>
                <w:rFonts w:cs="Arial"/>
                <w:b/>
                <w:sz w:val="22"/>
              </w:rPr>
              <w:t>$52,765</w:t>
            </w:r>
          </w:p>
        </w:tc>
      </w:tr>
    </w:tbl>
    <w:p w:rsidR="006866E4" w:rsidRPr="00AC34BE" w:rsidRDefault="006866E4" w:rsidP="00AC34BE">
      <w:pPr>
        <w:rPr>
          <w:rFonts w:cs="Arial"/>
          <w:b/>
        </w:rPr>
      </w:pPr>
    </w:p>
    <w:p w:rsidR="006866E4" w:rsidRPr="00AC34BE" w:rsidRDefault="006866E4" w:rsidP="00AC34BE">
      <w:pPr>
        <w:rPr>
          <w:rFonts w:cs="Arial"/>
          <w:b/>
        </w:rPr>
      </w:pPr>
      <w:r w:rsidRPr="00AC34BE">
        <w:rPr>
          <w:rFonts w:cs="Arial"/>
          <w:b/>
        </w:rPr>
        <w:t>FEDERAL REQUEST – Sample Justification for Personnel</w:t>
      </w:r>
    </w:p>
    <w:bookmarkEnd w:id="262"/>
    <w:bookmarkEnd w:id="263"/>
    <w:bookmarkEnd w:id="264"/>
    <w:bookmarkEnd w:id="265"/>
    <w:bookmarkEnd w:id="266"/>
    <w:p w:rsidR="006866E4" w:rsidRPr="00A435B0" w:rsidRDefault="006866E4" w:rsidP="00FA4171">
      <w:pPr>
        <w:numPr>
          <w:ilvl w:val="0"/>
          <w:numId w:val="78"/>
        </w:numPr>
        <w:spacing w:after="0"/>
        <w:contextualSpacing/>
        <w:rPr>
          <w:rFonts w:cs="Arial"/>
          <w:szCs w:val="24"/>
        </w:rPr>
      </w:pPr>
      <w:r w:rsidRPr="00AC34BE">
        <w:rPr>
          <w:rFonts w:cs="Arial"/>
          <w:szCs w:val="24"/>
        </w:rPr>
        <w:t>The Project Director will provide daily oversight</w:t>
      </w:r>
      <w:r w:rsidR="00A435B0">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rsidR="006866E4" w:rsidRPr="00A435B0" w:rsidRDefault="00A435B0" w:rsidP="00FA4171">
      <w:pPr>
        <w:pStyle w:val="ListParagraph"/>
        <w:numPr>
          <w:ilvl w:val="0"/>
          <w:numId w:val="78"/>
        </w:numPr>
        <w:spacing w:after="0"/>
        <w:rPr>
          <w:rFonts w:cs="Arial"/>
          <w:szCs w:val="24"/>
        </w:rPr>
      </w:pPr>
      <w:r>
        <w:rPr>
          <w:rFonts w:cs="Arial"/>
          <w:szCs w:val="24"/>
        </w:rPr>
        <w:t>The Program</w:t>
      </w:r>
      <w:r w:rsidR="006866E4" w:rsidRPr="00A435B0">
        <w:rPr>
          <w:rFonts w:cs="Arial"/>
          <w:szCs w:val="24"/>
        </w:rPr>
        <w:t xml:space="preserve"> Coordinator will coordinate project service and activities, including training, communication and information dissemination. </w:t>
      </w:r>
      <w:r w:rsidR="006866E4" w:rsidRPr="00A435B0">
        <w:rPr>
          <w:rFonts w:cs="Arial"/>
          <w:szCs w:val="24"/>
        </w:rPr>
        <w:br/>
      </w:r>
    </w:p>
    <w:p w:rsidR="006866E4" w:rsidRPr="000502AF" w:rsidRDefault="006866E4" w:rsidP="00FA4171">
      <w:pPr>
        <w:pStyle w:val="ListParagraph"/>
        <w:numPr>
          <w:ilvl w:val="0"/>
          <w:numId w:val="69"/>
        </w:numPr>
        <w:spacing w:after="200"/>
        <w:rPr>
          <w:rFonts w:eastAsia="Calibri" w:cs="Arial"/>
          <w:b/>
          <w:sz w:val="28"/>
          <w:szCs w:val="28"/>
        </w:rPr>
      </w:pPr>
      <w:r w:rsidRPr="000502AF">
        <w:rPr>
          <w:rFonts w:eastAsia="Calibri" w:cs="Arial"/>
          <w:b/>
          <w:sz w:val="28"/>
          <w:szCs w:val="28"/>
        </w:rPr>
        <w:t xml:space="preserve">Fringe Benefits </w:t>
      </w:r>
    </w:p>
    <w:p w:rsidR="00BB0A4E" w:rsidRPr="00AC34BE" w:rsidRDefault="00BB0A4E" w:rsidP="00BB0A4E">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6"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narrative and justification: </w:t>
      </w:r>
    </w:p>
    <w:p w:rsidR="006866E4" w:rsidRPr="00AC34BE" w:rsidRDefault="006866E4" w:rsidP="00FA4171">
      <w:pPr>
        <w:numPr>
          <w:ilvl w:val="0"/>
          <w:numId w:val="79"/>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rsidR="006866E4" w:rsidRPr="00AC34BE" w:rsidRDefault="006866E4" w:rsidP="00FA4171">
      <w:pPr>
        <w:numPr>
          <w:ilvl w:val="0"/>
          <w:numId w:val="79"/>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rsidR="006866E4" w:rsidRPr="00AC34BE" w:rsidRDefault="006866E4" w:rsidP="00FA4171">
      <w:pPr>
        <w:numPr>
          <w:ilvl w:val="0"/>
          <w:numId w:val="79"/>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was done.  </w:t>
      </w:r>
    </w:p>
    <w:p w:rsidR="006866E4" w:rsidRPr="00F5108C" w:rsidRDefault="006866E4" w:rsidP="00FA4171">
      <w:pPr>
        <w:pStyle w:val="ListParagraph"/>
        <w:numPr>
          <w:ilvl w:val="0"/>
          <w:numId w:val="80"/>
        </w:numPr>
        <w:spacing w:after="200"/>
        <w:rPr>
          <w:rFonts w:eastAsia="Calibri" w:cs="Arial"/>
          <w:b/>
          <w:szCs w:val="24"/>
        </w:rPr>
      </w:pPr>
      <w:r w:rsidRPr="00F5108C">
        <w:rPr>
          <w:rFonts w:eastAsia="Calibri" w:cs="Arial"/>
          <w:szCs w:val="24"/>
        </w:rPr>
        <w:t>The justification must detail the elements that comprise the fringe benefits, e.g.</w:t>
      </w:r>
      <w:r w:rsidR="00386B0A">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rsidR="006866E4" w:rsidRPr="00A435B0" w:rsidRDefault="006866E4" w:rsidP="00FA4171">
      <w:pPr>
        <w:pStyle w:val="ListParagraph"/>
        <w:numPr>
          <w:ilvl w:val="0"/>
          <w:numId w:val="79"/>
        </w:numPr>
        <w:spacing w:after="200"/>
        <w:rPr>
          <w:rFonts w:eastAsia="Calibri" w:cs="Arial"/>
          <w:b/>
          <w:szCs w:val="24"/>
        </w:rPr>
      </w:pPr>
      <w:r w:rsidRPr="00A435B0">
        <w:rPr>
          <w:rFonts w:eastAsia="Calibri" w:cs="Arial"/>
          <w:b/>
          <w:szCs w:val="24"/>
        </w:rPr>
        <w:lastRenderedPageBreak/>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rsidR="00A435B0" w:rsidRDefault="006866E4" w:rsidP="00FA4171">
      <w:pPr>
        <w:numPr>
          <w:ilvl w:val="0"/>
          <w:numId w:val="79"/>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rsidR="00A435B0" w:rsidRPr="00A435B0" w:rsidRDefault="006866E4" w:rsidP="00FA4171">
      <w:pPr>
        <w:pStyle w:val="ListParagraph"/>
        <w:numPr>
          <w:ilvl w:val="0"/>
          <w:numId w:val="81"/>
        </w:numPr>
        <w:spacing w:after="200"/>
        <w:rPr>
          <w:rFonts w:eastAsia="Calibri" w:cs="Arial"/>
          <w:b/>
          <w:szCs w:val="24"/>
        </w:rPr>
      </w:pPr>
      <w:r w:rsidRPr="00A435B0">
        <w:rPr>
          <w:rFonts w:eastAsia="Calibri" w:cs="Arial"/>
          <w:szCs w:val="24"/>
        </w:rPr>
        <w:t>Fringe benefits charged to the award can only r</w:t>
      </w:r>
      <w:r w:rsidR="00F5108C" w:rsidRPr="00A435B0">
        <w:rPr>
          <w:rFonts w:eastAsia="Calibri" w:cs="Arial"/>
          <w:szCs w:val="24"/>
        </w:rPr>
        <w:t xml:space="preserve">eflect the percentage of time </w:t>
      </w:r>
      <w:r w:rsidRPr="00A435B0">
        <w:rPr>
          <w:rFonts w:eastAsia="Calibri" w:cs="Arial"/>
          <w:szCs w:val="24"/>
        </w:rPr>
        <w:t xml:space="preserve">devoted to the project. </w:t>
      </w:r>
    </w:p>
    <w:p w:rsidR="006866E4" w:rsidRPr="00A435B0" w:rsidRDefault="006866E4" w:rsidP="00FA4171">
      <w:pPr>
        <w:pStyle w:val="ListParagraph"/>
        <w:numPr>
          <w:ilvl w:val="0"/>
          <w:numId w:val="81"/>
        </w:numPr>
        <w:spacing w:after="200"/>
        <w:rPr>
          <w:rFonts w:eastAsia="Calibri" w:cs="Arial"/>
          <w:b/>
          <w:szCs w:val="24"/>
        </w:rPr>
      </w:pPr>
      <w:r w:rsidRPr="00A435B0">
        <w:rPr>
          <w:rFonts w:eastAsia="Calibri" w:cs="Arial"/>
          <w:szCs w:val="24"/>
        </w:rPr>
        <w:t>Do not combine the fringe benefit costs with direct salaries and wages in the personnel category.</w:t>
      </w:r>
      <w:bookmarkStart w:id="267" w:name="_Toc280258992"/>
      <w:bookmarkStart w:id="268" w:name="_Toc306973098"/>
      <w:bookmarkStart w:id="269" w:name="_Toc317150083"/>
      <w:bookmarkStart w:id="270" w:name="_Toc318707620"/>
    </w:p>
    <w:p w:rsidR="006866E4" w:rsidRPr="00AC34BE" w:rsidRDefault="006866E4" w:rsidP="00AC34BE">
      <w:pPr>
        <w:rPr>
          <w:rFonts w:cs="Arial"/>
          <w:b/>
        </w:rPr>
      </w:pPr>
      <w:r w:rsidRPr="00AC34BE">
        <w:rPr>
          <w:rFonts w:cs="Arial"/>
          <w:b/>
        </w:rPr>
        <w:t>FEDERAL REQUEST</w:t>
      </w:r>
      <w:bookmarkEnd w:id="267"/>
      <w:bookmarkEnd w:id="268"/>
      <w:bookmarkEnd w:id="269"/>
      <w:bookmarkEnd w:id="270"/>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6866E4" w:rsidRPr="00AC34BE" w:rsidTr="00386B0A">
        <w:trPr>
          <w:cantSplit/>
          <w:trHeight w:val="1160"/>
          <w:tblHeader/>
        </w:trPr>
        <w:tc>
          <w:tcPr>
            <w:tcW w:w="1915" w:type="dxa"/>
            <w:shd w:val="clear" w:color="auto" w:fill="B8CCE4"/>
          </w:tcPr>
          <w:p w:rsidR="006866E4" w:rsidRPr="00A435B0" w:rsidRDefault="006866E4" w:rsidP="00A435B0">
            <w:pPr>
              <w:spacing w:after="0"/>
              <w:ind w:left="720"/>
              <w:contextualSpacing/>
              <w:jc w:val="center"/>
              <w:rPr>
                <w:rFonts w:cs="Arial"/>
                <w:b/>
                <w:sz w:val="20"/>
              </w:rPr>
            </w:pPr>
          </w:p>
          <w:p w:rsidR="006866E4" w:rsidRPr="00A435B0" w:rsidRDefault="006866E4" w:rsidP="00A435B0">
            <w:pPr>
              <w:spacing w:before="360" w:after="0"/>
              <w:jc w:val="center"/>
              <w:rPr>
                <w:rFonts w:cs="Arial"/>
                <w:b/>
                <w:sz w:val="20"/>
              </w:rPr>
            </w:pPr>
            <w:r w:rsidRPr="00A435B0">
              <w:rPr>
                <w:rFonts w:cs="Arial"/>
                <w:b/>
                <w:sz w:val="20"/>
              </w:rPr>
              <w:t>Position</w:t>
            </w:r>
          </w:p>
          <w:p w:rsidR="006866E4" w:rsidRPr="00A435B0" w:rsidRDefault="006866E4" w:rsidP="00A435B0">
            <w:pPr>
              <w:jc w:val="center"/>
              <w:rPr>
                <w:rFonts w:cs="Arial"/>
                <w:b/>
                <w:sz w:val="20"/>
              </w:rPr>
            </w:pPr>
            <w:r w:rsidRPr="00A435B0">
              <w:rPr>
                <w:rFonts w:cs="Arial"/>
                <w:b/>
                <w:sz w:val="20"/>
              </w:rPr>
              <w:t>(1)</w:t>
            </w:r>
          </w:p>
        </w:tc>
        <w:tc>
          <w:tcPr>
            <w:tcW w:w="1914" w:type="dxa"/>
            <w:shd w:val="clear" w:color="auto" w:fill="B8CCE4"/>
          </w:tcPr>
          <w:p w:rsidR="006866E4" w:rsidRPr="00A435B0" w:rsidRDefault="006866E4" w:rsidP="00A435B0">
            <w:pPr>
              <w:spacing w:after="0"/>
              <w:jc w:val="center"/>
              <w:rPr>
                <w:rFonts w:cs="Arial"/>
                <w:b/>
                <w:sz w:val="20"/>
              </w:rPr>
            </w:pPr>
          </w:p>
          <w:p w:rsidR="006866E4" w:rsidRPr="00A435B0" w:rsidRDefault="006866E4" w:rsidP="00A435B0">
            <w:pPr>
              <w:spacing w:before="360" w:after="0"/>
              <w:jc w:val="center"/>
              <w:rPr>
                <w:rFonts w:cs="Arial"/>
                <w:b/>
                <w:sz w:val="20"/>
              </w:rPr>
            </w:pPr>
            <w:r w:rsidRPr="00A435B0">
              <w:rPr>
                <w:rFonts w:cs="Arial"/>
                <w:b/>
                <w:sz w:val="20"/>
              </w:rPr>
              <w:t>Name</w:t>
            </w:r>
          </w:p>
          <w:p w:rsidR="006866E4" w:rsidRPr="00A435B0" w:rsidRDefault="006866E4" w:rsidP="00A435B0">
            <w:pPr>
              <w:jc w:val="center"/>
              <w:rPr>
                <w:rFonts w:cs="Arial"/>
                <w:b/>
                <w:sz w:val="20"/>
              </w:rPr>
            </w:pPr>
            <w:r w:rsidRPr="00A435B0">
              <w:rPr>
                <w:rFonts w:cs="Arial"/>
                <w:b/>
                <w:sz w:val="20"/>
              </w:rPr>
              <w:t>(2)</w:t>
            </w:r>
          </w:p>
        </w:tc>
        <w:tc>
          <w:tcPr>
            <w:tcW w:w="2037" w:type="dxa"/>
            <w:shd w:val="clear" w:color="auto" w:fill="B8CCE4"/>
          </w:tcPr>
          <w:p w:rsidR="006866E4" w:rsidRPr="00A435B0" w:rsidRDefault="006866E4" w:rsidP="00A435B0">
            <w:pPr>
              <w:spacing w:after="0"/>
              <w:ind w:left="360"/>
              <w:jc w:val="center"/>
              <w:rPr>
                <w:rFonts w:cs="Arial"/>
                <w:sz w:val="20"/>
              </w:rPr>
            </w:pPr>
          </w:p>
          <w:p w:rsidR="006866E4" w:rsidRPr="00A435B0" w:rsidRDefault="006866E4" w:rsidP="00A435B0">
            <w:pPr>
              <w:spacing w:before="360" w:after="0"/>
              <w:jc w:val="center"/>
              <w:rPr>
                <w:rFonts w:cs="Arial"/>
                <w:b/>
                <w:sz w:val="20"/>
              </w:rPr>
            </w:pPr>
            <w:r w:rsidRPr="00A435B0">
              <w:rPr>
                <w:rFonts w:cs="Arial"/>
                <w:b/>
                <w:sz w:val="20"/>
              </w:rPr>
              <w:t>Rate</w:t>
            </w:r>
          </w:p>
          <w:p w:rsidR="006866E4" w:rsidRPr="00A435B0" w:rsidRDefault="006866E4" w:rsidP="00A435B0">
            <w:pPr>
              <w:jc w:val="center"/>
              <w:rPr>
                <w:rFonts w:cs="Arial"/>
                <w:b/>
                <w:sz w:val="20"/>
              </w:rPr>
            </w:pPr>
            <w:r w:rsidRPr="00A435B0">
              <w:rPr>
                <w:rFonts w:cs="Arial"/>
                <w:b/>
                <w:sz w:val="20"/>
              </w:rPr>
              <w:t>(3)</w:t>
            </w:r>
          </w:p>
        </w:tc>
        <w:tc>
          <w:tcPr>
            <w:tcW w:w="2069" w:type="dxa"/>
            <w:shd w:val="clear" w:color="auto" w:fill="B8CCE4"/>
          </w:tcPr>
          <w:p w:rsidR="006866E4" w:rsidRPr="00A435B0" w:rsidRDefault="006866E4" w:rsidP="00A435B0">
            <w:pPr>
              <w:spacing w:after="0"/>
              <w:jc w:val="center"/>
              <w:rPr>
                <w:rFonts w:cs="Arial"/>
                <w:b/>
                <w:sz w:val="20"/>
              </w:rPr>
            </w:pPr>
            <w:r w:rsidRPr="00A435B0">
              <w:rPr>
                <w:rFonts w:cs="Arial"/>
                <w:b/>
                <w:sz w:val="20"/>
              </w:rPr>
              <w:t>Total Salary Charged to Award</w:t>
            </w:r>
          </w:p>
          <w:p w:rsidR="006866E4" w:rsidRPr="00A435B0" w:rsidRDefault="006866E4" w:rsidP="00A435B0">
            <w:pPr>
              <w:jc w:val="center"/>
              <w:rPr>
                <w:rFonts w:cs="Arial"/>
                <w:sz w:val="20"/>
              </w:rPr>
            </w:pPr>
            <w:r w:rsidRPr="00A435B0">
              <w:rPr>
                <w:rFonts w:cs="Arial"/>
                <w:b/>
                <w:sz w:val="20"/>
              </w:rPr>
              <w:t>(4)</w:t>
            </w:r>
          </w:p>
        </w:tc>
        <w:tc>
          <w:tcPr>
            <w:tcW w:w="1803" w:type="dxa"/>
            <w:shd w:val="clear" w:color="auto" w:fill="B8CCE4"/>
          </w:tcPr>
          <w:p w:rsidR="006866E4" w:rsidRPr="00A435B0" w:rsidRDefault="006866E4" w:rsidP="00A435B0">
            <w:pPr>
              <w:spacing w:after="0"/>
              <w:jc w:val="center"/>
              <w:rPr>
                <w:rFonts w:cs="Arial"/>
                <w:b/>
                <w:sz w:val="20"/>
              </w:rPr>
            </w:pPr>
            <w:r w:rsidRPr="00A435B0">
              <w:rPr>
                <w:rFonts w:cs="Arial"/>
                <w:b/>
                <w:sz w:val="20"/>
              </w:rPr>
              <w:t>Total Fringe Charged to Award</w:t>
            </w:r>
          </w:p>
          <w:p w:rsidR="006866E4" w:rsidRPr="00A435B0" w:rsidRDefault="006866E4" w:rsidP="00A435B0">
            <w:pPr>
              <w:spacing w:after="0"/>
              <w:jc w:val="center"/>
              <w:rPr>
                <w:rFonts w:cs="Arial"/>
                <w:sz w:val="20"/>
              </w:rPr>
            </w:pPr>
            <w:r w:rsidRPr="00A435B0">
              <w:rPr>
                <w:rFonts w:cs="Arial"/>
                <w:b/>
                <w:sz w:val="20"/>
              </w:rPr>
              <w:t>(5)</w:t>
            </w:r>
          </w:p>
        </w:tc>
      </w:tr>
      <w:tr w:rsidR="006866E4" w:rsidRPr="00AC34BE" w:rsidTr="00A435B0">
        <w:trPr>
          <w:trHeight w:val="422"/>
        </w:trPr>
        <w:tc>
          <w:tcPr>
            <w:tcW w:w="1915" w:type="dxa"/>
            <w:shd w:val="clear" w:color="auto" w:fill="auto"/>
            <w:vAlign w:val="center"/>
          </w:tcPr>
          <w:p w:rsidR="006866E4" w:rsidRPr="00A435B0" w:rsidRDefault="006866E4" w:rsidP="00A435B0">
            <w:pPr>
              <w:jc w:val="center"/>
              <w:rPr>
                <w:rFonts w:cs="Arial"/>
                <w:sz w:val="20"/>
              </w:rPr>
            </w:pPr>
            <w:r w:rsidRPr="00A435B0">
              <w:rPr>
                <w:rFonts w:cs="Arial"/>
                <w:sz w:val="20"/>
              </w:rPr>
              <w:t>Project Director</w:t>
            </w:r>
          </w:p>
        </w:tc>
        <w:tc>
          <w:tcPr>
            <w:tcW w:w="1914" w:type="dxa"/>
            <w:shd w:val="clear" w:color="auto" w:fill="auto"/>
            <w:vAlign w:val="center"/>
          </w:tcPr>
          <w:p w:rsidR="006866E4" w:rsidRPr="00A435B0" w:rsidRDefault="006866E4" w:rsidP="00A435B0">
            <w:pPr>
              <w:jc w:val="center"/>
              <w:rPr>
                <w:rFonts w:cs="Arial"/>
                <w:sz w:val="20"/>
              </w:rPr>
            </w:pPr>
            <w:r w:rsidRPr="00A435B0">
              <w:rPr>
                <w:rFonts w:cs="Arial"/>
                <w:sz w:val="20"/>
              </w:rPr>
              <w:t>Alice Doe</w:t>
            </w:r>
          </w:p>
        </w:tc>
        <w:tc>
          <w:tcPr>
            <w:tcW w:w="2037" w:type="dxa"/>
            <w:shd w:val="clear" w:color="auto" w:fill="auto"/>
          </w:tcPr>
          <w:p w:rsidR="006866E4" w:rsidRPr="00A435B0" w:rsidRDefault="006866E4" w:rsidP="00A435B0">
            <w:pPr>
              <w:spacing w:before="120" w:after="120"/>
              <w:jc w:val="center"/>
              <w:rPr>
                <w:rFonts w:cs="Arial"/>
                <w:sz w:val="20"/>
              </w:rPr>
            </w:pPr>
            <w:r w:rsidRPr="00A435B0">
              <w:rPr>
                <w:rFonts w:cs="Arial"/>
                <w:sz w:val="20"/>
              </w:rPr>
              <w:t>29.65%</w:t>
            </w:r>
          </w:p>
        </w:tc>
        <w:tc>
          <w:tcPr>
            <w:tcW w:w="2069" w:type="dxa"/>
            <w:shd w:val="clear" w:color="auto" w:fill="auto"/>
            <w:vAlign w:val="center"/>
          </w:tcPr>
          <w:p w:rsidR="006866E4" w:rsidRPr="00A435B0" w:rsidRDefault="006866E4" w:rsidP="00A435B0">
            <w:pPr>
              <w:jc w:val="center"/>
              <w:rPr>
                <w:rFonts w:cs="Arial"/>
                <w:sz w:val="20"/>
              </w:rPr>
            </w:pPr>
            <w:r w:rsidRPr="00A435B0">
              <w:rPr>
                <w:rFonts w:cs="Arial"/>
                <w:sz w:val="20"/>
              </w:rPr>
              <w:t>$6,489</w:t>
            </w:r>
          </w:p>
        </w:tc>
        <w:tc>
          <w:tcPr>
            <w:tcW w:w="1803" w:type="dxa"/>
            <w:shd w:val="clear" w:color="auto" w:fill="auto"/>
          </w:tcPr>
          <w:p w:rsidR="006866E4" w:rsidRPr="00A435B0" w:rsidRDefault="006866E4" w:rsidP="00A435B0">
            <w:pPr>
              <w:spacing w:before="120"/>
              <w:jc w:val="center"/>
              <w:rPr>
                <w:rFonts w:cs="Arial"/>
                <w:sz w:val="20"/>
              </w:rPr>
            </w:pPr>
            <w:r w:rsidRPr="00A435B0">
              <w:rPr>
                <w:rFonts w:cs="Arial"/>
                <w:sz w:val="20"/>
              </w:rPr>
              <w:t>$1,924</w:t>
            </w:r>
          </w:p>
        </w:tc>
      </w:tr>
      <w:tr w:rsidR="006866E4" w:rsidRPr="00AC34BE" w:rsidTr="00A435B0">
        <w:trPr>
          <w:trHeight w:val="1070"/>
        </w:trPr>
        <w:tc>
          <w:tcPr>
            <w:tcW w:w="1915" w:type="dxa"/>
            <w:tcBorders>
              <w:bottom w:val="single" w:sz="4" w:space="0" w:color="auto"/>
            </w:tcBorders>
            <w:shd w:val="clear" w:color="auto" w:fill="auto"/>
            <w:vAlign w:val="center"/>
          </w:tcPr>
          <w:p w:rsidR="006866E4" w:rsidRPr="00A435B0" w:rsidRDefault="006866E4" w:rsidP="00A435B0">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rsidR="006866E4" w:rsidRPr="00A435B0" w:rsidRDefault="006866E4" w:rsidP="00A435B0">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rsidR="006866E4" w:rsidRPr="00A435B0" w:rsidRDefault="006866E4" w:rsidP="00A435B0">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rsidR="006866E4" w:rsidRPr="00A435B0" w:rsidRDefault="006866E4" w:rsidP="00A435B0">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rsidR="006866E4" w:rsidRPr="00A435B0" w:rsidRDefault="006866E4" w:rsidP="00A435B0">
            <w:pPr>
              <w:spacing w:before="480" w:after="120"/>
              <w:jc w:val="center"/>
              <w:rPr>
                <w:rFonts w:cs="Arial"/>
                <w:sz w:val="20"/>
              </w:rPr>
            </w:pPr>
            <w:r w:rsidRPr="00A435B0">
              <w:rPr>
                <w:rFonts w:cs="Arial"/>
                <w:sz w:val="20"/>
              </w:rPr>
              <w:t>$13,720</w:t>
            </w:r>
          </w:p>
          <w:p w:rsidR="006866E4" w:rsidRPr="00A435B0" w:rsidRDefault="006866E4" w:rsidP="00A435B0">
            <w:pPr>
              <w:jc w:val="center"/>
              <w:rPr>
                <w:rFonts w:cs="Arial"/>
                <w:sz w:val="20"/>
              </w:rPr>
            </w:pPr>
          </w:p>
        </w:tc>
      </w:tr>
      <w:tr w:rsidR="006866E4" w:rsidRPr="00AC34BE" w:rsidTr="00AC34BE">
        <w:tblPrEx>
          <w:shd w:val="clear" w:color="auto" w:fill="E5DFEC"/>
        </w:tblPrEx>
        <w:trPr>
          <w:trHeight w:val="611"/>
        </w:trPr>
        <w:tc>
          <w:tcPr>
            <w:tcW w:w="7935" w:type="dxa"/>
            <w:gridSpan w:val="4"/>
            <w:shd w:val="clear" w:color="auto" w:fill="E5DFEC"/>
          </w:tcPr>
          <w:p w:rsidR="006866E4" w:rsidRPr="00A435B0" w:rsidRDefault="006866E4" w:rsidP="00A435B0">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rsidR="006866E4" w:rsidRPr="00A435B0" w:rsidRDefault="006866E4" w:rsidP="00A435B0">
            <w:pPr>
              <w:spacing w:before="120"/>
              <w:ind w:left="109"/>
              <w:jc w:val="center"/>
              <w:rPr>
                <w:rFonts w:cs="Arial"/>
                <w:b/>
                <w:sz w:val="20"/>
              </w:rPr>
            </w:pPr>
            <w:r w:rsidRPr="00A435B0">
              <w:rPr>
                <w:rFonts w:cs="Arial"/>
                <w:b/>
                <w:sz w:val="20"/>
              </w:rPr>
              <w:t>$15,644</w:t>
            </w:r>
          </w:p>
        </w:tc>
      </w:tr>
    </w:tbl>
    <w:p w:rsidR="006866E4" w:rsidRPr="00AC34BE" w:rsidRDefault="006866E4" w:rsidP="00AC34BE">
      <w:pPr>
        <w:rPr>
          <w:rFonts w:cs="Arial"/>
          <w:b/>
        </w:rPr>
      </w:pPr>
    </w:p>
    <w:p w:rsidR="006866E4" w:rsidRPr="00AC34BE" w:rsidRDefault="006866E4" w:rsidP="00AC34BE">
      <w:pPr>
        <w:rPr>
          <w:rFonts w:cs="Arial"/>
          <w:b/>
        </w:rPr>
      </w:pPr>
      <w:r w:rsidRPr="00AC34BE">
        <w:rPr>
          <w:rFonts w:cs="Arial"/>
          <w:b/>
        </w:rPr>
        <w:t xml:space="preserve">FEDERAL REQUEST – Sample Justification for Fringe Benefits  </w:t>
      </w:r>
    </w:p>
    <w:p w:rsidR="006866E4" w:rsidRPr="00AC34BE" w:rsidRDefault="006866E4" w:rsidP="00AC34BE">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6866E4" w:rsidRPr="00AC34BE" w:rsidTr="00AC34BE">
        <w:trPr>
          <w:trHeight w:val="152"/>
        </w:trPr>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Rate</w:t>
            </w:r>
          </w:p>
        </w:tc>
      </w:tr>
      <w:tr w:rsidR="006866E4" w:rsidRPr="00AC34BE" w:rsidTr="00AC34BE">
        <w:tc>
          <w:tcPr>
            <w:tcW w:w="1915" w:type="dxa"/>
            <w:shd w:val="clear" w:color="auto" w:fill="auto"/>
            <w:vAlign w:val="center"/>
          </w:tcPr>
          <w:p w:rsidR="006866E4" w:rsidRPr="00AC34BE" w:rsidRDefault="006866E4" w:rsidP="00AC34BE">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10%</w:t>
            </w:r>
          </w:p>
        </w:tc>
      </w:tr>
      <w:tr w:rsidR="006866E4" w:rsidRPr="00AC34BE" w:rsidTr="00AC34BE">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7.65%</w:t>
            </w:r>
          </w:p>
        </w:tc>
      </w:tr>
      <w:tr w:rsidR="006866E4" w:rsidRPr="00AC34BE" w:rsidTr="00AC34BE">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6%</w:t>
            </w:r>
          </w:p>
        </w:tc>
      </w:tr>
      <w:tr w:rsidR="006866E4" w:rsidRPr="00AC34BE" w:rsidTr="00AC34BE">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6%</w:t>
            </w:r>
          </w:p>
        </w:tc>
      </w:tr>
      <w:tr w:rsidR="006866E4" w:rsidRPr="00AC34BE" w:rsidTr="00AC34BE">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29.65%</w:t>
            </w:r>
          </w:p>
        </w:tc>
      </w:tr>
    </w:tbl>
    <w:p w:rsidR="000502AF" w:rsidRDefault="000502AF" w:rsidP="00AC34BE">
      <w:pPr>
        <w:spacing w:after="200"/>
        <w:rPr>
          <w:rFonts w:eastAsia="Calibri" w:cs="Arial"/>
          <w:szCs w:val="24"/>
        </w:rPr>
      </w:pPr>
    </w:p>
    <w:p w:rsidR="006866E4" w:rsidRPr="00AC34BE" w:rsidRDefault="006866E4" w:rsidP="00AC34BE">
      <w:pPr>
        <w:spacing w:after="200"/>
        <w:rPr>
          <w:rFonts w:eastAsia="Calibri" w:cs="Arial"/>
          <w:szCs w:val="24"/>
        </w:rPr>
      </w:pPr>
      <w:r w:rsidRPr="00AC34BE">
        <w:rPr>
          <w:rFonts w:eastAsia="Calibri" w:cs="Arial"/>
          <w:szCs w:val="24"/>
        </w:rPr>
        <w:t>The fringe benefit rate for full-time employees for years one and two is calculated at 29.65</w:t>
      </w:r>
      <w:r w:rsidR="00386B0A">
        <w:rPr>
          <w:rFonts w:eastAsia="Calibri" w:cs="Arial"/>
          <w:szCs w:val="24"/>
        </w:rPr>
        <w:t xml:space="preserve">%. </w:t>
      </w:r>
      <w:r w:rsidRPr="00AC34BE">
        <w:rPr>
          <w:rFonts w:eastAsia="Calibri" w:cs="Arial"/>
          <w:szCs w:val="24"/>
        </w:rPr>
        <w:t>For years three, four, and five is anticipated to increase to 31%.</w:t>
      </w:r>
    </w:p>
    <w:p w:rsidR="006866E4" w:rsidRPr="000502AF" w:rsidRDefault="006866E4" w:rsidP="00FA4171">
      <w:pPr>
        <w:pStyle w:val="ListParagraph"/>
        <w:numPr>
          <w:ilvl w:val="0"/>
          <w:numId w:val="69"/>
        </w:numPr>
        <w:spacing w:before="120" w:after="0"/>
        <w:rPr>
          <w:rFonts w:eastAsia="Calibri" w:cs="Arial"/>
          <w:b/>
          <w:sz w:val="28"/>
          <w:szCs w:val="28"/>
        </w:rPr>
      </w:pPr>
      <w:r w:rsidRPr="000502AF">
        <w:rPr>
          <w:rFonts w:eastAsia="Calibri" w:cs="Arial"/>
          <w:b/>
          <w:sz w:val="28"/>
          <w:szCs w:val="28"/>
        </w:rPr>
        <w:t xml:space="preserve">Travel </w:t>
      </w:r>
    </w:p>
    <w:p w:rsidR="006866E4" w:rsidRPr="00AC34BE" w:rsidRDefault="006866E4" w:rsidP="00AC34BE">
      <w:pPr>
        <w:spacing w:before="120" w:after="0"/>
        <w:contextualSpacing/>
        <w:rPr>
          <w:rFonts w:eastAsia="Calibri" w:cs="Arial"/>
          <w:b/>
          <w:sz w:val="28"/>
          <w:szCs w:val="28"/>
        </w:rPr>
      </w:pPr>
    </w:p>
    <w:p w:rsidR="006866E4" w:rsidRPr="00AC34BE" w:rsidRDefault="006866E4" w:rsidP="00AC34BE">
      <w:pPr>
        <w:spacing w:after="200"/>
        <w:rPr>
          <w:rFonts w:eastAsia="Calibri" w:cs="Arial"/>
          <w:szCs w:val="24"/>
        </w:rPr>
      </w:pPr>
      <w:r w:rsidRPr="00AC34BE">
        <w:rPr>
          <w:rFonts w:eastAsia="Calibri" w:cs="Arial"/>
          <w:b/>
          <w:szCs w:val="24"/>
        </w:rPr>
        <w:lastRenderedPageBreak/>
        <w:t>Travel costs charged to an award must comply with HHS</w:t>
      </w:r>
      <w:r w:rsidR="00386B0A">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hyperlink r:id="rId67" w:history="1">
        <w:r w:rsidRPr="00AC34BE">
          <w:rPr>
            <w:rFonts w:eastAsia="Calibri" w:cs="Arial"/>
            <w:color w:val="0000FF"/>
            <w:szCs w:val="24"/>
            <w:u w:val="single"/>
          </w:rPr>
          <w:t>https://www.gsa.gov/portal/category/26429</w:t>
        </w:r>
      </w:hyperlink>
      <w:r w:rsidR="00386B0A">
        <w:rPr>
          <w:rFonts w:eastAsia="Calibri" w:cs="Arial"/>
          <w:szCs w:val="24"/>
        </w:rPr>
        <w:t xml:space="preserve">). </w:t>
      </w:r>
      <w:r w:rsidRPr="00AC34BE">
        <w:rPr>
          <w:rFonts w:eastAsia="Calibri" w:cs="Arial"/>
          <w:szCs w:val="24"/>
        </w:rPr>
        <w:t xml:space="preserve">If specific travel details are unknown, the basis for proposed costs should be explained (e.g., historical information).  </w:t>
      </w:r>
    </w:p>
    <w:p w:rsidR="006866E4" w:rsidRPr="00AC34BE" w:rsidRDefault="006866E4" w:rsidP="00AC34BE">
      <w:pPr>
        <w:spacing w:after="0"/>
        <w:rPr>
          <w:rFonts w:eastAsia="Calibri" w:cs="Arial"/>
          <w:szCs w:val="24"/>
        </w:rPr>
      </w:pPr>
      <w:r w:rsidRPr="00AC34BE">
        <w:rPr>
          <w:rFonts w:eastAsia="Calibri" w:cs="Arial"/>
          <w:szCs w:val="24"/>
        </w:rPr>
        <w:t>Funds requested in the travel category sho</w:t>
      </w:r>
      <w:r w:rsidR="00386B0A">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sidR="00386B0A">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sidR="00386B0A">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rsidR="006866E4" w:rsidRPr="00AC34BE" w:rsidRDefault="006866E4" w:rsidP="00AC34BE">
      <w:pPr>
        <w:spacing w:after="0"/>
        <w:rPr>
          <w:rFonts w:eastAsia="Calibri" w:cs="Arial"/>
          <w:b/>
          <w:szCs w:val="24"/>
        </w:rPr>
      </w:pPr>
    </w:p>
    <w:p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narrative and justification: </w:t>
      </w:r>
    </w:p>
    <w:p w:rsidR="000502AF" w:rsidRPr="000502AF" w:rsidRDefault="006866E4" w:rsidP="00FA4171">
      <w:pPr>
        <w:pStyle w:val="ListParagraph"/>
        <w:numPr>
          <w:ilvl w:val="0"/>
          <w:numId w:val="82"/>
        </w:numPr>
        <w:spacing w:after="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w:t>
      </w:r>
      <w:r w:rsidR="000502AF" w:rsidRPr="000502AF">
        <w:rPr>
          <w:rFonts w:eastAsia="Calibri" w:cs="Arial"/>
          <w:szCs w:val="24"/>
        </w:rPr>
        <w:t xml:space="preserve"> regi</w:t>
      </w:r>
      <w:r w:rsidR="000502AF">
        <w:rPr>
          <w:rFonts w:eastAsia="Calibri" w:cs="Arial"/>
          <w:szCs w:val="24"/>
        </w:rPr>
        <w:t xml:space="preserve">onal conference, </w:t>
      </w:r>
      <w:r w:rsidR="000502AF" w:rsidRPr="000502AF">
        <w:rPr>
          <w:rFonts w:eastAsia="Calibri" w:cs="Arial"/>
          <w:szCs w:val="24"/>
        </w:rPr>
        <w:t>training,</w:t>
      </w:r>
      <w:r w:rsidR="000502AF">
        <w:rPr>
          <w:rFonts w:eastAsia="Calibri" w:cs="Arial"/>
          <w:szCs w:val="24"/>
        </w:rPr>
        <w:t xml:space="preserve"> </w:t>
      </w:r>
      <w:r w:rsidRPr="000502AF">
        <w:rPr>
          <w:rFonts w:eastAsia="Calibri" w:cs="Arial"/>
          <w:szCs w:val="24"/>
        </w:rPr>
        <w:t>site visit.</w:t>
      </w:r>
    </w:p>
    <w:p w:rsidR="000502AF" w:rsidRPr="000502AF" w:rsidRDefault="006866E4" w:rsidP="00FA4171">
      <w:pPr>
        <w:pStyle w:val="ListParagraph"/>
        <w:numPr>
          <w:ilvl w:val="0"/>
          <w:numId w:val="83"/>
        </w:numPr>
        <w:rPr>
          <w:rFonts w:eastAsia="Calibri"/>
        </w:rPr>
      </w:pPr>
      <w:r w:rsidRPr="000502AF">
        <w:rPr>
          <w:rFonts w:eastAsia="Calibri"/>
        </w:rPr>
        <w:t>The justification must identify the need for the travel if the travel is not sp</w:t>
      </w:r>
      <w:r w:rsidR="00F5108C" w:rsidRPr="000502AF">
        <w:rPr>
          <w:rFonts w:eastAsia="Calibri"/>
        </w:rPr>
        <w:t xml:space="preserve">ecifically </w:t>
      </w:r>
      <w:r w:rsidRPr="000502AF">
        <w:rPr>
          <w:rFonts w:eastAsia="Calibri"/>
        </w:rPr>
        <w:t xml:space="preserve">required by the </w:t>
      </w:r>
      <w:r w:rsidR="00282919" w:rsidRPr="000502AF">
        <w:rPr>
          <w:rFonts w:eastAsia="Calibri"/>
        </w:rPr>
        <w:t>FOA</w:t>
      </w:r>
      <w:r w:rsidRPr="000502AF">
        <w:rPr>
          <w:rFonts w:eastAsia="Calibri"/>
        </w:rPr>
        <w:t>.</w:t>
      </w:r>
    </w:p>
    <w:p w:rsidR="00F5108C" w:rsidRPr="000502AF" w:rsidRDefault="006866E4" w:rsidP="00FA4171">
      <w:pPr>
        <w:pStyle w:val="ListParagraph"/>
        <w:numPr>
          <w:ilvl w:val="0"/>
          <w:numId w:val="83"/>
        </w:numPr>
        <w:rPr>
          <w:rFonts w:eastAsia="Calibri"/>
        </w:rPr>
      </w:pPr>
      <w:r w:rsidRPr="000502AF">
        <w:rPr>
          <w:rFonts w:eastAsia="Calibri"/>
        </w:rPr>
        <w:t xml:space="preserve">The narrative description should include the purpose, </w:t>
      </w:r>
      <w:r w:rsidR="000502AF" w:rsidRPr="000502AF">
        <w:rPr>
          <w:rFonts w:eastAsia="Calibri"/>
        </w:rPr>
        <w:t xml:space="preserve">why it is necessary and </w:t>
      </w:r>
      <w:r w:rsidRPr="000502AF">
        <w:rPr>
          <w:rFonts w:eastAsia="Calibri"/>
        </w:rPr>
        <w:t>directly relates to the scope of work, number of trips plan</w:t>
      </w:r>
      <w:r w:rsidR="000502AF" w:rsidRPr="000502AF">
        <w:rPr>
          <w:rFonts w:eastAsia="Calibri"/>
        </w:rPr>
        <w:t>ned, staff that will be</w:t>
      </w:r>
      <w:r w:rsidR="00F5108C" w:rsidRPr="000502AF">
        <w:rPr>
          <w:rFonts w:eastAsia="Calibri"/>
        </w:rPr>
        <w:t xml:space="preserve"> </w:t>
      </w:r>
      <w:r w:rsidRPr="000502AF">
        <w:rPr>
          <w:rFonts w:eastAsia="Calibri"/>
        </w:rPr>
        <w:t>making the trip, and approximate dates.</w:t>
      </w:r>
    </w:p>
    <w:p w:rsidR="006866E4" w:rsidRPr="000502AF" w:rsidRDefault="006866E4" w:rsidP="00FA4171">
      <w:pPr>
        <w:pStyle w:val="ListParagraph"/>
        <w:numPr>
          <w:ilvl w:val="0"/>
          <w:numId w:val="82"/>
        </w:numPr>
        <w:spacing w:after="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rsidR="006866E4" w:rsidRPr="000502AF" w:rsidRDefault="006866E4" w:rsidP="00FA4171">
      <w:pPr>
        <w:pStyle w:val="ListParagraph"/>
        <w:numPr>
          <w:ilvl w:val="0"/>
          <w:numId w:val="82"/>
        </w:numPr>
        <w:spacing w:after="0"/>
        <w:rPr>
          <w:rFonts w:eastAsia="Calibri" w:cs="Arial"/>
          <w:szCs w:val="24"/>
        </w:rPr>
      </w:pPr>
      <w:r w:rsidRPr="000502AF">
        <w:rPr>
          <w:rFonts w:eastAsia="Calibri" w:cs="Arial"/>
          <w:b/>
          <w:szCs w:val="24"/>
        </w:rPr>
        <w:t xml:space="preserve">Item – </w:t>
      </w:r>
      <w:r w:rsidRPr="000502AF">
        <w:rPr>
          <w:rFonts w:eastAsia="Calibri" w:cs="Arial"/>
          <w:szCs w:val="24"/>
        </w:rPr>
        <w:t>specify the costs associ</w:t>
      </w:r>
      <w:r w:rsidR="000502AF" w:rsidRPr="000502AF">
        <w:rPr>
          <w:rFonts w:eastAsia="Calibri" w:cs="Arial"/>
          <w:szCs w:val="24"/>
        </w:rPr>
        <w:t xml:space="preserve">ated with travel, e.g., mode of transportation </w:t>
      </w:r>
      <w:r w:rsidRPr="000502AF">
        <w:rPr>
          <w:rFonts w:eastAsia="Calibri" w:cs="Arial"/>
          <w:szCs w:val="24"/>
        </w:rPr>
        <w:t xml:space="preserve">accommodations, per diem.                   </w:t>
      </w:r>
    </w:p>
    <w:p w:rsidR="006866E4" w:rsidRPr="000502AF" w:rsidRDefault="006866E4" w:rsidP="00FA4171">
      <w:pPr>
        <w:pStyle w:val="ListParagraph"/>
        <w:numPr>
          <w:ilvl w:val="0"/>
          <w:numId w:val="82"/>
        </w:numPr>
        <w:spacing w:after="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rsidR="006866E4" w:rsidRPr="000502AF" w:rsidRDefault="006866E4" w:rsidP="00FA4171">
      <w:pPr>
        <w:pStyle w:val="ListParagraph"/>
        <w:numPr>
          <w:ilvl w:val="0"/>
          <w:numId w:val="84"/>
        </w:numPr>
        <w:spacing w:after="0"/>
        <w:rPr>
          <w:rFonts w:cs="Arial"/>
          <w:szCs w:val="24"/>
        </w:rPr>
      </w:pPr>
      <w:r w:rsidRPr="000502AF">
        <w:rPr>
          <w:rFonts w:eastAsia="Calibri" w:cs="Arial"/>
          <w:szCs w:val="24"/>
        </w:rPr>
        <w:t>For</w:t>
      </w:r>
      <w:r w:rsidRPr="000502AF">
        <w:rPr>
          <w:rFonts w:cs="Arial"/>
          <w:szCs w:val="24"/>
        </w:rPr>
        <w:t xml:space="preserve"> mileage, specify the number of miles and the c</w:t>
      </w:r>
      <w:r w:rsidR="00386B0A">
        <w:rPr>
          <w:rFonts w:cs="Arial"/>
          <w:szCs w:val="24"/>
        </w:rPr>
        <w:t xml:space="preserve">ost per mile. </w:t>
      </w:r>
      <w:r w:rsidR="00F5108C" w:rsidRPr="000502AF">
        <w:rPr>
          <w:rFonts w:cs="Arial"/>
          <w:szCs w:val="24"/>
        </w:rPr>
        <w:t xml:space="preserve">For air        </w:t>
      </w:r>
      <w:r w:rsidRPr="000502AF">
        <w:rPr>
          <w:rFonts w:cs="Arial"/>
          <w:szCs w:val="24"/>
        </w:rPr>
        <w:t>transpor</w:t>
      </w:r>
      <w:r w:rsidR="00386B0A">
        <w:rPr>
          <w:rFonts w:cs="Arial"/>
          <w:szCs w:val="24"/>
        </w:rPr>
        <w:t>tation, specify the cost.</w:t>
      </w:r>
      <w:r w:rsidRPr="000502AF">
        <w:rPr>
          <w:rFonts w:cs="Arial"/>
          <w:szCs w:val="24"/>
        </w:rPr>
        <w:t xml:space="preserve"> For per diem, specify the number of days and</w:t>
      </w:r>
      <w:r w:rsidR="00F5108C" w:rsidRPr="000502AF">
        <w:rPr>
          <w:rFonts w:cs="Arial"/>
          <w:szCs w:val="24"/>
        </w:rPr>
        <w:t xml:space="preserve"> </w:t>
      </w:r>
      <w:r w:rsidR="00386B0A">
        <w:rPr>
          <w:rFonts w:cs="Arial"/>
          <w:szCs w:val="24"/>
        </w:rPr>
        <w:t xml:space="preserve">daily cost. </w:t>
      </w:r>
      <w:r w:rsidRPr="000502AF">
        <w:rPr>
          <w:rFonts w:cs="Arial"/>
          <w:szCs w:val="24"/>
        </w:rPr>
        <w:t>For lodging, specify the number of nights and daily cost.</w:t>
      </w:r>
    </w:p>
    <w:p w:rsidR="006866E4" w:rsidRPr="000502AF" w:rsidRDefault="006866E4" w:rsidP="00FA4171">
      <w:pPr>
        <w:pStyle w:val="ListParagraph"/>
        <w:numPr>
          <w:ilvl w:val="0"/>
          <w:numId w:val="84"/>
        </w:numPr>
        <w:spacing w:after="0"/>
        <w:rPr>
          <w:rFonts w:cs="Arial"/>
          <w:szCs w:val="24"/>
        </w:rPr>
      </w:pPr>
      <w:r w:rsidRPr="000502AF">
        <w:rPr>
          <w:rFonts w:cs="Arial"/>
          <w:szCs w:val="24"/>
        </w:rPr>
        <w:t>Costs for contingencies and miscellaneous costs are not allowable.</w:t>
      </w:r>
    </w:p>
    <w:p w:rsidR="006866E4" w:rsidRPr="000502AF" w:rsidRDefault="006866E4" w:rsidP="00FA4171">
      <w:pPr>
        <w:pStyle w:val="ListParagraph"/>
        <w:numPr>
          <w:ilvl w:val="0"/>
          <w:numId w:val="82"/>
        </w:numPr>
        <w:spacing w:after="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rsidR="006866E4" w:rsidRPr="00AC34BE" w:rsidRDefault="006866E4" w:rsidP="00AC34BE">
      <w:pPr>
        <w:spacing w:after="0"/>
        <w:rPr>
          <w:rFonts w:eastAsia="Calibri" w:cs="Arial"/>
          <w:b/>
          <w:szCs w:val="24"/>
        </w:rPr>
      </w:pPr>
    </w:p>
    <w:p w:rsidR="006866E4" w:rsidRPr="00AC34BE" w:rsidRDefault="006866E4" w:rsidP="00AC34BE">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6866E4" w:rsidRPr="000502AF" w:rsidTr="00386B0A">
        <w:trPr>
          <w:cantSplit/>
          <w:tblHeader/>
        </w:trPr>
        <w:tc>
          <w:tcPr>
            <w:tcW w:w="1458" w:type="dxa"/>
            <w:shd w:val="clear" w:color="auto" w:fill="B8CCE4"/>
          </w:tcPr>
          <w:p w:rsidR="006866E4" w:rsidRPr="000502AF" w:rsidRDefault="006866E4" w:rsidP="000502A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rsidR="006866E4" w:rsidRPr="000502AF" w:rsidRDefault="006866E4" w:rsidP="000502AF">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rsidR="006866E4" w:rsidRPr="000502AF" w:rsidRDefault="006866E4" w:rsidP="000502A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rsidR="006866E4" w:rsidRPr="000502AF" w:rsidRDefault="006866E4" w:rsidP="000502AF">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rsidR="006866E4" w:rsidRPr="000502AF" w:rsidRDefault="006866E4" w:rsidP="000502A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rsidR="006866E4" w:rsidRPr="000502AF" w:rsidRDefault="006866E4" w:rsidP="000502AF">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rsidR="006866E4" w:rsidRPr="000502AF" w:rsidRDefault="006866E4" w:rsidP="000502AF">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rsidR="006866E4" w:rsidRPr="000502AF" w:rsidRDefault="006866E4" w:rsidP="000502AF">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rsidR="006866E4" w:rsidRPr="000502AF" w:rsidRDefault="006866E4" w:rsidP="000502AF">
            <w:pPr>
              <w:spacing w:after="0"/>
              <w:jc w:val="center"/>
              <w:rPr>
                <w:rFonts w:eastAsia="Calibri" w:cs="Arial"/>
                <w:b/>
                <w:sz w:val="20"/>
              </w:rPr>
            </w:pPr>
            <w:r w:rsidRPr="000502AF">
              <w:rPr>
                <w:rFonts w:eastAsia="Calibri" w:cs="Arial"/>
                <w:b/>
                <w:sz w:val="20"/>
              </w:rPr>
              <w:t>Travel Cost Charged to the Award</w:t>
            </w:r>
          </w:p>
          <w:p w:rsidR="006866E4" w:rsidRPr="000502AF" w:rsidRDefault="006866E4" w:rsidP="000502AF">
            <w:pPr>
              <w:spacing w:after="0"/>
              <w:jc w:val="center"/>
              <w:rPr>
                <w:rFonts w:eastAsia="Calibri" w:cs="Arial"/>
                <w:b/>
                <w:sz w:val="20"/>
              </w:rPr>
            </w:pPr>
            <w:r w:rsidRPr="000502AF">
              <w:rPr>
                <w:rFonts w:eastAsia="Calibri" w:cs="Arial"/>
                <w:b/>
                <w:sz w:val="20"/>
              </w:rPr>
              <w:t>(5)</w:t>
            </w:r>
          </w:p>
        </w:tc>
      </w:tr>
      <w:tr w:rsidR="006866E4" w:rsidRPr="000502AF" w:rsidTr="004539F4">
        <w:tc>
          <w:tcPr>
            <w:tcW w:w="1458"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Airfare</w:t>
            </w:r>
          </w:p>
        </w:tc>
        <w:tc>
          <w:tcPr>
            <w:tcW w:w="216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$200/flight x 2</w:t>
            </w:r>
          </w:p>
        </w:tc>
        <w:tc>
          <w:tcPr>
            <w:tcW w:w="33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$400</w:t>
            </w:r>
          </w:p>
        </w:tc>
      </w:tr>
      <w:tr w:rsidR="006866E4" w:rsidRPr="000502AF" w:rsidTr="004539F4">
        <w:tc>
          <w:tcPr>
            <w:tcW w:w="1458" w:type="dxa"/>
            <w:shd w:val="clear" w:color="auto" w:fill="auto"/>
          </w:tcPr>
          <w:p w:rsidR="006866E4" w:rsidRPr="000502AF" w:rsidRDefault="006866E4" w:rsidP="000502AF">
            <w:pPr>
              <w:spacing w:after="0"/>
              <w:jc w:val="center"/>
              <w:rPr>
                <w:rFonts w:eastAsia="Calibri" w:cs="Arial"/>
                <w:sz w:val="20"/>
              </w:rPr>
            </w:pPr>
          </w:p>
        </w:tc>
        <w:tc>
          <w:tcPr>
            <w:tcW w:w="1530" w:type="dxa"/>
            <w:shd w:val="clear" w:color="auto" w:fill="auto"/>
          </w:tcPr>
          <w:p w:rsidR="006866E4" w:rsidRPr="000502AF" w:rsidRDefault="006866E4" w:rsidP="000502AF">
            <w:pPr>
              <w:spacing w:after="0"/>
              <w:jc w:val="center"/>
              <w:rPr>
                <w:rFonts w:eastAsia="Calibri" w:cs="Arial"/>
                <w:sz w:val="20"/>
              </w:rPr>
            </w:pPr>
          </w:p>
        </w:tc>
        <w:tc>
          <w:tcPr>
            <w:tcW w:w="144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Hotel</w:t>
            </w:r>
          </w:p>
        </w:tc>
        <w:tc>
          <w:tcPr>
            <w:tcW w:w="216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$720</w:t>
            </w:r>
          </w:p>
        </w:tc>
      </w:tr>
      <w:tr w:rsidR="006866E4" w:rsidRPr="000502AF" w:rsidTr="004539F4">
        <w:tc>
          <w:tcPr>
            <w:tcW w:w="1458" w:type="dxa"/>
            <w:shd w:val="clear" w:color="auto" w:fill="auto"/>
          </w:tcPr>
          <w:p w:rsidR="006866E4" w:rsidRPr="000502AF" w:rsidRDefault="006866E4" w:rsidP="000502AF">
            <w:pPr>
              <w:spacing w:after="0"/>
              <w:jc w:val="center"/>
              <w:rPr>
                <w:rFonts w:eastAsia="Calibri" w:cs="Arial"/>
                <w:sz w:val="20"/>
              </w:rPr>
            </w:pPr>
          </w:p>
        </w:tc>
        <w:tc>
          <w:tcPr>
            <w:tcW w:w="1530" w:type="dxa"/>
            <w:shd w:val="clear" w:color="auto" w:fill="auto"/>
          </w:tcPr>
          <w:p w:rsidR="006866E4" w:rsidRPr="000502AF" w:rsidRDefault="006866E4" w:rsidP="000502AF">
            <w:pPr>
              <w:spacing w:after="0"/>
              <w:jc w:val="center"/>
              <w:rPr>
                <w:rFonts w:eastAsia="Calibri" w:cs="Arial"/>
                <w:sz w:val="20"/>
              </w:rPr>
            </w:pPr>
          </w:p>
        </w:tc>
        <w:tc>
          <w:tcPr>
            <w:tcW w:w="144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$184</w:t>
            </w:r>
          </w:p>
        </w:tc>
      </w:tr>
      <w:tr w:rsidR="006866E4" w:rsidRPr="000502AF" w:rsidTr="004539F4">
        <w:tc>
          <w:tcPr>
            <w:tcW w:w="1458"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Local Travel</w:t>
            </w:r>
          </w:p>
        </w:tc>
        <w:tc>
          <w:tcPr>
            <w:tcW w:w="1530" w:type="dxa"/>
            <w:shd w:val="clear" w:color="auto" w:fill="auto"/>
          </w:tcPr>
          <w:p w:rsidR="006866E4" w:rsidRPr="000502AF" w:rsidRDefault="006866E4" w:rsidP="000502AF">
            <w:pPr>
              <w:spacing w:after="0"/>
              <w:jc w:val="center"/>
              <w:rPr>
                <w:rFonts w:eastAsia="Calibri" w:cs="Arial"/>
                <w:sz w:val="20"/>
              </w:rPr>
            </w:pPr>
          </w:p>
        </w:tc>
        <w:tc>
          <w:tcPr>
            <w:tcW w:w="144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Mileage</w:t>
            </w:r>
          </w:p>
        </w:tc>
        <w:tc>
          <w:tcPr>
            <w:tcW w:w="216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$1,140</w:t>
            </w:r>
          </w:p>
        </w:tc>
      </w:tr>
    </w:tbl>
    <w:p w:rsidR="006866E4" w:rsidRPr="000502AF" w:rsidRDefault="006866E4" w:rsidP="000502AF">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6866E4" w:rsidRPr="000502AF" w:rsidTr="004539F4">
        <w:trPr>
          <w:trHeight w:val="269"/>
        </w:trPr>
        <w:tc>
          <w:tcPr>
            <w:tcW w:w="8129" w:type="dxa"/>
            <w:shd w:val="clear" w:color="auto" w:fill="E5DFEC"/>
          </w:tcPr>
          <w:p w:rsidR="006866E4" w:rsidRPr="000502AF" w:rsidRDefault="006866E4" w:rsidP="000502AF">
            <w:pPr>
              <w:spacing w:before="120" w:after="0"/>
              <w:jc w:val="center"/>
              <w:rPr>
                <w:rFonts w:cs="Arial"/>
                <w:b/>
                <w:sz w:val="20"/>
              </w:rPr>
            </w:pPr>
            <w:r w:rsidRPr="000502AF">
              <w:rPr>
                <w:rFonts w:cs="Arial"/>
                <w:b/>
                <w:bCs/>
                <w:sz w:val="20"/>
              </w:rPr>
              <w:lastRenderedPageBreak/>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rsidR="006866E4" w:rsidRPr="000502AF" w:rsidRDefault="006866E4" w:rsidP="000502AF">
            <w:pPr>
              <w:spacing w:before="120"/>
              <w:ind w:left="41"/>
              <w:jc w:val="center"/>
              <w:rPr>
                <w:rFonts w:cs="Arial"/>
                <w:b/>
                <w:sz w:val="20"/>
              </w:rPr>
            </w:pPr>
            <w:r w:rsidRPr="000502AF">
              <w:rPr>
                <w:rFonts w:cs="Arial"/>
                <w:b/>
                <w:bCs/>
                <w:sz w:val="20"/>
              </w:rPr>
              <w:t>$2,444</w:t>
            </w:r>
          </w:p>
        </w:tc>
      </w:tr>
    </w:tbl>
    <w:p w:rsidR="006866E4" w:rsidRPr="00AC34BE" w:rsidRDefault="006866E4" w:rsidP="00AC34BE">
      <w:pPr>
        <w:spacing w:after="120"/>
        <w:rPr>
          <w:rFonts w:cs="Arial"/>
        </w:rPr>
      </w:pPr>
    </w:p>
    <w:p w:rsidR="006866E4" w:rsidRPr="00AC34BE" w:rsidRDefault="006866E4" w:rsidP="00AC34BE">
      <w:pPr>
        <w:rPr>
          <w:rFonts w:cs="Arial"/>
          <w:b/>
          <w:bCs/>
          <w:szCs w:val="24"/>
        </w:rPr>
      </w:pPr>
      <w:r w:rsidRPr="00AC34BE">
        <w:rPr>
          <w:rFonts w:cs="Arial"/>
          <w:b/>
          <w:bCs/>
          <w:szCs w:val="24"/>
        </w:rPr>
        <w:t xml:space="preserve">FEDERAL REQUEST:  Sample Justification for Travel </w:t>
      </w:r>
    </w:p>
    <w:p w:rsidR="00512D16" w:rsidRPr="00512D16" w:rsidRDefault="006866E4" w:rsidP="00FA4171">
      <w:pPr>
        <w:pStyle w:val="ListParagraph"/>
        <w:numPr>
          <w:ilvl w:val="0"/>
          <w:numId w:val="85"/>
        </w:numPr>
        <w:rPr>
          <w:rFonts w:cs="Arial"/>
          <w:szCs w:val="24"/>
        </w:rPr>
      </w:pPr>
      <w:r w:rsidRPr="00512D16">
        <w:rPr>
          <w:rFonts w:cs="Arial"/>
          <w:szCs w:val="24"/>
        </w:rPr>
        <w:t>Two staff (Project Director and Evaluator) to attend mandatory recipient meeting in Wash</w:t>
      </w:r>
      <w:r w:rsidR="00512D16" w:rsidRPr="00512D16">
        <w:rPr>
          <w:rFonts w:cs="Arial"/>
          <w:szCs w:val="24"/>
        </w:rPr>
        <w:t>ington, D.C.</w:t>
      </w:r>
    </w:p>
    <w:p w:rsidR="006866E4" w:rsidRDefault="006866E4" w:rsidP="00FA4171">
      <w:pPr>
        <w:pStyle w:val="ListParagraph"/>
        <w:numPr>
          <w:ilvl w:val="0"/>
          <w:numId w:val="85"/>
        </w:numPr>
        <w:rPr>
          <w:rFonts w:cs="Arial"/>
          <w:szCs w:val="24"/>
        </w:rPr>
      </w:pPr>
      <w:r w:rsidRPr="00512D16">
        <w:rPr>
          <w:rFonts w:cs="Arial"/>
          <w:szCs w:val="24"/>
        </w:rPr>
        <w:t>Local travel is needed to attend local meetings, project activitie</w:t>
      </w:r>
      <w:r w:rsidR="00386B0A">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rsidR="00512D16" w:rsidRPr="00512D16" w:rsidRDefault="00512D16" w:rsidP="00512D16">
      <w:pPr>
        <w:pStyle w:val="ListParagraph"/>
        <w:rPr>
          <w:rFonts w:cs="Arial"/>
          <w:szCs w:val="24"/>
        </w:rPr>
      </w:pPr>
    </w:p>
    <w:p w:rsidR="006866E4" w:rsidRPr="00512D16" w:rsidRDefault="006866E4" w:rsidP="00FA4171">
      <w:pPr>
        <w:pStyle w:val="ListParagraph"/>
        <w:numPr>
          <w:ilvl w:val="0"/>
          <w:numId w:val="69"/>
        </w:numPr>
        <w:rPr>
          <w:rFonts w:eastAsia="Calibri" w:cs="Arial"/>
          <w:b/>
          <w:sz w:val="28"/>
          <w:szCs w:val="28"/>
        </w:rPr>
      </w:pPr>
      <w:r w:rsidRPr="00512D16">
        <w:rPr>
          <w:rFonts w:eastAsia="Calibri" w:cs="Arial"/>
          <w:b/>
          <w:sz w:val="28"/>
          <w:szCs w:val="28"/>
        </w:rPr>
        <w:t>Equipment</w:t>
      </w:r>
    </w:p>
    <w:p w:rsidR="006866E4" w:rsidRPr="00AC34BE" w:rsidRDefault="006866E4" w:rsidP="00AC34BE">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sidR="00386B0A">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narrative and justification: </w:t>
      </w:r>
    </w:p>
    <w:p w:rsidR="006866E4" w:rsidRPr="00512D16" w:rsidRDefault="006866E4" w:rsidP="00FA4171">
      <w:pPr>
        <w:pStyle w:val="ListParagraph"/>
        <w:numPr>
          <w:ilvl w:val="0"/>
          <w:numId w:val="86"/>
        </w:numPr>
        <w:spacing w:after="200"/>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sidR="00386B0A">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rsidR="006866E4" w:rsidRPr="00512D16" w:rsidRDefault="006866E4" w:rsidP="00FA4171">
      <w:pPr>
        <w:pStyle w:val="ListParagraph"/>
        <w:numPr>
          <w:ilvl w:val="0"/>
          <w:numId w:val="86"/>
        </w:numPr>
        <w:spacing w:after="200"/>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rsidR="006866E4" w:rsidRPr="00512D16" w:rsidRDefault="006866E4" w:rsidP="00FA4171">
      <w:pPr>
        <w:pStyle w:val="ListParagraph"/>
        <w:numPr>
          <w:ilvl w:val="0"/>
          <w:numId w:val="86"/>
        </w:numPr>
        <w:spacing w:after="200"/>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rsidR="006866E4" w:rsidRPr="00512D16" w:rsidRDefault="006866E4" w:rsidP="00FA4171">
      <w:pPr>
        <w:pStyle w:val="ListParagraph"/>
        <w:numPr>
          <w:ilvl w:val="0"/>
          <w:numId w:val="87"/>
        </w:numPr>
        <w:spacing w:after="200"/>
        <w:rPr>
          <w:rFonts w:eastAsia="Calibri" w:cs="Arial"/>
          <w:szCs w:val="24"/>
        </w:rPr>
      </w:pPr>
      <w:r w:rsidRPr="00512D16">
        <w:rPr>
          <w:rFonts w:eastAsia="Calibri" w:cs="Arial"/>
          <w:szCs w:val="24"/>
        </w:rPr>
        <w:t xml:space="preserve">The justification should include the basis of how costs were estimated, e.g., fair market value, </w:t>
      </w:r>
      <w:proofErr w:type="gramStart"/>
      <w:r w:rsidRPr="00512D16">
        <w:rPr>
          <w:rFonts w:eastAsia="Calibri" w:cs="Arial"/>
          <w:szCs w:val="24"/>
        </w:rPr>
        <w:t>cost</w:t>
      </w:r>
      <w:proofErr w:type="gramEnd"/>
      <w:r w:rsidRPr="00512D16">
        <w:rPr>
          <w:rFonts w:eastAsia="Calibri" w:cs="Arial"/>
          <w:szCs w:val="24"/>
        </w:rPr>
        <w:t xml:space="preserve"> quotes.</w:t>
      </w:r>
    </w:p>
    <w:p w:rsidR="006866E4" w:rsidRPr="00512D16" w:rsidRDefault="006866E4" w:rsidP="00FA4171">
      <w:pPr>
        <w:pStyle w:val="ListParagraph"/>
        <w:numPr>
          <w:ilvl w:val="0"/>
          <w:numId w:val="87"/>
        </w:numPr>
        <w:spacing w:after="200"/>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rsidR="006866E4" w:rsidRPr="00512D16" w:rsidRDefault="006866E4" w:rsidP="00FA4171">
      <w:pPr>
        <w:pStyle w:val="ListParagraph"/>
        <w:numPr>
          <w:ilvl w:val="0"/>
          <w:numId w:val="86"/>
        </w:numPr>
        <w:spacing w:after="200"/>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rsidR="006866E4" w:rsidRPr="00512D16" w:rsidRDefault="006866E4" w:rsidP="00FA4171">
      <w:pPr>
        <w:pStyle w:val="ListParagraph"/>
        <w:numPr>
          <w:ilvl w:val="0"/>
          <w:numId w:val="86"/>
        </w:numPr>
        <w:spacing w:after="200"/>
        <w:rPr>
          <w:rFonts w:eastAsia="Calibri" w:cs="Arial"/>
          <w:szCs w:val="24"/>
        </w:rPr>
      </w:pPr>
      <w:r w:rsidRPr="00512D16">
        <w:rPr>
          <w:rFonts w:eastAsia="Calibri" w:cs="Arial"/>
          <w:b/>
          <w:szCs w:val="24"/>
        </w:rPr>
        <w:t xml:space="preserve">Total Charged to the Award </w:t>
      </w:r>
      <w:r w:rsidR="00512D16" w:rsidRPr="00512D16">
        <w:rPr>
          <w:rFonts w:eastAsia="Calibri" w:cs="Arial"/>
          <w:b/>
          <w:szCs w:val="24"/>
        </w:rPr>
        <w:t xml:space="preserve">– </w:t>
      </w:r>
      <w:r w:rsidR="00512D16" w:rsidRPr="00512D16">
        <w:rPr>
          <w:rFonts w:eastAsia="Calibri" w:cs="Arial"/>
          <w:szCs w:val="24"/>
        </w:rPr>
        <w:t>The</w:t>
      </w:r>
      <w:r w:rsidRPr="00512D16">
        <w:rPr>
          <w:rFonts w:eastAsia="Calibri" w:cs="Arial"/>
          <w:szCs w:val="24"/>
        </w:rPr>
        <w:t xml:space="preserve"> total cost of the equipment to that will be charged to the award. </w:t>
      </w:r>
    </w:p>
    <w:p w:rsidR="006866E4" w:rsidRPr="00AC34BE" w:rsidRDefault="006866E4" w:rsidP="00AC34BE">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6866E4" w:rsidRPr="00512D16" w:rsidTr="00386B0A">
        <w:trPr>
          <w:cantSplit/>
          <w:trHeight w:val="1205"/>
          <w:tblHeader/>
        </w:trPr>
        <w:tc>
          <w:tcPr>
            <w:tcW w:w="2046" w:type="dxa"/>
            <w:shd w:val="clear" w:color="auto" w:fill="B8CCE4"/>
          </w:tcPr>
          <w:p w:rsidR="006866E4" w:rsidRPr="00512D16" w:rsidRDefault="006866E4" w:rsidP="00512D16">
            <w:pPr>
              <w:autoSpaceDE w:val="0"/>
              <w:autoSpaceDN w:val="0"/>
              <w:adjustRightInd w:val="0"/>
              <w:spacing w:after="0"/>
              <w:ind w:left="720"/>
              <w:jc w:val="center"/>
              <w:rPr>
                <w:rFonts w:eastAsia="Calibri" w:cs="Arial"/>
                <w:b/>
                <w:color w:val="000000"/>
                <w:sz w:val="20"/>
              </w:rPr>
            </w:pP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rsidR="006866E4" w:rsidRPr="00512D16" w:rsidRDefault="006866E4" w:rsidP="00512D16">
            <w:pPr>
              <w:autoSpaceDE w:val="0"/>
              <w:autoSpaceDN w:val="0"/>
              <w:adjustRightInd w:val="0"/>
              <w:spacing w:after="0"/>
              <w:ind w:left="360"/>
              <w:jc w:val="center"/>
              <w:rPr>
                <w:rFonts w:eastAsia="Calibri" w:cs="Arial"/>
                <w:b/>
                <w:color w:val="000000"/>
                <w:sz w:val="20"/>
              </w:rPr>
            </w:pP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rsidR="006866E4" w:rsidRPr="00512D16" w:rsidRDefault="006866E4" w:rsidP="00512D16">
            <w:pPr>
              <w:autoSpaceDE w:val="0"/>
              <w:autoSpaceDN w:val="0"/>
              <w:adjustRightInd w:val="0"/>
              <w:spacing w:after="0"/>
              <w:ind w:left="360"/>
              <w:jc w:val="center"/>
              <w:rPr>
                <w:rFonts w:eastAsia="Calibri" w:cs="Arial"/>
                <w:b/>
                <w:color w:val="000000"/>
                <w:sz w:val="20"/>
              </w:rPr>
            </w:pP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rsidR="006866E4" w:rsidRPr="00512D16" w:rsidRDefault="006866E4" w:rsidP="00512D16">
            <w:pPr>
              <w:autoSpaceDE w:val="0"/>
              <w:autoSpaceDN w:val="0"/>
              <w:adjustRightInd w:val="0"/>
              <w:spacing w:after="0"/>
              <w:ind w:left="360"/>
              <w:jc w:val="center"/>
              <w:rPr>
                <w:rFonts w:eastAsia="Calibri" w:cs="Arial"/>
                <w:b/>
                <w:color w:val="000000"/>
                <w:sz w:val="20"/>
              </w:rPr>
            </w:pP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6866E4" w:rsidRPr="00512D16" w:rsidTr="004539F4">
        <w:tc>
          <w:tcPr>
            <w:tcW w:w="2046" w:type="dxa"/>
            <w:shd w:val="clear" w:color="auto" w:fill="auto"/>
          </w:tcPr>
          <w:p w:rsidR="006866E4" w:rsidRPr="00512D16" w:rsidRDefault="006866E4" w:rsidP="00512D16">
            <w:pPr>
              <w:spacing w:after="0"/>
              <w:jc w:val="center"/>
              <w:rPr>
                <w:rFonts w:eastAsia="Calibri" w:cs="Arial"/>
                <w:sz w:val="20"/>
              </w:rPr>
            </w:pPr>
          </w:p>
        </w:tc>
        <w:tc>
          <w:tcPr>
            <w:tcW w:w="2045" w:type="dxa"/>
            <w:shd w:val="clear" w:color="auto" w:fill="auto"/>
          </w:tcPr>
          <w:p w:rsidR="006866E4" w:rsidRPr="00512D16" w:rsidRDefault="006866E4" w:rsidP="00512D16">
            <w:pPr>
              <w:spacing w:after="0"/>
              <w:jc w:val="center"/>
              <w:rPr>
                <w:rFonts w:eastAsia="Calibri" w:cs="Arial"/>
                <w:sz w:val="20"/>
              </w:rPr>
            </w:pPr>
          </w:p>
        </w:tc>
        <w:tc>
          <w:tcPr>
            <w:tcW w:w="1797" w:type="dxa"/>
            <w:shd w:val="clear" w:color="auto" w:fill="auto"/>
          </w:tcPr>
          <w:p w:rsidR="006866E4" w:rsidRPr="00512D16" w:rsidRDefault="006866E4" w:rsidP="00512D16">
            <w:pPr>
              <w:spacing w:after="0"/>
              <w:jc w:val="center"/>
              <w:rPr>
                <w:rFonts w:eastAsia="Calibri" w:cs="Arial"/>
                <w:sz w:val="20"/>
              </w:rPr>
            </w:pPr>
          </w:p>
        </w:tc>
        <w:tc>
          <w:tcPr>
            <w:tcW w:w="2140" w:type="dxa"/>
            <w:shd w:val="clear" w:color="auto" w:fill="auto"/>
          </w:tcPr>
          <w:p w:rsidR="006866E4" w:rsidRPr="00512D16" w:rsidRDefault="006866E4" w:rsidP="00512D16">
            <w:pPr>
              <w:spacing w:after="0"/>
              <w:jc w:val="center"/>
              <w:rPr>
                <w:rFonts w:eastAsia="Calibri" w:cs="Arial"/>
                <w:sz w:val="20"/>
              </w:rPr>
            </w:pPr>
          </w:p>
        </w:tc>
        <w:tc>
          <w:tcPr>
            <w:tcW w:w="2160" w:type="dxa"/>
            <w:shd w:val="clear" w:color="auto" w:fill="auto"/>
          </w:tcPr>
          <w:p w:rsidR="006866E4" w:rsidRPr="00512D16" w:rsidRDefault="006866E4" w:rsidP="00512D16">
            <w:pPr>
              <w:spacing w:after="0"/>
              <w:jc w:val="center"/>
              <w:rPr>
                <w:rFonts w:eastAsia="Calibri" w:cs="Arial"/>
                <w:sz w:val="20"/>
              </w:rPr>
            </w:pPr>
          </w:p>
        </w:tc>
      </w:tr>
    </w:tbl>
    <w:p w:rsidR="006866E4" w:rsidRPr="00512D16" w:rsidRDefault="006866E4" w:rsidP="00512D16">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6866E4" w:rsidRPr="00512D16" w:rsidTr="004539F4">
        <w:trPr>
          <w:trHeight w:val="233"/>
        </w:trPr>
        <w:tc>
          <w:tcPr>
            <w:tcW w:w="8029" w:type="dxa"/>
            <w:shd w:val="clear" w:color="auto" w:fill="E5DFEC"/>
          </w:tcPr>
          <w:p w:rsidR="006866E4" w:rsidRPr="00512D16" w:rsidRDefault="006866E4" w:rsidP="00512D16">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rsidR="006866E4" w:rsidRPr="00512D16" w:rsidRDefault="006866E4" w:rsidP="00512D16">
            <w:pPr>
              <w:spacing w:before="120"/>
              <w:jc w:val="center"/>
              <w:rPr>
                <w:rFonts w:cs="Arial"/>
                <w:b/>
                <w:sz w:val="20"/>
              </w:rPr>
            </w:pPr>
            <w:r w:rsidRPr="00512D16">
              <w:rPr>
                <w:rFonts w:cs="Arial"/>
                <w:b/>
                <w:bCs/>
                <w:sz w:val="20"/>
              </w:rPr>
              <w:t>$0</w:t>
            </w:r>
          </w:p>
        </w:tc>
      </w:tr>
    </w:tbl>
    <w:p w:rsidR="006866E4" w:rsidRPr="00AC34BE" w:rsidRDefault="006866E4" w:rsidP="00AC34BE">
      <w:pPr>
        <w:rPr>
          <w:rFonts w:eastAsia="Calibri" w:cs="Arial"/>
          <w:b/>
          <w:szCs w:val="24"/>
        </w:rPr>
      </w:pPr>
    </w:p>
    <w:p w:rsidR="006866E4" w:rsidRPr="00512D16" w:rsidRDefault="006866E4" w:rsidP="00FA4171">
      <w:pPr>
        <w:pStyle w:val="ListParagraph"/>
        <w:numPr>
          <w:ilvl w:val="0"/>
          <w:numId w:val="69"/>
        </w:numPr>
        <w:rPr>
          <w:rFonts w:cs="Arial"/>
          <w:b/>
          <w:bCs/>
          <w:sz w:val="28"/>
          <w:szCs w:val="28"/>
        </w:rPr>
      </w:pPr>
      <w:r w:rsidRPr="00512D16">
        <w:rPr>
          <w:rFonts w:eastAsia="Calibri" w:cs="Arial"/>
          <w:b/>
          <w:sz w:val="28"/>
          <w:szCs w:val="28"/>
        </w:rPr>
        <w:lastRenderedPageBreak/>
        <w:t>Supplies</w:t>
      </w:r>
    </w:p>
    <w:p w:rsidR="006866E4" w:rsidRPr="00AC34BE" w:rsidRDefault="006866E4" w:rsidP="00AC34BE">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  </w:t>
      </w:r>
    </w:p>
    <w:p w:rsidR="00512D16" w:rsidRDefault="006866E4" w:rsidP="00512D16">
      <w:pPr>
        <w:spacing w:after="0"/>
        <w:rPr>
          <w:rFonts w:eastAsia="Calibri" w:cs="Arial"/>
          <w:b/>
          <w:szCs w:val="24"/>
        </w:rPr>
      </w:pPr>
      <w:r w:rsidRPr="00AC34BE">
        <w:rPr>
          <w:rFonts w:eastAsia="Calibri" w:cs="Arial"/>
          <w:b/>
          <w:szCs w:val="24"/>
        </w:rPr>
        <w:t>Provide the following information for the narrative and justification:</w:t>
      </w:r>
    </w:p>
    <w:p w:rsidR="006866E4" w:rsidRPr="00512D16" w:rsidRDefault="006866E4" w:rsidP="00FA4171">
      <w:pPr>
        <w:pStyle w:val="ListParagraph"/>
        <w:numPr>
          <w:ilvl w:val="0"/>
          <w:numId w:val="88"/>
        </w:numPr>
        <w:spacing w:after="0"/>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rsidR="006866E4" w:rsidRPr="00512D16" w:rsidRDefault="006866E4" w:rsidP="00FA4171">
      <w:pPr>
        <w:pStyle w:val="ListParagraph"/>
        <w:numPr>
          <w:ilvl w:val="0"/>
          <w:numId w:val="89"/>
        </w:numPr>
        <w:spacing w:after="0"/>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rsidR="006866E4" w:rsidRPr="00512D16" w:rsidRDefault="006866E4" w:rsidP="00FA4171">
      <w:pPr>
        <w:pStyle w:val="ListParagraph"/>
        <w:numPr>
          <w:ilvl w:val="0"/>
          <w:numId w:val="88"/>
        </w:numPr>
        <w:spacing w:after="0"/>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rsidR="006866E4" w:rsidRPr="00512D16" w:rsidRDefault="006866E4" w:rsidP="00FA4171">
      <w:pPr>
        <w:pStyle w:val="ListParagraph"/>
        <w:numPr>
          <w:ilvl w:val="0"/>
          <w:numId w:val="88"/>
        </w:numPr>
        <w:spacing w:after="0"/>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rsidR="006866E4" w:rsidRPr="00AC34BE" w:rsidRDefault="006866E4" w:rsidP="00AC34BE">
      <w:pPr>
        <w:spacing w:after="0"/>
        <w:ind w:left="720"/>
        <w:contextualSpacing/>
        <w:rPr>
          <w:rFonts w:cs="Arial"/>
        </w:rPr>
      </w:pPr>
    </w:p>
    <w:p w:rsidR="006866E4" w:rsidRPr="00AC34BE" w:rsidRDefault="006866E4" w:rsidP="00AC34BE">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6866E4" w:rsidRPr="00512D16" w:rsidTr="00512D16">
        <w:trPr>
          <w:cantSplit/>
          <w:trHeight w:val="224"/>
          <w:tblHeader/>
        </w:trPr>
        <w:tc>
          <w:tcPr>
            <w:tcW w:w="3708" w:type="dxa"/>
            <w:shd w:val="clear" w:color="auto" w:fill="B8CCE4"/>
          </w:tcPr>
          <w:p w:rsidR="006866E4" w:rsidRPr="00512D16" w:rsidRDefault="006866E4" w:rsidP="00512D16">
            <w:pPr>
              <w:jc w:val="center"/>
              <w:rPr>
                <w:rFonts w:cs="Arial"/>
                <w:b/>
                <w:bCs/>
                <w:sz w:val="20"/>
              </w:rPr>
            </w:pPr>
            <w:bookmarkStart w:id="271" w:name="_Toc280259002"/>
            <w:bookmarkStart w:id="272" w:name="_Toc306973108"/>
            <w:bookmarkStart w:id="273" w:name="_Toc317150093"/>
            <w:bookmarkStart w:id="274" w:name="_Toc318707630"/>
            <w:r w:rsidRPr="00512D16">
              <w:rPr>
                <w:rFonts w:cs="Arial"/>
                <w:b/>
                <w:sz w:val="20"/>
              </w:rPr>
              <w:t>Item(s)</w:t>
            </w:r>
            <w:bookmarkEnd w:id="271"/>
            <w:bookmarkEnd w:id="272"/>
            <w:bookmarkEnd w:id="273"/>
            <w:bookmarkEnd w:id="274"/>
          </w:p>
        </w:tc>
        <w:tc>
          <w:tcPr>
            <w:tcW w:w="4770" w:type="dxa"/>
            <w:shd w:val="clear" w:color="auto" w:fill="B8CCE4"/>
          </w:tcPr>
          <w:p w:rsidR="006866E4" w:rsidRPr="00512D16" w:rsidRDefault="006866E4" w:rsidP="00512D16">
            <w:pPr>
              <w:jc w:val="center"/>
              <w:rPr>
                <w:rFonts w:cs="Arial"/>
                <w:b/>
                <w:bCs/>
                <w:sz w:val="20"/>
              </w:rPr>
            </w:pPr>
            <w:bookmarkStart w:id="275" w:name="_Toc280259003"/>
            <w:bookmarkStart w:id="276" w:name="_Toc306973109"/>
            <w:bookmarkStart w:id="277" w:name="_Toc317150094"/>
            <w:bookmarkStart w:id="278" w:name="_Toc318707631"/>
            <w:r w:rsidRPr="00512D16">
              <w:rPr>
                <w:rFonts w:cs="Arial"/>
                <w:b/>
                <w:sz w:val="20"/>
              </w:rPr>
              <w:t>Rate</w:t>
            </w:r>
            <w:bookmarkEnd w:id="275"/>
            <w:bookmarkEnd w:id="276"/>
            <w:bookmarkEnd w:id="277"/>
            <w:bookmarkEnd w:id="278"/>
          </w:p>
        </w:tc>
        <w:tc>
          <w:tcPr>
            <w:tcW w:w="1530" w:type="dxa"/>
            <w:shd w:val="clear" w:color="auto" w:fill="B8CCE4"/>
          </w:tcPr>
          <w:p w:rsidR="006866E4" w:rsidRPr="00512D16" w:rsidRDefault="006866E4" w:rsidP="00512D16">
            <w:pPr>
              <w:jc w:val="center"/>
              <w:rPr>
                <w:rFonts w:cs="Arial"/>
                <w:b/>
                <w:bCs/>
                <w:sz w:val="20"/>
              </w:rPr>
            </w:pPr>
            <w:bookmarkStart w:id="279" w:name="_Toc280259004"/>
            <w:bookmarkStart w:id="280" w:name="_Toc306973110"/>
            <w:bookmarkStart w:id="281" w:name="_Toc317150095"/>
            <w:bookmarkStart w:id="282" w:name="_Toc318707632"/>
            <w:r w:rsidRPr="00512D16">
              <w:rPr>
                <w:rFonts w:cs="Arial"/>
                <w:b/>
                <w:sz w:val="20"/>
              </w:rPr>
              <w:t>Cost</w:t>
            </w:r>
            <w:bookmarkEnd w:id="279"/>
            <w:bookmarkEnd w:id="280"/>
            <w:bookmarkEnd w:id="281"/>
            <w:bookmarkEnd w:id="282"/>
          </w:p>
        </w:tc>
      </w:tr>
      <w:tr w:rsidR="006866E4" w:rsidRPr="00512D16" w:rsidTr="00512D16">
        <w:trPr>
          <w:cantSplit/>
          <w:trHeight w:val="287"/>
        </w:trPr>
        <w:tc>
          <w:tcPr>
            <w:tcW w:w="3708" w:type="dxa"/>
            <w:vAlign w:val="center"/>
          </w:tcPr>
          <w:p w:rsidR="006866E4" w:rsidRPr="00512D16" w:rsidRDefault="006866E4" w:rsidP="00512D16">
            <w:pPr>
              <w:jc w:val="center"/>
              <w:rPr>
                <w:rFonts w:cs="Arial"/>
                <w:sz w:val="20"/>
              </w:rPr>
            </w:pPr>
            <w:r w:rsidRPr="00512D16">
              <w:rPr>
                <w:rFonts w:cs="Arial"/>
                <w:sz w:val="20"/>
              </w:rPr>
              <w:t>General office supplies</w:t>
            </w:r>
          </w:p>
        </w:tc>
        <w:tc>
          <w:tcPr>
            <w:tcW w:w="4770" w:type="dxa"/>
            <w:vAlign w:val="center"/>
          </w:tcPr>
          <w:p w:rsidR="006866E4" w:rsidRPr="00512D16" w:rsidRDefault="006866E4" w:rsidP="00512D16">
            <w:pPr>
              <w:jc w:val="center"/>
              <w:rPr>
                <w:rFonts w:cs="Arial"/>
                <w:sz w:val="20"/>
              </w:rPr>
            </w:pPr>
            <w:r w:rsidRPr="00512D16">
              <w:rPr>
                <w:rFonts w:cs="Arial"/>
                <w:sz w:val="20"/>
              </w:rPr>
              <w:t>$50/mo. x 12 mo.</w:t>
            </w:r>
          </w:p>
        </w:tc>
        <w:tc>
          <w:tcPr>
            <w:tcW w:w="1530" w:type="dxa"/>
            <w:vAlign w:val="center"/>
          </w:tcPr>
          <w:p w:rsidR="006866E4" w:rsidRPr="00512D16" w:rsidRDefault="006866E4" w:rsidP="00512D16">
            <w:pPr>
              <w:jc w:val="center"/>
              <w:rPr>
                <w:rFonts w:cs="Arial"/>
                <w:sz w:val="20"/>
              </w:rPr>
            </w:pPr>
            <w:r w:rsidRPr="00512D16">
              <w:rPr>
                <w:rFonts w:cs="Arial"/>
                <w:sz w:val="20"/>
              </w:rPr>
              <w:t>$600</w:t>
            </w:r>
          </w:p>
        </w:tc>
      </w:tr>
      <w:tr w:rsidR="006866E4" w:rsidRPr="00512D16" w:rsidTr="00512D16">
        <w:trPr>
          <w:cantSplit/>
          <w:trHeight w:val="260"/>
        </w:trPr>
        <w:tc>
          <w:tcPr>
            <w:tcW w:w="3708" w:type="dxa"/>
            <w:vAlign w:val="center"/>
          </w:tcPr>
          <w:p w:rsidR="006866E4" w:rsidRPr="00512D16" w:rsidRDefault="006866E4" w:rsidP="00512D16">
            <w:pPr>
              <w:jc w:val="center"/>
              <w:rPr>
                <w:rFonts w:cs="Arial"/>
                <w:sz w:val="20"/>
              </w:rPr>
            </w:pPr>
            <w:r w:rsidRPr="00512D16">
              <w:rPr>
                <w:rFonts w:cs="Arial"/>
                <w:sz w:val="20"/>
              </w:rPr>
              <w:t>Postage</w:t>
            </w:r>
          </w:p>
        </w:tc>
        <w:tc>
          <w:tcPr>
            <w:tcW w:w="4770" w:type="dxa"/>
            <w:vAlign w:val="center"/>
          </w:tcPr>
          <w:p w:rsidR="006866E4" w:rsidRPr="00512D16" w:rsidRDefault="006866E4" w:rsidP="00512D16">
            <w:pPr>
              <w:jc w:val="center"/>
              <w:rPr>
                <w:rFonts w:cs="Arial"/>
                <w:sz w:val="20"/>
              </w:rPr>
            </w:pPr>
            <w:r w:rsidRPr="00512D16">
              <w:rPr>
                <w:rFonts w:cs="Arial"/>
                <w:sz w:val="20"/>
              </w:rPr>
              <w:t>$37/mo. x 8 mo.</w:t>
            </w:r>
          </w:p>
        </w:tc>
        <w:tc>
          <w:tcPr>
            <w:tcW w:w="1530" w:type="dxa"/>
            <w:vAlign w:val="center"/>
          </w:tcPr>
          <w:p w:rsidR="006866E4" w:rsidRPr="00512D16" w:rsidRDefault="006866E4" w:rsidP="00512D16">
            <w:pPr>
              <w:jc w:val="center"/>
              <w:rPr>
                <w:rFonts w:cs="Arial"/>
                <w:sz w:val="20"/>
              </w:rPr>
            </w:pPr>
            <w:r w:rsidRPr="00512D16">
              <w:rPr>
                <w:rFonts w:cs="Arial"/>
                <w:sz w:val="20"/>
              </w:rPr>
              <w:t>$296</w:t>
            </w:r>
          </w:p>
        </w:tc>
      </w:tr>
      <w:tr w:rsidR="006866E4" w:rsidRPr="00512D16" w:rsidTr="004539F4">
        <w:trPr>
          <w:cantSplit/>
        </w:trPr>
        <w:tc>
          <w:tcPr>
            <w:tcW w:w="3708" w:type="dxa"/>
            <w:vAlign w:val="center"/>
          </w:tcPr>
          <w:p w:rsidR="006866E4" w:rsidRPr="00512D16" w:rsidRDefault="006866E4" w:rsidP="00512D16">
            <w:pPr>
              <w:jc w:val="center"/>
              <w:rPr>
                <w:rFonts w:cs="Arial"/>
                <w:sz w:val="20"/>
              </w:rPr>
            </w:pPr>
            <w:r w:rsidRPr="00512D16">
              <w:rPr>
                <w:rFonts w:cs="Arial"/>
                <w:sz w:val="20"/>
              </w:rPr>
              <w:t>Laptop Computer</w:t>
            </w:r>
          </w:p>
        </w:tc>
        <w:tc>
          <w:tcPr>
            <w:tcW w:w="4770" w:type="dxa"/>
            <w:vAlign w:val="center"/>
          </w:tcPr>
          <w:p w:rsidR="006866E4" w:rsidRPr="00512D16" w:rsidRDefault="006866E4" w:rsidP="00512D16">
            <w:pPr>
              <w:jc w:val="center"/>
              <w:rPr>
                <w:rFonts w:cs="Arial"/>
                <w:sz w:val="20"/>
              </w:rPr>
            </w:pPr>
            <w:r w:rsidRPr="00512D16">
              <w:rPr>
                <w:rFonts w:cs="Arial"/>
                <w:sz w:val="20"/>
              </w:rPr>
              <w:t>1 x $900</w:t>
            </w:r>
          </w:p>
        </w:tc>
        <w:tc>
          <w:tcPr>
            <w:tcW w:w="1530" w:type="dxa"/>
            <w:vAlign w:val="center"/>
          </w:tcPr>
          <w:p w:rsidR="006866E4" w:rsidRPr="00512D16" w:rsidRDefault="006866E4" w:rsidP="00512D16">
            <w:pPr>
              <w:jc w:val="center"/>
              <w:rPr>
                <w:rFonts w:cs="Arial"/>
                <w:sz w:val="20"/>
              </w:rPr>
            </w:pPr>
            <w:r w:rsidRPr="00512D16">
              <w:rPr>
                <w:rFonts w:cs="Arial"/>
                <w:sz w:val="20"/>
              </w:rPr>
              <w:t>$900</w:t>
            </w:r>
          </w:p>
        </w:tc>
      </w:tr>
      <w:tr w:rsidR="006866E4" w:rsidRPr="00512D16" w:rsidTr="004539F4">
        <w:trPr>
          <w:cantSplit/>
        </w:trPr>
        <w:tc>
          <w:tcPr>
            <w:tcW w:w="3708" w:type="dxa"/>
            <w:vAlign w:val="center"/>
          </w:tcPr>
          <w:p w:rsidR="006866E4" w:rsidRPr="00512D16" w:rsidRDefault="006866E4" w:rsidP="00512D16">
            <w:pPr>
              <w:jc w:val="center"/>
              <w:rPr>
                <w:rFonts w:cs="Arial"/>
                <w:sz w:val="20"/>
              </w:rPr>
            </w:pPr>
            <w:r w:rsidRPr="00512D16">
              <w:rPr>
                <w:rFonts w:cs="Arial"/>
                <w:sz w:val="20"/>
              </w:rPr>
              <w:t>Printer</w:t>
            </w:r>
          </w:p>
        </w:tc>
        <w:tc>
          <w:tcPr>
            <w:tcW w:w="4770" w:type="dxa"/>
            <w:vAlign w:val="center"/>
          </w:tcPr>
          <w:p w:rsidR="006866E4" w:rsidRPr="00512D16" w:rsidRDefault="006866E4" w:rsidP="00512D16">
            <w:pPr>
              <w:jc w:val="center"/>
              <w:rPr>
                <w:rFonts w:cs="Arial"/>
                <w:sz w:val="20"/>
              </w:rPr>
            </w:pPr>
            <w:r w:rsidRPr="00512D16">
              <w:rPr>
                <w:rFonts w:cs="Arial"/>
                <w:sz w:val="20"/>
              </w:rPr>
              <w:t>1 x $300</w:t>
            </w:r>
          </w:p>
        </w:tc>
        <w:tc>
          <w:tcPr>
            <w:tcW w:w="1530" w:type="dxa"/>
            <w:vAlign w:val="center"/>
          </w:tcPr>
          <w:p w:rsidR="006866E4" w:rsidRPr="00512D16" w:rsidRDefault="006866E4" w:rsidP="00512D16">
            <w:pPr>
              <w:jc w:val="center"/>
              <w:rPr>
                <w:rFonts w:cs="Arial"/>
                <w:sz w:val="20"/>
              </w:rPr>
            </w:pPr>
            <w:r w:rsidRPr="00512D16">
              <w:rPr>
                <w:rFonts w:cs="Arial"/>
                <w:sz w:val="20"/>
              </w:rPr>
              <w:t>$300</w:t>
            </w:r>
          </w:p>
        </w:tc>
      </w:tr>
      <w:tr w:rsidR="006866E4" w:rsidRPr="00512D16" w:rsidTr="004539F4">
        <w:trPr>
          <w:cantSplit/>
        </w:trPr>
        <w:tc>
          <w:tcPr>
            <w:tcW w:w="3708" w:type="dxa"/>
            <w:vAlign w:val="center"/>
          </w:tcPr>
          <w:p w:rsidR="006866E4" w:rsidRPr="00512D16" w:rsidRDefault="006866E4" w:rsidP="00512D16">
            <w:pPr>
              <w:jc w:val="center"/>
              <w:rPr>
                <w:rFonts w:cs="Arial"/>
                <w:sz w:val="20"/>
              </w:rPr>
            </w:pPr>
            <w:r w:rsidRPr="00512D16">
              <w:rPr>
                <w:rFonts w:cs="Arial"/>
                <w:sz w:val="20"/>
              </w:rPr>
              <w:t>Projector</w:t>
            </w:r>
          </w:p>
        </w:tc>
        <w:tc>
          <w:tcPr>
            <w:tcW w:w="4770" w:type="dxa"/>
            <w:vAlign w:val="center"/>
          </w:tcPr>
          <w:p w:rsidR="006866E4" w:rsidRPr="00512D16" w:rsidRDefault="006866E4" w:rsidP="00512D16">
            <w:pPr>
              <w:jc w:val="center"/>
              <w:rPr>
                <w:rFonts w:cs="Arial"/>
                <w:sz w:val="20"/>
              </w:rPr>
            </w:pPr>
            <w:r w:rsidRPr="00512D16">
              <w:rPr>
                <w:rFonts w:cs="Arial"/>
                <w:sz w:val="20"/>
              </w:rPr>
              <w:t>1 x $900</w:t>
            </w:r>
          </w:p>
        </w:tc>
        <w:tc>
          <w:tcPr>
            <w:tcW w:w="1530" w:type="dxa"/>
            <w:vAlign w:val="center"/>
          </w:tcPr>
          <w:p w:rsidR="006866E4" w:rsidRPr="00512D16" w:rsidRDefault="006866E4" w:rsidP="00512D16">
            <w:pPr>
              <w:jc w:val="center"/>
              <w:rPr>
                <w:rFonts w:cs="Arial"/>
                <w:sz w:val="20"/>
              </w:rPr>
            </w:pPr>
            <w:r w:rsidRPr="00512D16">
              <w:rPr>
                <w:rFonts w:cs="Arial"/>
                <w:sz w:val="20"/>
              </w:rPr>
              <w:t>$900</w:t>
            </w:r>
          </w:p>
        </w:tc>
      </w:tr>
      <w:tr w:rsidR="006866E4" w:rsidRPr="00512D16" w:rsidTr="00512D16">
        <w:trPr>
          <w:cantSplit/>
          <w:trHeight w:val="314"/>
        </w:trPr>
        <w:tc>
          <w:tcPr>
            <w:tcW w:w="3708" w:type="dxa"/>
            <w:vAlign w:val="center"/>
          </w:tcPr>
          <w:p w:rsidR="006866E4" w:rsidRPr="00512D16" w:rsidRDefault="006866E4" w:rsidP="00512D16">
            <w:pPr>
              <w:jc w:val="center"/>
              <w:rPr>
                <w:rFonts w:cs="Arial"/>
                <w:sz w:val="20"/>
              </w:rPr>
            </w:pPr>
            <w:r w:rsidRPr="00512D16">
              <w:rPr>
                <w:rFonts w:cs="Arial"/>
                <w:sz w:val="20"/>
              </w:rPr>
              <w:t>Copies</w:t>
            </w:r>
          </w:p>
        </w:tc>
        <w:tc>
          <w:tcPr>
            <w:tcW w:w="4770" w:type="dxa"/>
            <w:vAlign w:val="center"/>
          </w:tcPr>
          <w:p w:rsidR="006866E4" w:rsidRPr="00512D16" w:rsidRDefault="006866E4" w:rsidP="00512D16">
            <w:pPr>
              <w:jc w:val="center"/>
              <w:rPr>
                <w:rFonts w:cs="Arial"/>
                <w:sz w:val="20"/>
              </w:rPr>
            </w:pPr>
            <w:r w:rsidRPr="00512D16">
              <w:rPr>
                <w:rFonts w:cs="Arial"/>
                <w:sz w:val="20"/>
              </w:rPr>
              <w:t>8000 copies x .10/copy</w:t>
            </w:r>
          </w:p>
        </w:tc>
        <w:tc>
          <w:tcPr>
            <w:tcW w:w="1530" w:type="dxa"/>
            <w:vAlign w:val="center"/>
          </w:tcPr>
          <w:p w:rsidR="006866E4" w:rsidRPr="00512D16" w:rsidRDefault="006866E4" w:rsidP="00512D16">
            <w:pPr>
              <w:jc w:val="center"/>
              <w:rPr>
                <w:rFonts w:cs="Arial"/>
                <w:sz w:val="20"/>
              </w:rPr>
            </w:pPr>
            <w:r w:rsidRPr="00512D16">
              <w:rPr>
                <w:rFonts w:cs="Arial"/>
                <w:sz w:val="20"/>
              </w:rPr>
              <w:t>$800</w:t>
            </w:r>
          </w:p>
        </w:tc>
      </w:tr>
    </w:tbl>
    <w:p w:rsidR="006866E4" w:rsidRPr="00512D16" w:rsidRDefault="006866E4" w:rsidP="00512D16">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6866E4" w:rsidRPr="00512D16" w:rsidTr="00512D16">
        <w:trPr>
          <w:trHeight w:val="548"/>
        </w:trPr>
        <w:tc>
          <w:tcPr>
            <w:tcW w:w="8478" w:type="dxa"/>
            <w:shd w:val="clear" w:color="auto" w:fill="E5DFEC"/>
          </w:tcPr>
          <w:p w:rsidR="006866E4" w:rsidRPr="00512D16" w:rsidRDefault="006866E4" w:rsidP="00512D16">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rsidR="006866E4" w:rsidRPr="00512D16" w:rsidRDefault="006866E4" w:rsidP="00512D16">
            <w:pPr>
              <w:spacing w:before="240" w:after="0"/>
              <w:jc w:val="center"/>
              <w:rPr>
                <w:rFonts w:cs="Arial"/>
                <w:b/>
                <w:sz w:val="20"/>
              </w:rPr>
            </w:pPr>
            <w:r w:rsidRPr="00512D16">
              <w:rPr>
                <w:rFonts w:cs="Arial"/>
                <w:b/>
                <w:sz w:val="20"/>
              </w:rPr>
              <w:t>$3,796</w:t>
            </w:r>
          </w:p>
        </w:tc>
      </w:tr>
    </w:tbl>
    <w:p w:rsidR="006866E4" w:rsidRPr="00AC34BE" w:rsidRDefault="006866E4" w:rsidP="00AC34BE">
      <w:pPr>
        <w:rPr>
          <w:rFonts w:cs="Arial"/>
          <w:b/>
          <w:bCs/>
          <w:szCs w:val="24"/>
        </w:rPr>
      </w:pPr>
    </w:p>
    <w:p w:rsidR="006866E4" w:rsidRPr="00AC34BE" w:rsidRDefault="006866E4" w:rsidP="00AC34BE">
      <w:pPr>
        <w:rPr>
          <w:rFonts w:cs="Arial"/>
          <w:b/>
          <w:bCs/>
          <w:szCs w:val="24"/>
        </w:rPr>
      </w:pPr>
      <w:r w:rsidRPr="00AC34BE">
        <w:rPr>
          <w:rFonts w:cs="Arial"/>
          <w:b/>
          <w:bCs/>
          <w:szCs w:val="24"/>
        </w:rPr>
        <w:t>FEDERAL REQUEST – Sample Justification for Supplies</w:t>
      </w:r>
    </w:p>
    <w:p w:rsidR="006866E4" w:rsidRPr="00512D16" w:rsidRDefault="006866E4" w:rsidP="00FA4171">
      <w:pPr>
        <w:pStyle w:val="ListParagraph"/>
        <w:numPr>
          <w:ilvl w:val="0"/>
          <w:numId w:val="90"/>
        </w:numPr>
        <w:spacing w:before="240"/>
        <w:rPr>
          <w:rFonts w:cs="Arial"/>
          <w:szCs w:val="24"/>
        </w:rPr>
      </w:pPr>
      <w:r w:rsidRPr="00512D16">
        <w:rPr>
          <w:rFonts w:cs="Arial"/>
          <w:szCs w:val="24"/>
        </w:rPr>
        <w:t xml:space="preserve">Office supplies, copies and postage are needed for general operation of the project. </w:t>
      </w:r>
    </w:p>
    <w:p w:rsidR="006866E4" w:rsidRPr="00512D16" w:rsidRDefault="006866E4" w:rsidP="00FA4171">
      <w:pPr>
        <w:pStyle w:val="ListParagraph"/>
        <w:numPr>
          <w:ilvl w:val="0"/>
          <w:numId w:val="90"/>
        </w:numPr>
        <w:spacing w:before="120" w:after="120"/>
        <w:rPr>
          <w:rFonts w:cs="Arial"/>
          <w:szCs w:val="24"/>
        </w:rPr>
      </w:pPr>
      <w:r w:rsidRPr="00512D16">
        <w:rPr>
          <w:rFonts w:cs="Arial"/>
          <w:szCs w:val="24"/>
        </w:rPr>
        <w:t xml:space="preserve">The laptop computer and printer are needed for both project work and presentations for Project Director. </w:t>
      </w:r>
    </w:p>
    <w:p w:rsidR="006866E4" w:rsidRDefault="006866E4" w:rsidP="00FA4171">
      <w:pPr>
        <w:pStyle w:val="ListParagraph"/>
        <w:numPr>
          <w:ilvl w:val="0"/>
          <w:numId w:val="90"/>
        </w:numPr>
        <w:rPr>
          <w:rFonts w:cs="Arial"/>
          <w:szCs w:val="24"/>
        </w:rPr>
      </w:pPr>
      <w:r w:rsidRPr="00512D16">
        <w:rPr>
          <w:rFonts w:cs="Arial"/>
          <w:szCs w:val="24"/>
        </w:rPr>
        <w:t>The projector is needed fo</w:t>
      </w:r>
      <w:r w:rsidR="00386B0A">
        <w:rPr>
          <w:rFonts w:cs="Arial"/>
          <w:szCs w:val="24"/>
        </w:rPr>
        <w:t xml:space="preserve">r presentations and workshops. </w:t>
      </w:r>
      <w:r w:rsidRPr="00512D16">
        <w:rPr>
          <w:rFonts w:cs="Arial"/>
          <w:szCs w:val="24"/>
        </w:rPr>
        <w:t xml:space="preserve">All costs were based on retail values at the time the application was written. </w:t>
      </w:r>
    </w:p>
    <w:p w:rsidR="00512D16" w:rsidRPr="00512D16" w:rsidRDefault="00512D16" w:rsidP="00512D16">
      <w:pPr>
        <w:pStyle w:val="ListParagraph"/>
        <w:rPr>
          <w:rFonts w:cs="Arial"/>
          <w:szCs w:val="24"/>
        </w:rPr>
      </w:pPr>
    </w:p>
    <w:p w:rsidR="006866E4" w:rsidRPr="00512D16" w:rsidRDefault="006866E4" w:rsidP="00FA4171">
      <w:pPr>
        <w:pStyle w:val="ListParagraph"/>
        <w:numPr>
          <w:ilvl w:val="0"/>
          <w:numId w:val="69"/>
        </w:numPr>
        <w:rPr>
          <w:rFonts w:cs="Arial"/>
          <w:b/>
          <w:bCs/>
          <w:sz w:val="28"/>
          <w:szCs w:val="28"/>
        </w:rPr>
      </w:pPr>
      <w:r w:rsidRPr="00512D16">
        <w:rPr>
          <w:rFonts w:cs="Arial"/>
          <w:b/>
          <w:bCs/>
          <w:sz w:val="28"/>
          <w:szCs w:val="28"/>
        </w:rPr>
        <w:t xml:space="preserve">Contract  </w:t>
      </w:r>
    </w:p>
    <w:p w:rsidR="006866E4" w:rsidRPr="00AC34BE" w:rsidRDefault="006866E4" w:rsidP="00AC34BE">
      <w:pPr>
        <w:spacing w:after="0"/>
        <w:rPr>
          <w:rFonts w:eastAsia="Calibri" w:cs="Arial"/>
          <w:szCs w:val="24"/>
        </w:rPr>
      </w:pPr>
      <w:r w:rsidRPr="00AC34BE">
        <w:rPr>
          <w:rFonts w:eastAsia="Calibri" w:cs="Arial"/>
          <w:szCs w:val="24"/>
        </w:rPr>
        <w:t>List the budgets for each sub-award, contract, consul</w:t>
      </w:r>
      <w:r w:rsidR="00386B0A">
        <w:rPr>
          <w:rFonts w:eastAsia="Calibri" w:cs="Arial"/>
          <w:szCs w:val="24"/>
        </w:rPr>
        <w:t xml:space="preserve">tant, or consortium agreement.  </w:t>
      </w:r>
      <w:r w:rsidRPr="00AC34BE">
        <w:rPr>
          <w:rFonts w:eastAsia="Calibri" w:cs="Arial"/>
          <w:szCs w:val="24"/>
        </w:rPr>
        <w:t>Please note the differences between sub-awards, contracts, consultant</w:t>
      </w:r>
      <w:r w:rsidR="00512D16">
        <w:rPr>
          <w:rFonts w:eastAsia="Calibri" w:cs="Arial"/>
          <w:szCs w:val="24"/>
        </w:rPr>
        <w:t xml:space="preserve">s, and </w:t>
      </w:r>
      <w:r w:rsidRPr="00AC34BE">
        <w:rPr>
          <w:rFonts w:eastAsia="Calibri" w:cs="Arial"/>
          <w:szCs w:val="24"/>
        </w:rPr>
        <w:t xml:space="preserve">consortium agreements: </w:t>
      </w:r>
    </w:p>
    <w:p w:rsidR="006866E4" w:rsidRPr="00AC34BE" w:rsidRDefault="006866E4" w:rsidP="00AC34BE">
      <w:pPr>
        <w:spacing w:after="0"/>
        <w:rPr>
          <w:rFonts w:eastAsia="Calibri" w:cs="Arial"/>
          <w:szCs w:val="24"/>
        </w:rPr>
      </w:pPr>
    </w:p>
    <w:p w:rsidR="006866E4" w:rsidRPr="00AC34BE" w:rsidRDefault="006866E4" w:rsidP="00FA4171">
      <w:pPr>
        <w:numPr>
          <w:ilvl w:val="0"/>
          <w:numId w:val="91"/>
        </w:numPr>
        <w:spacing w:after="0"/>
        <w:contextualSpacing/>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rsidR="006866E4" w:rsidRPr="00AC34BE" w:rsidRDefault="006866E4" w:rsidP="00FA4171">
      <w:pPr>
        <w:numPr>
          <w:ilvl w:val="0"/>
          <w:numId w:val="91"/>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sidR="00386B0A">
        <w:rPr>
          <w:rFonts w:eastAsia="Calibri" w:cs="Arial"/>
          <w:szCs w:val="24"/>
        </w:rPr>
        <w:t>ities.</w:t>
      </w:r>
      <w:r w:rsidRPr="00AC34BE">
        <w:rPr>
          <w:rFonts w:eastAsia="Calibri" w:cs="Arial"/>
          <w:szCs w:val="24"/>
        </w:rPr>
        <w:t xml:space="preserve"> The grant recipient must have established written procurement policies and procedures </w:t>
      </w:r>
      <w:r w:rsidR="00386B0A">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sidR="00386B0A">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rsidR="006866E4" w:rsidRPr="00AC34BE" w:rsidRDefault="006866E4" w:rsidP="00FA4171">
      <w:pPr>
        <w:numPr>
          <w:ilvl w:val="0"/>
          <w:numId w:val="91"/>
        </w:numPr>
        <w:spacing w:after="0"/>
        <w:contextualSpacing/>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sidR="00386B0A">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rsidR="006866E4" w:rsidRPr="00AC34BE" w:rsidRDefault="006866E4" w:rsidP="00FA4171">
      <w:pPr>
        <w:numPr>
          <w:ilvl w:val="0"/>
          <w:numId w:val="91"/>
        </w:numPr>
        <w:spacing w:after="0"/>
        <w:contextualSpacing/>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sidR="00386B0A">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rsidR="006866E4" w:rsidRPr="00AC34BE" w:rsidRDefault="006866E4" w:rsidP="00AC34BE">
      <w:pPr>
        <w:spacing w:after="0"/>
        <w:rPr>
          <w:rFonts w:eastAsia="Calibri" w:cs="Arial"/>
          <w:b/>
          <w:szCs w:val="24"/>
        </w:rPr>
      </w:pPr>
    </w:p>
    <w:p w:rsidR="006866E4" w:rsidRPr="00AC34BE" w:rsidRDefault="006866E4" w:rsidP="00AC34BE">
      <w:pPr>
        <w:spacing w:after="0"/>
        <w:rPr>
          <w:rFonts w:eastAsia="Calibri" w:cs="Arial"/>
          <w:b/>
          <w:szCs w:val="24"/>
        </w:rPr>
      </w:pPr>
      <w:r w:rsidRPr="00AC34BE">
        <w:rPr>
          <w:rFonts w:eastAsia="Calibri" w:cs="Arial"/>
          <w:b/>
          <w:szCs w:val="24"/>
        </w:rPr>
        <w:t>Provide the following information for the narrative and justification:</w:t>
      </w:r>
    </w:p>
    <w:p w:rsidR="006866E4" w:rsidRPr="00AC34BE" w:rsidRDefault="006866E4" w:rsidP="00AC34BE">
      <w:pPr>
        <w:spacing w:after="0"/>
        <w:ind w:left="720"/>
        <w:contextualSpacing/>
        <w:rPr>
          <w:rFonts w:eastAsia="Calibri" w:cs="Arial"/>
          <w:szCs w:val="24"/>
        </w:rPr>
      </w:pPr>
    </w:p>
    <w:p w:rsidR="006866E4" w:rsidRPr="00512D16" w:rsidRDefault="006866E4" w:rsidP="00FA4171">
      <w:pPr>
        <w:pStyle w:val="ListParagraph"/>
        <w:numPr>
          <w:ilvl w:val="0"/>
          <w:numId w:val="92"/>
        </w:numPr>
        <w:spacing w:after="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rsidR="006866E4" w:rsidRPr="00512D16" w:rsidRDefault="006866E4" w:rsidP="00FA4171">
      <w:pPr>
        <w:pStyle w:val="ListParagraph"/>
        <w:numPr>
          <w:ilvl w:val="0"/>
          <w:numId w:val="92"/>
        </w:numPr>
        <w:spacing w:after="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be obtained.  </w:t>
      </w:r>
    </w:p>
    <w:p w:rsidR="006866E4" w:rsidRPr="00512D16" w:rsidRDefault="006866E4" w:rsidP="00FA4171">
      <w:pPr>
        <w:pStyle w:val="ListParagraph"/>
        <w:numPr>
          <w:ilvl w:val="0"/>
          <w:numId w:val="93"/>
        </w:numPr>
        <w:spacing w:after="0"/>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sidR="00386B0A">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rsidR="006866E4" w:rsidRPr="00512D16" w:rsidRDefault="006866E4" w:rsidP="00FA4171">
      <w:pPr>
        <w:pStyle w:val="ListParagraph"/>
        <w:numPr>
          <w:ilvl w:val="0"/>
          <w:numId w:val="92"/>
        </w:numPr>
        <w:spacing w:after="0"/>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rsidR="006866E4" w:rsidRPr="00512D16" w:rsidRDefault="006866E4" w:rsidP="00FA4171">
      <w:pPr>
        <w:pStyle w:val="ListParagraph"/>
        <w:numPr>
          <w:ilvl w:val="0"/>
          <w:numId w:val="94"/>
        </w:numPr>
        <w:spacing w:after="0"/>
        <w:rPr>
          <w:rFonts w:eastAsia="Calibri" w:cs="Arial"/>
          <w:szCs w:val="24"/>
        </w:rPr>
      </w:pPr>
      <w:r w:rsidRPr="00512D16">
        <w:rPr>
          <w:rFonts w:eastAsia="Calibri" w:cs="Arial"/>
          <w:szCs w:val="24"/>
        </w:rPr>
        <w:t>If applicable, include any indirect costs paid under a sub-award an</w:t>
      </w:r>
      <w:r w:rsidR="00386B0A">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rsidR="006866E4" w:rsidRPr="00512D16" w:rsidRDefault="006866E4" w:rsidP="00FA4171">
      <w:pPr>
        <w:pStyle w:val="ListParagraph"/>
        <w:numPr>
          <w:ilvl w:val="0"/>
          <w:numId w:val="92"/>
        </w:numPr>
        <w:spacing w:after="0"/>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rsidR="006866E4" w:rsidRPr="00AC34BE" w:rsidRDefault="006866E4" w:rsidP="00AC34BE">
      <w:pPr>
        <w:spacing w:after="0"/>
        <w:ind w:left="720"/>
        <w:contextualSpacing/>
        <w:rPr>
          <w:rFonts w:cs="Arial"/>
          <w:b/>
          <w:bCs/>
          <w:sz w:val="28"/>
          <w:szCs w:val="28"/>
        </w:rPr>
      </w:pPr>
    </w:p>
    <w:p w:rsidR="0073356F" w:rsidRPr="00AC34BE" w:rsidRDefault="006866E4" w:rsidP="00AC34BE">
      <w:pPr>
        <w:rPr>
          <w:rFonts w:cs="Arial"/>
          <w:b/>
          <w:szCs w:val="24"/>
        </w:rPr>
      </w:pPr>
      <w:r w:rsidRPr="00AC34BE">
        <w:rPr>
          <w:rFonts w:cs="Arial"/>
          <w:b/>
          <w:szCs w:val="24"/>
        </w:rPr>
        <w:lastRenderedPageBreak/>
        <w:t>COSTS FOR CONTRACTS MUST BE BROKEN DOWN IN DETAIL AND A NARRATIVE JUSTIFICATION PROVIDED.  IF APPLICABLE, NUMBERS OF CLIENTS SHOULD BE INCLUDED IN THE COSTS.</w:t>
      </w:r>
    </w:p>
    <w:p w:rsidR="006866E4" w:rsidRPr="00AC34BE" w:rsidRDefault="006866E4" w:rsidP="00AC34BE">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6866E4" w:rsidRPr="00512D16" w:rsidTr="004539F4">
        <w:trPr>
          <w:cantSplit/>
          <w:tblHeader/>
        </w:trPr>
        <w:tc>
          <w:tcPr>
            <w:tcW w:w="1908" w:type="dxa"/>
            <w:shd w:val="clear" w:color="auto" w:fill="B8CCE4"/>
            <w:vAlign w:val="center"/>
          </w:tcPr>
          <w:p w:rsidR="006866E4" w:rsidRPr="00512D16" w:rsidRDefault="006866E4" w:rsidP="00512D16">
            <w:pPr>
              <w:jc w:val="center"/>
              <w:rPr>
                <w:rFonts w:cs="Arial"/>
                <w:b/>
                <w:bCs/>
                <w:sz w:val="20"/>
              </w:rPr>
            </w:pPr>
            <w:bookmarkStart w:id="283" w:name="_Toc280259005"/>
            <w:bookmarkStart w:id="284" w:name="_Toc306973111"/>
            <w:bookmarkStart w:id="285" w:name="_Toc317150096"/>
            <w:bookmarkStart w:id="286" w:name="_Toc318707633"/>
            <w:r w:rsidRPr="00512D16">
              <w:rPr>
                <w:rFonts w:cs="Arial"/>
                <w:b/>
                <w:sz w:val="20"/>
              </w:rPr>
              <w:t>Name</w:t>
            </w:r>
            <w:bookmarkEnd w:id="283"/>
            <w:bookmarkEnd w:id="284"/>
            <w:bookmarkEnd w:id="285"/>
            <w:bookmarkEnd w:id="286"/>
            <w:r w:rsidR="00512D16" w:rsidRPr="00512D16">
              <w:rPr>
                <w:rFonts w:cs="Arial"/>
                <w:b/>
                <w:sz w:val="20"/>
              </w:rPr>
              <w:t xml:space="preserve"> (1)</w:t>
            </w:r>
          </w:p>
        </w:tc>
        <w:tc>
          <w:tcPr>
            <w:tcW w:w="1620" w:type="dxa"/>
            <w:shd w:val="clear" w:color="auto" w:fill="B8CCE4"/>
            <w:vAlign w:val="center"/>
          </w:tcPr>
          <w:p w:rsidR="006866E4" w:rsidRPr="00512D16" w:rsidRDefault="006866E4" w:rsidP="00512D16">
            <w:pPr>
              <w:jc w:val="center"/>
              <w:rPr>
                <w:rFonts w:cs="Arial"/>
                <w:b/>
                <w:bCs/>
                <w:sz w:val="20"/>
              </w:rPr>
            </w:pPr>
            <w:bookmarkStart w:id="287" w:name="_Toc280259006"/>
            <w:bookmarkStart w:id="288" w:name="_Toc306973112"/>
            <w:bookmarkStart w:id="289" w:name="_Toc317150097"/>
            <w:bookmarkStart w:id="290" w:name="_Toc318707634"/>
            <w:r w:rsidRPr="00512D16">
              <w:rPr>
                <w:rFonts w:cs="Arial"/>
                <w:b/>
                <w:sz w:val="20"/>
              </w:rPr>
              <w:t>Service</w:t>
            </w:r>
            <w:bookmarkEnd w:id="287"/>
            <w:bookmarkEnd w:id="288"/>
            <w:bookmarkEnd w:id="289"/>
            <w:bookmarkEnd w:id="290"/>
            <w:r w:rsidR="00512D16" w:rsidRPr="00512D16">
              <w:rPr>
                <w:rFonts w:cs="Arial"/>
                <w:b/>
                <w:sz w:val="20"/>
              </w:rPr>
              <w:t xml:space="preserve"> (2)</w:t>
            </w:r>
          </w:p>
        </w:tc>
        <w:tc>
          <w:tcPr>
            <w:tcW w:w="2160" w:type="dxa"/>
            <w:shd w:val="clear" w:color="auto" w:fill="B8CCE4"/>
            <w:vAlign w:val="center"/>
          </w:tcPr>
          <w:p w:rsidR="006866E4" w:rsidRPr="00512D16" w:rsidRDefault="006866E4" w:rsidP="00512D16">
            <w:pPr>
              <w:jc w:val="center"/>
              <w:rPr>
                <w:rFonts w:cs="Arial"/>
                <w:b/>
                <w:bCs/>
                <w:sz w:val="20"/>
              </w:rPr>
            </w:pPr>
            <w:bookmarkStart w:id="291" w:name="_Toc280259007"/>
            <w:bookmarkStart w:id="292" w:name="_Toc306973113"/>
            <w:bookmarkStart w:id="293" w:name="_Toc317150098"/>
            <w:bookmarkStart w:id="294" w:name="_Toc318707635"/>
            <w:r w:rsidRPr="00512D16">
              <w:rPr>
                <w:rFonts w:cs="Arial"/>
                <w:b/>
                <w:sz w:val="20"/>
              </w:rPr>
              <w:t>Rate</w:t>
            </w:r>
            <w:bookmarkEnd w:id="291"/>
            <w:bookmarkEnd w:id="292"/>
            <w:bookmarkEnd w:id="293"/>
            <w:bookmarkEnd w:id="294"/>
            <w:r w:rsidR="00512D16" w:rsidRPr="00512D16">
              <w:rPr>
                <w:rFonts w:cs="Arial"/>
                <w:b/>
                <w:sz w:val="20"/>
              </w:rPr>
              <w:t xml:space="preserve"> (3)</w:t>
            </w:r>
          </w:p>
        </w:tc>
        <w:tc>
          <w:tcPr>
            <w:tcW w:w="2430" w:type="dxa"/>
            <w:shd w:val="clear" w:color="auto" w:fill="B8CCE4"/>
            <w:vAlign w:val="center"/>
          </w:tcPr>
          <w:p w:rsidR="006866E4" w:rsidRPr="00512D16" w:rsidRDefault="006866E4" w:rsidP="00512D16">
            <w:pPr>
              <w:jc w:val="center"/>
              <w:rPr>
                <w:rFonts w:cs="Arial"/>
                <w:b/>
                <w:bCs/>
                <w:sz w:val="20"/>
              </w:rPr>
            </w:pPr>
            <w:bookmarkStart w:id="295" w:name="_Toc280259008"/>
            <w:bookmarkStart w:id="296" w:name="_Toc306973114"/>
            <w:bookmarkStart w:id="297" w:name="_Toc317150099"/>
            <w:bookmarkStart w:id="298" w:name="_Toc318707636"/>
            <w:r w:rsidRPr="00512D16">
              <w:rPr>
                <w:rFonts w:cs="Arial"/>
                <w:b/>
                <w:sz w:val="20"/>
              </w:rPr>
              <w:t>Other</w:t>
            </w:r>
            <w:bookmarkEnd w:id="295"/>
            <w:bookmarkEnd w:id="296"/>
            <w:bookmarkEnd w:id="297"/>
            <w:bookmarkEnd w:id="298"/>
          </w:p>
        </w:tc>
        <w:tc>
          <w:tcPr>
            <w:tcW w:w="1440" w:type="dxa"/>
            <w:shd w:val="clear" w:color="auto" w:fill="B8CCE4"/>
            <w:vAlign w:val="center"/>
          </w:tcPr>
          <w:p w:rsidR="006866E4" w:rsidRPr="00512D16" w:rsidRDefault="006866E4" w:rsidP="00512D16">
            <w:pPr>
              <w:jc w:val="center"/>
              <w:rPr>
                <w:rFonts w:cs="Arial"/>
                <w:b/>
                <w:bCs/>
                <w:sz w:val="20"/>
              </w:rPr>
            </w:pPr>
            <w:bookmarkStart w:id="299" w:name="_Toc280259009"/>
            <w:bookmarkStart w:id="300" w:name="_Toc306973115"/>
            <w:bookmarkStart w:id="301" w:name="_Toc317150100"/>
            <w:bookmarkStart w:id="302" w:name="_Toc318707637"/>
            <w:r w:rsidRPr="00512D16">
              <w:rPr>
                <w:rFonts w:cs="Arial"/>
                <w:b/>
                <w:sz w:val="20"/>
              </w:rPr>
              <w:t>Cost</w:t>
            </w:r>
            <w:bookmarkEnd w:id="299"/>
            <w:bookmarkEnd w:id="300"/>
            <w:bookmarkEnd w:id="301"/>
            <w:bookmarkEnd w:id="302"/>
            <w:r w:rsidR="00512D16" w:rsidRPr="00512D16">
              <w:rPr>
                <w:rFonts w:cs="Arial"/>
                <w:b/>
                <w:sz w:val="20"/>
              </w:rPr>
              <w:t xml:space="preserve"> (4)</w:t>
            </w:r>
          </w:p>
        </w:tc>
      </w:tr>
      <w:tr w:rsidR="006866E4" w:rsidRPr="00512D16" w:rsidTr="004539F4">
        <w:trPr>
          <w:cantSplit/>
        </w:trPr>
        <w:tc>
          <w:tcPr>
            <w:tcW w:w="1908" w:type="dxa"/>
            <w:vAlign w:val="center"/>
          </w:tcPr>
          <w:p w:rsidR="006866E4" w:rsidRPr="00512D16" w:rsidRDefault="006866E4" w:rsidP="00512D16">
            <w:pPr>
              <w:jc w:val="center"/>
              <w:rPr>
                <w:rFonts w:cs="Arial"/>
                <w:sz w:val="20"/>
              </w:rPr>
            </w:pPr>
            <w:r w:rsidRPr="00512D16">
              <w:rPr>
                <w:rFonts w:cs="Arial"/>
                <w:sz w:val="20"/>
              </w:rPr>
              <w:t>(1) State Department of Human Services</w:t>
            </w:r>
          </w:p>
        </w:tc>
        <w:tc>
          <w:tcPr>
            <w:tcW w:w="1620" w:type="dxa"/>
            <w:vAlign w:val="center"/>
          </w:tcPr>
          <w:p w:rsidR="006866E4" w:rsidRPr="00512D16" w:rsidRDefault="006866E4" w:rsidP="00512D16">
            <w:pPr>
              <w:jc w:val="center"/>
              <w:rPr>
                <w:rFonts w:cs="Arial"/>
                <w:sz w:val="20"/>
              </w:rPr>
            </w:pPr>
            <w:r w:rsidRPr="00512D16">
              <w:rPr>
                <w:rFonts w:cs="Arial"/>
                <w:sz w:val="20"/>
              </w:rPr>
              <w:t>Training</w:t>
            </w:r>
          </w:p>
        </w:tc>
        <w:tc>
          <w:tcPr>
            <w:tcW w:w="2160" w:type="dxa"/>
            <w:vAlign w:val="center"/>
          </w:tcPr>
          <w:p w:rsidR="006866E4" w:rsidRPr="00512D16" w:rsidRDefault="006866E4" w:rsidP="00512D16">
            <w:pPr>
              <w:jc w:val="center"/>
              <w:rPr>
                <w:rFonts w:cs="Arial"/>
                <w:sz w:val="20"/>
              </w:rPr>
            </w:pPr>
            <w:r w:rsidRPr="00512D16">
              <w:rPr>
                <w:rFonts w:cs="Arial"/>
                <w:sz w:val="20"/>
              </w:rPr>
              <w:t>$250/individual x 3 staff</w:t>
            </w:r>
          </w:p>
        </w:tc>
        <w:tc>
          <w:tcPr>
            <w:tcW w:w="2430" w:type="dxa"/>
            <w:vAlign w:val="center"/>
          </w:tcPr>
          <w:p w:rsidR="006866E4" w:rsidRPr="00512D16" w:rsidRDefault="006866E4" w:rsidP="00512D16">
            <w:pPr>
              <w:jc w:val="center"/>
              <w:rPr>
                <w:rFonts w:cs="Arial"/>
                <w:sz w:val="20"/>
              </w:rPr>
            </w:pPr>
            <w:r w:rsidRPr="00512D16">
              <w:rPr>
                <w:rFonts w:cs="Arial"/>
                <w:sz w:val="20"/>
              </w:rPr>
              <w:t>5 days</w:t>
            </w:r>
          </w:p>
        </w:tc>
        <w:tc>
          <w:tcPr>
            <w:tcW w:w="1440" w:type="dxa"/>
            <w:vAlign w:val="center"/>
          </w:tcPr>
          <w:p w:rsidR="006866E4" w:rsidRPr="00512D16" w:rsidRDefault="006866E4" w:rsidP="00512D16">
            <w:pPr>
              <w:jc w:val="center"/>
              <w:rPr>
                <w:rFonts w:cs="Arial"/>
                <w:sz w:val="20"/>
              </w:rPr>
            </w:pPr>
            <w:r w:rsidRPr="00512D16">
              <w:rPr>
                <w:rFonts w:cs="Arial"/>
                <w:sz w:val="20"/>
              </w:rPr>
              <w:t>$    750</w:t>
            </w:r>
          </w:p>
        </w:tc>
      </w:tr>
      <w:tr w:rsidR="006866E4" w:rsidRPr="00512D16" w:rsidTr="00DA6B4A">
        <w:trPr>
          <w:cantSplit/>
          <w:trHeight w:val="944"/>
        </w:trPr>
        <w:tc>
          <w:tcPr>
            <w:tcW w:w="1908" w:type="dxa"/>
            <w:vAlign w:val="center"/>
          </w:tcPr>
          <w:p w:rsidR="006866E4" w:rsidRPr="00512D16" w:rsidRDefault="006866E4" w:rsidP="00512D16">
            <w:pPr>
              <w:jc w:val="center"/>
              <w:rPr>
                <w:rFonts w:cs="Arial"/>
                <w:sz w:val="20"/>
              </w:rPr>
            </w:pPr>
            <w:r w:rsidRPr="00512D16">
              <w:rPr>
                <w:rFonts w:cs="Arial"/>
                <w:sz w:val="20"/>
              </w:rPr>
              <w:br/>
              <w:t>(2) Treatment Services</w:t>
            </w:r>
          </w:p>
          <w:p w:rsidR="006866E4" w:rsidRPr="00512D16" w:rsidRDefault="006866E4" w:rsidP="00512D16">
            <w:pPr>
              <w:jc w:val="center"/>
              <w:rPr>
                <w:rFonts w:cs="Arial"/>
                <w:sz w:val="20"/>
              </w:rPr>
            </w:pPr>
          </w:p>
        </w:tc>
        <w:tc>
          <w:tcPr>
            <w:tcW w:w="1620" w:type="dxa"/>
            <w:vAlign w:val="center"/>
          </w:tcPr>
          <w:p w:rsidR="006866E4" w:rsidRPr="00512D16" w:rsidRDefault="006866E4" w:rsidP="00512D16">
            <w:pPr>
              <w:jc w:val="center"/>
              <w:rPr>
                <w:rFonts w:cs="Arial"/>
                <w:sz w:val="20"/>
              </w:rPr>
            </w:pPr>
            <w:r w:rsidRPr="00512D16">
              <w:rPr>
                <w:rFonts w:cs="Arial"/>
                <w:sz w:val="20"/>
              </w:rPr>
              <w:t>1040 Clients</w:t>
            </w:r>
          </w:p>
        </w:tc>
        <w:tc>
          <w:tcPr>
            <w:tcW w:w="2160" w:type="dxa"/>
            <w:vAlign w:val="center"/>
          </w:tcPr>
          <w:p w:rsidR="006866E4" w:rsidRPr="00512D16" w:rsidRDefault="006866E4" w:rsidP="00512D16">
            <w:pPr>
              <w:jc w:val="center"/>
              <w:rPr>
                <w:rFonts w:cs="Arial"/>
                <w:sz w:val="20"/>
              </w:rPr>
            </w:pPr>
            <w:r w:rsidRPr="00512D16">
              <w:rPr>
                <w:rFonts w:cs="Arial"/>
                <w:sz w:val="20"/>
              </w:rPr>
              <w:t>$27/client per year</w:t>
            </w:r>
          </w:p>
        </w:tc>
        <w:tc>
          <w:tcPr>
            <w:tcW w:w="2430" w:type="dxa"/>
            <w:vAlign w:val="center"/>
          </w:tcPr>
          <w:p w:rsidR="006866E4" w:rsidRPr="00512D16" w:rsidRDefault="006866E4" w:rsidP="00DA6B4A">
            <w:pPr>
              <w:rPr>
                <w:rFonts w:cs="Arial"/>
                <w:sz w:val="20"/>
              </w:rPr>
            </w:pPr>
          </w:p>
        </w:tc>
        <w:tc>
          <w:tcPr>
            <w:tcW w:w="1440" w:type="dxa"/>
            <w:vAlign w:val="center"/>
          </w:tcPr>
          <w:p w:rsidR="006866E4" w:rsidRPr="00512D16" w:rsidRDefault="006866E4" w:rsidP="00512D16">
            <w:pPr>
              <w:jc w:val="center"/>
              <w:rPr>
                <w:rFonts w:cs="Arial"/>
                <w:sz w:val="20"/>
              </w:rPr>
            </w:pPr>
            <w:r w:rsidRPr="00512D16">
              <w:rPr>
                <w:rFonts w:cs="Arial"/>
                <w:sz w:val="20"/>
              </w:rPr>
              <w:t>$28,080</w:t>
            </w:r>
          </w:p>
        </w:tc>
      </w:tr>
      <w:tr w:rsidR="006866E4" w:rsidRPr="00512D16" w:rsidTr="00DA6B4A">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p>
          <w:p w:rsidR="006866E4" w:rsidRPr="00512D16" w:rsidRDefault="006866E4" w:rsidP="00512D16">
            <w:pPr>
              <w:jc w:val="center"/>
              <w:rPr>
                <w:rFonts w:cs="Arial"/>
                <w:sz w:val="20"/>
              </w:rPr>
            </w:pPr>
          </w:p>
          <w:p w:rsidR="006866E4" w:rsidRPr="00512D16" w:rsidRDefault="006866E4" w:rsidP="00512D16">
            <w:pPr>
              <w:jc w:val="center"/>
              <w:rPr>
                <w:rFonts w:cs="Arial"/>
                <w:sz w:val="20"/>
              </w:rPr>
            </w:pPr>
            <w:r w:rsidRPr="00512D16">
              <w:rPr>
                <w:rFonts w:cs="Arial"/>
                <w:sz w:val="20"/>
              </w:rPr>
              <w:t>1FTE @ $27,000 + Fringe Benefits of $6,750 = $33,750</w:t>
            </w:r>
          </w:p>
          <w:p w:rsidR="006866E4" w:rsidRPr="00512D16" w:rsidRDefault="006866E4" w:rsidP="00512D16">
            <w:pPr>
              <w:jc w:val="center"/>
              <w:rPr>
                <w:rFonts w:cs="Arial"/>
                <w:sz w:val="20"/>
              </w:rPr>
            </w:pPr>
          </w:p>
          <w:p w:rsidR="006866E4" w:rsidRPr="00512D16" w:rsidRDefault="006866E4" w:rsidP="00512D16">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b/>
                <w:sz w:val="20"/>
              </w:rPr>
              <w:t>*</w:t>
            </w:r>
            <w:r w:rsidRPr="00512D16">
              <w:rPr>
                <w:rFonts w:cs="Arial"/>
                <w:sz w:val="20"/>
              </w:rPr>
              <w:t>Travel at 3,126 @ .50 per mile = $1,563</w:t>
            </w:r>
          </w:p>
          <w:p w:rsidR="006866E4" w:rsidRPr="00512D16" w:rsidRDefault="006866E4" w:rsidP="00512D16">
            <w:pPr>
              <w:jc w:val="center"/>
              <w:rPr>
                <w:rFonts w:cs="Arial"/>
                <w:sz w:val="20"/>
              </w:rPr>
            </w:pPr>
            <w:r w:rsidRPr="00512D16">
              <w:rPr>
                <w:rFonts w:cs="Arial"/>
                <w:b/>
                <w:sz w:val="20"/>
              </w:rPr>
              <w:t>*</w:t>
            </w:r>
            <w:r w:rsidRPr="00512D16">
              <w:rPr>
                <w:rFonts w:cs="Arial"/>
                <w:sz w:val="20"/>
              </w:rPr>
              <w:t>Training course $175</w:t>
            </w:r>
          </w:p>
          <w:p w:rsidR="006866E4" w:rsidRPr="00512D16" w:rsidRDefault="006866E4" w:rsidP="00512D16">
            <w:pPr>
              <w:jc w:val="center"/>
              <w:rPr>
                <w:rFonts w:cs="Arial"/>
                <w:sz w:val="20"/>
              </w:rPr>
            </w:pPr>
            <w:r w:rsidRPr="00512D16">
              <w:rPr>
                <w:rFonts w:cs="Arial"/>
                <w:b/>
                <w:sz w:val="20"/>
              </w:rPr>
              <w:t>*</w:t>
            </w:r>
            <w:r w:rsidRPr="00512D16">
              <w:rPr>
                <w:rFonts w:cs="Arial"/>
                <w:sz w:val="20"/>
              </w:rPr>
              <w:t>Supplies @ $47.54 x 12 months or $570</w:t>
            </w:r>
          </w:p>
          <w:p w:rsidR="006866E4" w:rsidRPr="00512D16" w:rsidRDefault="006866E4" w:rsidP="00512D16">
            <w:pPr>
              <w:jc w:val="center"/>
              <w:rPr>
                <w:rFonts w:cs="Arial"/>
                <w:sz w:val="20"/>
              </w:rPr>
            </w:pPr>
            <w:r w:rsidRPr="00512D16">
              <w:rPr>
                <w:rFonts w:cs="Arial"/>
                <w:b/>
                <w:sz w:val="20"/>
              </w:rPr>
              <w:t>*</w:t>
            </w:r>
            <w:r w:rsidRPr="00512D16">
              <w:rPr>
                <w:rFonts w:cs="Arial"/>
                <w:sz w:val="20"/>
              </w:rPr>
              <w:t>Telephone @ $60 x 12 months = $720</w:t>
            </w:r>
          </w:p>
          <w:p w:rsidR="006866E4" w:rsidRPr="00512D16" w:rsidRDefault="006866E4" w:rsidP="00DA6B4A">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$46,168</w:t>
            </w:r>
          </w:p>
        </w:tc>
      </w:tr>
      <w:tr w:rsidR="006866E4" w:rsidRPr="00512D16" w:rsidTr="00DA6B4A">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rsidR="006866E4" w:rsidRPr="00512D16" w:rsidRDefault="006866E4" w:rsidP="00512D16">
            <w:pPr>
              <w:spacing w:before="120" w:after="120"/>
              <w:jc w:val="center"/>
              <w:rPr>
                <w:rFonts w:cs="Arial"/>
                <w:sz w:val="20"/>
              </w:rPr>
            </w:pPr>
            <w:r w:rsidRPr="00512D16">
              <w:rPr>
                <w:rFonts w:cs="Arial"/>
                <w:sz w:val="20"/>
              </w:rPr>
              <w:br/>
              <w:t>(4) Jane Smith</w:t>
            </w:r>
          </w:p>
          <w:p w:rsidR="006866E4" w:rsidRPr="00512D16" w:rsidRDefault="006866E4" w:rsidP="00512D16">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$9,000</w:t>
            </w:r>
          </w:p>
        </w:tc>
      </w:tr>
      <w:tr w:rsidR="006866E4" w:rsidRPr="00512D16" w:rsidTr="00DA6B4A">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Marketing Coordinator</w:t>
            </w:r>
          </w:p>
          <w:p w:rsidR="006866E4" w:rsidRPr="00512D16" w:rsidRDefault="006866E4" w:rsidP="00512D16">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$3,000</w:t>
            </w:r>
          </w:p>
        </w:tc>
      </w:tr>
    </w:tbl>
    <w:p w:rsidR="006866E4" w:rsidRPr="00512D16" w:rsidRDefault="006866E4" w:rsidP="00512D1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6866E4" w:rsidRPr="00512D16" w:rsidTr="004539F4">
        <w:trPr>
          <w:trHeight w:val="341"/>
        </w:trPr>
        <w:tc>
          <w:tcPr>
            <w:tcW w:w="8124" w:type="dxa"/>
            <w:shd w:val="clear" w:color="auto" w:fill="E5DFEC"/>
          </w:tcPr>
          <w:p w:rsidR="006866E4" w:rsidRPr="00512D16" w:rsidRDefault="006866E4" w:rsidP="00512D16">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rsidR="006866E4" w:rsidRPr="00512D16" w:rsidRDefault="006866E4" w:rsidP="00512D16">
            <w:pPr>
              <w:spacing w:before="120"/>
              <w:jc w:val="center"/>
              <w:rPr>
                <w:rFonts w:cs="Arial"/>
                <w:b/>
                <w:bCs/>
                <w:sz w:val="20"/>
              </w:rPr>
            </w:pPr>
            <w:r w:rsidRPr="00512D16">
              <w:rPr>
                <w:rFonts w:cs="Arial"/>
                <w:b/>
                <w:bCs/>
                <w:sz w:val="20"/>
              </w:rPr>
              <w:t>$86,998</w:t>
            </w:r>
          </w:p>
        </w:tc>
      </w:tr>
    </w:tbl>
    <w:p w:rsidR="006866E4" w:rsidRPr="00AC34BE" w:rsidRDefault="006866E4" w:rsidP="00AC34BE">
      <w:pPr>
        <w:spacing w:before="120"/>
        <w:ind w:left="360"/>
        <w:rPr>
          <w:rFonts w:cs="Arial"/>
          <w:b/>
          <w:szCs w:val="24"/>
        </w:rPr>
      </w:pPr>
      <w:r w:rsidRPr="00AC34BE">
        <w:rPr>
          <w:rFonts w:cs="Arial"/>
          <w:b/>
          <w:szCs w:val="24"/>
        </w:rPr>
        <w:t>*Represents separate/distinct requested funds by cost category</w:t>
      </w:r>
    </w:p>
    <w:p w:rsidR="006866E4" w:rsidRPr="00AC34BE" w:rsidRDefault="006866E4" w:rsidP="00AC34BE">
      <w:pPr>
        <w:rPr>
          <w:rFonts w:cs="Arial"/>
          <w:b/>
          <w:bCs/>
          <w:szCs w:val="24"/>
        </w:rPr>
      </w:pPr>
      <w:r w:rsidRPr="00AC34BE">
        <w:rPr>
          <w:rFonts w:cs="Arial"/>
          <w:b/>
          <w:bCs/>
          <w:szCs w:val="24"/>
        </w:rPr>
        <w:t>FEDERAL REQUEST – Sample Justification for Contracts</w:t>
      </w:r>
    </w:p>
    <w:p w:rsidR="00DA6B4A" w:rsidRPr="00DA6B4A" w:rsidRDefault="006866E4" w:rsidP="00FA4171">
      <w:pPr>
        <w:pStyle w:val="ListParagraph"/>
        <w:numPr>
          <w:ilvl w:val="0"/>
          <w:numId w:val="95"/>
        </w:numPr>
        <w:tabs>
          <w:tab w:val="num" w:pos="720"/>
        </w:tabs>
        <w:spacing w:after="0"/>
        <w:rPr>
          <w:rFonts w:cs="Arial"/>
          <w:szCs w:val="24"/>
        </w:rPr>
      </w:pPr>
      <w:r w:rsidRPr="00DA6B4A">
        <w:rPr>
          <w:rFonts w:cs="Arial"/>
          <w:szCs w:val="24"/>
        </w:rPr>
        <w:lastRenderedPageBreak/>
        <w:t>Certified trainers are necessary to carry out the purpose of the statewide Consumer Network by providing recovery and wellness training, preparing consumer leaders statewide, and educating the publ</w:t>
      </w:r>
      <w:r w:rsidR="00DA6B4A" w:rsidRPr="00DA6B4A">
        <w:rPr>
          <w:rFonts w:cs="Arial"/>
          <w:szCs w:val="24"/>
        </w:rPr>
        <w:t xml:space="preserve">ic on mental health recovery.  </w:t>
      </w:r>
    </w:p>
    <w:p w:rsidR="00DA6B4A" w:rsidRPr="00DA6B4A" w:rsidRDefault="006866E4" w:rsidP="00FA4171">
      <w:pPr>
        <w:pStyle w:val="ListParagraph"/>
        <w:numPr>
          <w:ilvl w:val="0"/>
          <w:numId w:val="95"/>
        </w:numPr>
        <w:tabs>
          <w:tab w:val="num" w:pos="720"/>
        </w:tabs>
        <w:spacing w:after="0"/>
        <w:rPr>
          <w:rFonts w:cs="Arial"/>
          <w:szCs w:val="24"/>
        </w:rPr>
      </w:pPr>
      <w:r w:rsidRPr="00DA6B4A">
        <w:rPr>
          <w:rFonts w:cs="Arial"/>
          <w:szCs w:val="24"/>
        </w:rPr>
        <w:t>Client treatment services to be provided are based on orga</w:t>
      </w:r>
      <w:r w:rsidR="00DA6B4A" w:rsidRPr="00DA6B4A">
        <w:rPr>
          <w:rFonts w:cs="Arial"/>
          <w:szCs w:val="24"/>
        </w:rPr>
        <w:t>nizational history of expenses.</w:t>
      </w:r>
    </w:p>
    <w:p w:rsidR="00DA6B4A" w:rsidRPr="00DA6B4A" w:rsidRDefault="006866E4" w:rsidP="00FA4171">
      <w:pPr>
        <w:pStyle w:val="ListParagraph"/>
        <w:numPr>
          <w:ilvl w:val="0"/>
          <w:numId w:val="95"/>
        </w:numPr>
        <w:tabs>
          <w:tab w:val="num" w:pos="720"/>
        </w:tabs>
        <w:spacing w:after="0"/>
        <w:rPr>
          <w:rFonts w:cs="Arial"/>
          <w:szCs w:val="24"/>
        </w:rPr>
      </w:pPr>
      <w:r w:rsidRPr="00DA6B4A">
        <w:rPr>
          <w:rFonts w:cs="Arial"/>
          <w:szCs w:val="24"/>
        </w:rPr>
        <w:t>The Case Manager is vital to providing client services related to the program and le</w:t>
      </w:r>
      <w:r w:rsidR="00DA6B4A" w:rsidRPr="00DA6B4A">
        <w:rPr>
          <w:rFonts w:cs="Arial"/>
          <w:szCs w:val="24"/>
        </w:rPr>
        <w:t xml:space="preserve">ading to successful outcomes.  </w:t>
      </w:r>
    </w:p>
    <w:p w:rsidR="00DA6B4A" w:rsidRPr="00DA6B4A" w:rsidRDefault="006866E4" w:rsidP="00FA4171">
      <w:pPr>
        <w:pStyle w:val="ListParagraph"/>
        <w:numPr>
          <w:ilvl w:val="0"/>
          <w:numId w:val="95"/>
        </w:numPr>
        <w:tabs>
          <w:tab w:val="num" w:pos="720"/>
        </w:tabs>
        <w:spacing w:after="0"/>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rsidR="006866E4" w:rsidRPr="00DA6B4A" w:rsidRDefault="00DA6B4A" w:rsidP="00FA4171">
      <w:pPr>
        <w:pStyle w:val="ListParagraph"/>
        <w:numPr>
          <w:ilvl w:val="0"/>
          <w:numId w:val="95"/>
        </w:numPr>
        <w:tabs>
          <w:tab w:val="num" w:pos="720"/>
        </w:tabs>
        <w:spacing w:after="0"/>
        <w:rPr>
          <w:rFonts w:cs="Arial"/>
          <w:szCs w:val="24"/>
        </w:rPr>
      </w:pPr>
      <w:r w:rsidRPr="00DA6B4A">
        <w:rPr>
          <w:rFonts w:cs="Arial"/>
          <w:szCs w:val="24"/>
        </w:rPr>
        <w:t>T</w:t>
      </w:r>
      <w:r w:rsidR="006866E4" w:rsidRPr="00DA6B4A">
        <w:rPr>
          <w:rFonts w:cs="Arial"/>
          <w:szCs w:val="24"/>
        </w:rPr>
        <w: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006866E4" w:rsidRPr="00DA6B4A">
        <w:rPr>
          <w:rFonts w:cs="Arial"/>
          <w:szCs w:val="24"/>
        </w:rPr>
        <w:br/>
      </w:r>
    </w:p>
    <w:p w:rsidR="006866E4" w:rsidRPr="00DA6B4A" w:rsidRDefault="006866E4" w:rsidP="00FA4171">
      <w:pPr>
        <w:pStyle w:val="ListParagraph"/>
        <w:numPr>
          <w:ilvl w:val="0"/>
          <w:numId w:val="69"/>
        </w:numPr>
        <w:rPr>
          <w:rFonts w:cs="Arial"/>
          <w:b/>
          <w:bCs/>
          <w:szCs w:val="26"/>
        </w:rPr>
      </w:pPr>
      <w:r w:rsidRPr="00DA6B4A">
        <w:rPr>
          <w:rFonts w:cs="Arial"/>
          <w:b/>
          <w:bCs/>
          <w:sz w:val="28"/>
          <w:szCs w:val="28"/>
        </w:rPr>
        <w:t>Construction</w:t>
      </w:r>
      <w:r w:rsidRPr="00DA6B4A">
        <w:rPr>
          <w:rFonts w:cs="Arial"/>
          <w:b/>
          <w:bCs/>
          <w:szCs w:val="26"/>
        </w:rPr>
        <w:t xml:space="preserve"> </w:t>
      </w:r>
    </w:p>
    <w:p w:rsidR="006866E4" w:rsidRDefault="006866E4" w:rsidP="00DD513F">
      <w:pPr>
        <w:spacing w:after="0"/>
        <w:rPr>
          <w:rFonts w:eastAsia="Calibri" w:cs="Arial"/>
          <w:szCs w:val="24"/>
        </w:rPr>
      </w:pPr>
      <w:r w:rsidRPr="00AC34BE">
        <w:rPr>
          <w:rFonts w:eastAsia="Calibri" w:cs="Arial"/>
          <w:b/>
          <w:szCs w:val="24"/>
        </w:rPr>
        <w:t xml:space="preserve">Construction or major alternation and renovation are not </w:t>
      </w:r>
      <w:r w:rsidR="00386B0A">
        <w:rPr>
          <w:rFonts w:eastAsia="Calibri" w:cs="Arial"/>
          <w:b/>
          <w:szCs w:val="24"/>
        </w:rPr>
        <w:t xml:space="preserve">authorized under this program. </w:t>
      </w:r>
      <w:r w:rsidRPr="00AC34BE">
        <w:rPr>
          <w:rFonts w:eastAsia="Calibri" w:cs="Arial"/>
          <w:b/>
          <w:szCs w:val="24"/>
        </w:rPr>
        <w:t>Leave this section blank on line 6g of the SF-424A.</w:t>
      </w:r>
      <w:r w:rsidR="00386B0A">
        <w:rPr>
          <w:rFonts w:eastAsia="Calibri" w:cs="Arial"/>
          <w:szCs w:val="24"/>
        </w:rPr>
        <w:t xml:space="preserve"> </w:t>
      </w:r>
      <w:r w:rsidRPr="00AC34BE">
        <w:rPr>
          <w:rFonts w:eastAsia="Calibri" w:cs="Arial"/>
          <w:szCs w:val="24"/>
        </w:rPr>
        <w:t>Such activities are allowable only when program legislation includes specif</w:t>
      </w:r>
      <w:r w:rsidR="00386B0A">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rsidR="00DD513F" w:rsidRPr="00DD513F" w:rsidRDefault="00DD513F" w:rsidP="00DD513F">
      <w:pPr>
        <w:spacing w:after="0"/>
        <w:rPr>
          <w:rFonts w:eastAsia="Calibri" w:cs="Arial"/>
          <w:szCs w:val="24"/>
        </w:rPr>
      </w:pPr>
    </w:p>
    <w:p w:rsidR="006866E4" w:rsidRPr="00DA6B4A" w:rsidRDefault="006866E4" w:rsidP="00FA4171">
      <w:pPr>
        <w:pStyle w:val="ListParagraph"/>
        <w:numPr>
          <w:ilvl w:val="0"/>
          <w:numId w:val="69"/>
        </w:numPr>
        <w:rPr>
          <w:rFonts w:cs="Arial"/>
          <w:b/>
          <w:bCs/>
          <w:sz w:val="28"/>
          <w:szCs w:val="28"/>
        </w:rPr>
      </w:pPr>
      <w:r w:rsidRPr="00DA6B4A">
        <w:rPr>
          <w:rFonts w:cs="Arial"/>
          <w:b/>
          <w:bCs/>
          <w:sz w:val="28"/>
          <w:szCs w:val="28"/>
        </w:rPr>
        <w:t>Other</w:t>
      </w:r>
    </w:p>
    <w:p w:rsidR="006866E4" w:rsidRPr="00AC34BE" w:rsidRDefault="006866E4" w:rsidP="00AC34BE">
      <w:pPr>
        <w:spacing w:after="0"/>
        <w:rPr>
          <w:rFonts w:eastAsia="Calibri" w:cs="Arial"/>
          <w:szCs w:val="24"/>
        </w:rPr>
      </w:pPr>
      <w:bookmarkStart w:id="303" w:name="_Toc90713309"/>
      <w:bookmarkStart w:id="304" w:name="_Toc93133741"/>
      <w:bookmarkStart w:id="305" w:name="_Toc93133799"/>
      <w:bookmarkStart w:id="306" w:name="_Toc93134311"/>
      <w:r w:rsidRPr="00AC34BE">
        <w:rPr>
          <w:rFonts w:eastAsia="Calibri" w:cs="Arial"/>
          <w:szCs w:val="24"/>
        </w:rPr>
        <w:t>This category addresses any costs not included in</w:t>
      </w:r>
      <w:r w:rsidR="00386B0A">
        <w:rPr>
          <w:rFonts w:eastAsia="Calibri" w:cs="Arial"/>
          <w:szCs w:val="24"/>
        </w:rPr>
        <w:t xml:space="preserve"> of the other cost categories. </w:t>
      </w:r>
      <w:r w:rsidRPr="00AC34BE">
        <w:rPr>
          <w:rFonts w:eastAsia="Calibri" w:cs="Arial"/>
          <w:szCs w:val="24"/>
        </w:rPr>
        <w:t xml:space="preserve">Costs that fall under “Other” would include: </w:t>
      </w:r>
    </w:p>
    <w:p w:rsidR="006866E4" w:rsidRPr="00AC34BE" w:rsidRDefault="006866E4" w:rsidP="00FA4171">
      <w:pPr>
        <w:numPr>
          <w:ilvl w:val="0"/>
          <w:numId w:val="36"/>
        </w:numPr>
        <w:spacing w:after="0"/>
        <w:contextualSpacing/>
        <w:rPr>
          <w:rFonts w:eastAsia="Calibri" w:cs="Arial"/>
          <w:szCs w:val="24"/>
        </w:rPr>
      </w:pPr>
      <w:r w:rsidRPr="00AC34BE">
        <w:rPr>
          <w:rFonts w:eastAsia="Calibri" w:cs="Arial"/>
          <w:szCs w:val="24"/>
        </w:rPr>
        <w:t>Minor alteration and renovation (Minor A &amp; R)</w:t>
      </w:r>
    </w:p>
    <w:p w:rsidR="006866E4" w:rsidRPr="00AC34BE" w:rsidRDefault="006866E4" w:rsidP="00FA4171">
      <w:pPr>
        <w:numPr>
          <w:ilvl w:val="0"/>
          <w:numId w:val="49"/>
        </w:numPr>
        <w:spacing w:after="0"/>
        <w:contextualSpacing/>
        <w:rPr>
          <w:rFonts w:eastAsia="Calibri" w:cs="Arial"/>
          <w:szCs w:val="24"/>
        </w:rPr>
      </w:pPr>
      <w:r w:rsidRPr="00AC34BE">
        <w:rPr>
          <w:rFonts w:eastAsia="Calibri" w:cs="Arial"/>
          <w:szCs w:val="24"/>
        </w:rPr>
        <w:t xml:space="preserve">Minor </w:t>
      </w:r>
      <w:proofErr w:type="gramStart"/>
      <w:r w:rsidRPr="00AC34BE">
        <w:rPr>
          <w:rFonts w:eastAsia="Calibri" w:cs="Arial"/>
          <w:szCs w:val="24"/>
        </w:rPr>
        <w:t>A</w:t>
      </w:r>
      <w:proofErr w:type="gramEnd"/>
      <w:r w:rsidRPr="00AC34BE">
        <w:rPr>
          <w:rFonts w:eastAsia="Calibri" w:cs="Arial"/>
          <w:szCs w:val="24"/>
        </w:rPr>
        <w:t xml:space="preserve">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rsidR="006866E4" w:rsidRPr="00AC34BE" w:rsidRDefault="006866E4" w:rsidP="00AC34BE">
      <w:pPr>
        <w:spacing w:after="0"/>
        <w:ind w:left="1440"/>
        <w:contextualSpacing/>
        <w:rPr>
          <w:rFonts w:eastAsia="Calibri" w:cs="Arial"/>
          <w:szCs w:val="24"/>
        </w:rPr>
      </w:pPr>
    </w:p>
    <w:p w:rsidR="006866E4" w:rsidRPr="00AC34BE" w:rsidRDefault="006866E4" w:rsidP="00FA4171">
      <w:pPr>
        <w:numPr>
          <w:ilvl w:val="0"/>
          <w:numId w:val="49"/>
        </w:numPr>
        <w:spacing w:after="0"/>
        <w:contextualSpacing/>
        <w:rPr>
          <w:rFonts w:cs="Arial"/>
        </w:rPr>
      </w:pPr>
      <w:r w:rsidRPr="00AC34BE">
        <w:rPr>
          <w:rFonts w:cs="Arial"/>
        </w:rPr>
        <w:t xml:space="preserve">No more than $75,000 in Federal funds over the total period of performance may be used to support minor A&amp;R activities, and such requested must be submitted to the </w:t>
      </w:r>
      <w:r w:rsidR="00386B0A">
        <w:rPr>
          <w:rFonts w:cs="Arial"/>
        </w:rPr>
        <w:t>GMS for formal prior approval. </w:t>
      </w:r>
      <w:r w:rsidRPr="00AC34BE">
        <w:rPr>
          <w:rFonts w:cs="Arial"/>
        </w:rPr>
        <w:t>SAMHSA grant funds cannot be used to support the construction, expansion or major alternation and</w:t>
      </w:r>
      <w:r w:rsidR="00386B0A">
        <w:rPr>
          <w:rFonts w:cs="Arial"/>
        </w:rPr>
        <w:t xml:space="preserve"> renovation of facilities.</w:t>
      </w:r>
      <w:r w:rsidRPr="00AC34BE">
        <w:rPr>
          <w:rFonts w:cs="Arial"/>
        </w:rPr>
        <w:t xml:space="preserve"> If the proposed project is part of a larger overall project that exceeds </w:t>
      </w:r>
      <w:r w:rsidRPr="00AC34BE">
        <w:rPr>
          <w:rFonts w:cs="Arial"/>
        </w:rPr>
        <w:lastRenderedPageBreak/>
        <w:t>$500,000, it may not be artificially segmented to achieve the cost threshold.</w:t>
      </w:r>
    </w:p>
    <w:p w:rsidR="006866E4" w:rsidRPr="00AC34BE" w:rsidRDefault="006866E4" w:rsidP="00FA4171">
      <w:pPr>
        <w:numPr>
          <w:ilvl w:val="0"/>
          <w:numId w:val="36"/>
        </w:numPr>
        <w:spacing w:after="0"/>
        <w:contextualSpacing/>
        <w:rPr>
          <w:rFonts w:eastAsia="Calibri" w:cs="Arial"/>
          <w:szCs w:val="24"/>
        </w:rPr>
      </w:pPr>
      <w:r w:rsidRPr="00AC34BE">
        <w:rPr>
          <w:rFonts w:eastAsia="Calibri" w:cs="Arial"/>
          <w:szCs w:val="24"/>
        </w:rPr>
        <w:t xml:space="preserve">Rent </w:t>
      </w:r>
    </w:p>
    <w:p w:rsidR="006866E4" w:rsidRPr="00AC34BE" w:rsidRDefault="006866E4" w:rsidP="00FA4171">
      <w:pPr>
        <w:numPr>
          <w:ilvl w:val="0"/>
          <w:numId w:val="36"/>
        </w:numPr>
        <w:spacing w:after="0"/>
        <w:contextualSpacing/>
        <w:rPr>
          <w:rFonts w:eastAsia="Calibri" w:cs="Arial"/>
          <w:szCs w:val="24"/>
        </w:rPr>
      </w:pPr>
      <w:r w:rsidRPr="00AC34BE">
        <w:rPr>
          <w:rFonts w:eastAsia="Calibri" w:cs="Arial"/>
          <w:szCs w:val="24"/>
        </w:rPr>
        <w:t>Client incentives</w:t>
      </w:r>
    </w:p>
    <w:p w:rsidR="006866E4" w:rsidRPr="00AC34BE" w:rsidRDefault="006866E4" w:rsidP="00FA4171">
      <w:pPr>
        <w:numPr>
          <w:ilvl w:val="0"/>
          <w:numId w:val="36"/>
        </w:numPr>
        <w:spacing w:after="0"/>
        <w:contextualSpacing/>
        <w:rPr>
          <w:rFonts w:eastAsia="Calibri" w:cs="Arial"/>
          <w:szCs w:val="24"/>
        </w:rPr>
      </w:pPr>
      <w:r w:rsidRPr="00AC34BE">
        <w:rPr>
          <w:rFonts w:eastAsia="Calibri" w:cs="Arial"/>
          <w:szCs w:val="24"/>
        </w:rPr>
        <w:t>Telephone</w:t>
      </w:r>
    </w:p>
    <w:p w:rsidR="006866E4" w:rsidRPr="00AC34BE" w:rsidRDefault="006866E4" w:rsidP="00FA4171">
      <w:pPr>
        <w:numPr>
          <w:ilvl w:val="0"/>
          <w:numId w:val="36"/>
        </w:numPr>
        <w:spacing w:after="0"/>
        <w:contextualSpacing/>
        <w:rPr>
          <w:rFonts w:eastAsia="Calibri" w:cs="Arial"/>
          <w:szCs w:val="24"/>
        </w:rPr>
      </w:pPr>
      <w:r w:rsidRPr="00AC34BE">
        <w:rPr>
          <w:rFonts w:eastAsia="Calibri" w:cs="Arial"/>
          <w:szCs w:val="24"/>
        </w:rPr>
        <w:t>Travel for training participants, advisory committees, and review panels</w:t>
      </w:r>
    </w:p>
    <w:p w:rsidR="006866E4" w:rsidRPr="00AC34BE" w:rsidRDefault="006866E4" w:rsidP="00FA4171">
      <w:pPr>
        <w:numPr>
          <w:ilvl w:val="0"/>
          <w:numId w:val="36"/>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rsidR="006866E4" w:rsidRPr="00AC34BE" w:rsidRDefault="006866E4" w:rsidP="00AC34BE">
      <w:pPr>
        <w:spacing w:after="0"/>
        <w:ind w:left="720"/>
        <w:contextualSpacing/>
        <w:rPr>
          <w:rFonts w:eastAsia="Calibri" w:cs="Arial"/>
          <w:szCs w:val="24"/>
        </w:rPr>
      </w:pPr>
    </w:p>
    <w:p w:rsidR="006866E4" w:rsidRPr="00AC34BE" w:rsidRDefault="006866E4" w:rsidP="00AC34BE">
      <w:pPr>
        <w:spacing w:after="120"/>
        <w:rPr>
          <w:rFonts w:eastAsia="Calibri" w:cs="Arial"/>
          <w:b/>
          <w:szCs w:val="24"/>
        </w:rPr>
      </w:pPr>
      <w:r w:rsidRPr="00AC34BE">
        <w:rPr>
          <w:rFonts w:eastAsia="Calibri" w:cs="Arial"/>
          <w:b/>
          <w:szCs w:val="24"/>
        </w:rPr>
        <w:t>Provide the following information for the narrative and justification:</w:t>
      </w:r>
    </w:p>
    <w:p w:rsidR="006866E4" w:rsidRPr="00DA6B4A" w:rsidRDefault="006866E4" w:rsidP="00FA4171">
      <w:pPr>
        <w:pStyle w:val="ListParagraph"/>
        <w:numPr>
          <w:ilvl w:val="0"/>
          <w:numId w:val="96"/>
        </w:numPr>
        <w:spacing w:after="0"/>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sidR="00386B0A">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rsidR="006866E4" w:rsidRPr="00DA6B4A" w:rsidRDefault="006866E4" w:rsidP="00FA4171">
      <w:pPr>
        <w:pStyle w:val="ListParagraph"/>
        <w:numPr>
          <w:ilvl w:val="0"/>
          <w:numId w:val="96"/>
        </w:numPr>
        <w:spacing w:after="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rsidR="006866E4" w:rsidRPr="00DA6B4A" w:rsidRDefault="006866E4" w:rsidP="00DA6B4A">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rsidR="006866E4" w:rsidRPr="00DA6B4A" w:rsidRDefault="006866E4" w:rsidP="00FA4171">
      <w:pPr>
        <w:pStyle w:val="ListParagraph"/>
        <w:numPr>
          <w:ilvl w:val="0"/>
          <w:numId w:val="98"/>
        </w:numPr>
        <w:spacing w:after="0"/>
        <w:rPr>
          <w:rFonts w:eastAsia="Calibri" w:cs="Arial"/>
          <w:szCs w:val="24"/>
        </w:rPr>
      </w:pPr>
      <w:r w:rsidRPr="00DA6B4A">
        <w:rPr>
          <w:rFonts w:eastAsia="Calibri" w:cs="Arial"/>
          <w:szCs w:val="24"/>
        </w:rPr>
        <w:t>The individual cost items that make up the total cost of the building</w:t>
      </w:r>
    </w:p>
    <w:p w:rsidR="006866E4" w:rsidRPr="00DA6B4A" w:rsidRDefault="006866E4" w:rsidP="00FA4171">
      <w:pPr>
        <w:pStyle w:val="ListParagraph"/>
        <w:numPr>
          <w:ilvl w:val="0"/>
          <w:numId w:val="97"/>
        </w:numPr>
        <w:spacing w:after="0"/>
        <w:rPr>
          <w:rFonts w:eastAsia="Calibri" w:cs="Arial"/>
          <w:szCs w:val="24"/>
        </w:rPr>
      </w:pPr>
      <w:r w:rsidRPr="00DA6B4A">
        <w:rPr>
          <w:rFonts w:eastAsia="Calibri" w:cs="Arial"/>
          <w:szCs w:val="24"/>
        </w:rPr>
        <w:t>The methodology used to allocate the costs to the programs or activities operating in the building</w:t>
      </w:r>
    </w:p>
    <w:p w:rsidR="006866E4" w:rsidRPr="00DA6B4A" w:rsidRDefault="006866E4" w:rsidP="00FA4171">
      <w:pPr>
        <w:pStyle w:val="ListParagraph"/>
        <w:numPr>
          <w:ilvl w:val="0"/>
          <w:numId w:val="97"/>
        </w:numPr>
        <w:spacing w:after="0"/>
        <w:rPr>
          <w:rFonts w:eastAsia="Calibri" w:cs="Arial"/>
          <w:szCs w:val="24"/>
        </w:rPr>
      </w:pPr>
      <w:r w:rsidRPr="00DA6B4A">
        <w:rPr>
          <w:rFonts w:eastAsia="Calibri" w:cs="Arial"/>
          <w:szCs w:val="24"/>
        </w:rPr>
        <w:t xml:space="preserve">Rent Questions Worksheet </w:t>
      </w:r>
      <w:hyperlink r:id="rId68"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rsidR="006866E4" w:rsidRPr="00DA6B4A" w:rsidRDefault="006866E4" w:rsidP="00FA4171">
      <w:pPr>
        <w:pStyle w:val="ListParagraph"/>
        <w:numPr>
          <w:ilvl w:val="0"/>
          <w:numId w:val="97"/>
        </w:numPr>
        <w:spacing w:after="0"/>
        <w:rPr>
          <w:rFonts w:eastAsia="Calibri" w:cs="Arial"/>
          <w:szCs w:val="24"/>
        </w:rPr>
      </w:pPr>
      <w:r w:rsidRPr="00DA6B4A">
        <w:rPr>
          <w:rFonts w:eastAsia="Calibri" w:cs="Arial"/>
          <w:szCs w:val="24"/>
        </w:rPr>
        <w:t>Supporting documentation</w:t>
      </w:r>
    </w:p>
    <w:p w:rsidR="006866E4" w:rsidRPr="00DA6B4A" w:rsidRDefault="006866E4" w:rsidP="00FA4171">
      <w:pPr>
        <w:pStyle w:val="ListParagraph"/>
        <w:numPr>
          <w:ilvl w:val="0"/>
          <w:numId w:val="96"/>
        </w:numPr>
        <w:spacing w:after="0"/>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rsidR="00DA6B4A" w:rsidRPr="00DA6B4A" w:rsidRDefault="00DA6B4A" w:rsidP="00DA6B4A">
      <w:pPr>
        <w:pStyle w:val="ListParagraph"/>
        <w:spacing w:after="0"/>
        <w:rPr>
          <w:rFonts w:cs="Arial"/>
          <w:b/>
        </w:rPr>
      </w:pPr>
    </w:p>
    <w:p w:rsidR="006866E4" w:rsidRPr="00AC34BE" w:rsidRDefault="006866E4" w:rsidP="00AC34BE">
      <w:pPr>
        <w:rPr>
          <w:rFonts w:cs="Arial"/>
          <w:b/>
        </w:rPr>
      </w:pPr>
      <w:r w:rsidRPr="00AC34BE">
        <w:rPr>
          <w:rFonts w:cs="Arial"/>
          <w:b/>
        </w:rPr>
        <w:t>FEDERAL REQUEST</w:t>
      </w:r>
      <w:bookmarkEnd w:id="303"/>
      <w:bookmarkEnd w:id="304"/>
      <w:bookmarkEnd w:id="305"/>
      <w:bookmarkEnd w:id="306"/>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6866E4" w:rsidRPr="00DA6B4A" w:rsidTr="004539F4">
        <w:trPr>
          <w:cantSplit/>
          <w:tblHeader/>
        </w:trPr>
        <w:tc>
          <w:tcPr>
            <w:tcW w:w="2250" w:type="dxa"/>
            <w:shd w:val="clear" w:color="auto" w:fill="B8CCE4"/>
          </w:tcPr>
          <w:p w:rsidR="006866E4" w:rsidRPr="00DA6B4A" w:rsidRDefault="006866E4" w:rsidP="00DA6B4A">
            <w:pPr>
              <w:jc w:val="center"/>
              <w:rPr>
                <w:rFonts w:cs="Arial"/>
                <w:b/>
                <w:sz w:val="20"/>
              </w:rPr>
            </w:pPr>
            <w:bookmarkStart w:id="307" w:name="_Toc280259010"/>
            <w:bookmarkStart w:id="308" w:name="_Toc306973116"/>
            <w:bookmarkStart w:id="309" w:name="_Toc317150101"/>
            <w:bookmarkStart w:id="310" w:name="_Toc318707638"/>
            <w:r w:rsidRPr="00DA6B4A">
              <w:rPr>
                <w:rFonts w:cs="Arial"/>
                <w:b/>
                <w:sz w:val="20"/>
              </w:rPr>
              <w:t>Item</w:t>
            </w:r>
            <w:bookmarkEnd w:id="307"/>
            <w:bookmarkEnd w:id="308"/>
            <w:bookmarkEnd w:id="309"/>
            <w:bookmarkEnd w:id="310"/>
          </w:p>
        </w:tc>
        <w:tc>
          <w:tcPr>
            <w:tcW w:w="5940" w:type="dxa"/>
            <w:shd w:val="clear" w:color="auto" w:fill="B8CCE4"/>
          </w:tcPr>
          <w:p w:rsidR="006866E4" w:rsidRPr="00DA6B4A" w:rsidRDefault="006866E4" w:rsidP="00DA6B4A">
            <w:pPr>
              <w:jc w:val="center"/>
              <w:rPr>
                <w:rFonts w:cs="Arial"/>
                <w:b/>
                <w:sz w:val="20"/>
              </w:rPr>
            </w:pPr>
            <w:bookmarkStart w:id="311" w:name="_Toc280259011"/>
            <w:bookmarkStart w:id="312" w:name="_Toc306973117"/>
            <w:bookmarkStart w:id="313" w:name="_Toc317150102"/>
            <w:bookmarkStart w:id="314" w:name="_Toc318707639"/>
            <w:r w:rsidRPr="00DA6B4A">
              <w:rPr>
                <w:rFonts w:cs="Arial"/>
                <w:b/>
                <w:sz w:val="20"/>
              </w:rPr>
              <w:t>Rate</w:t>
            </w:r>
            <w:bookmarkEnd w:id="311"/>
            <w:bookmarkEnd w:id="312"/>
            <w:bookmarkEnd w:id="313"/>
            <w:bookmarkEnd w:id="314"/>
          </w:p>
        </w:tc>
        <w:tc>
          <w:tcPr>
            <w:tcW w:w="1440" w:type="dxa"/>
            <w:shd w:val="clear" w:color="auto" w:fill="B8CCE4"/>
          </w:tcPr>
          <w:p w:rsidR="006866E4" w:rsidRPr="00DA6B4A" w:rsidRDefault="006866E4" w:rsidP="00DA6B4A">
            <w:pPr>
              <w:jc w:val="center"/>
              <w:rPr>
                <w:rFonts w:cs="Arial"/>
                <w:b/>
                <w:sz w:val="20"/>
              </w:rPr>
            </w:pPr>
            <w:bookmarkStart w:id="315" w:name="_Toc280259012"/>
            <w:bookmarkStart w:id="316" w:name="_Toc306973118"/>
            <w:bookmarkStart w:id="317" w:name="_Toc317150103"/>
            <w:bookmarkStart w:id="318" w:name="_Toc318707640"/>
            <w:r w:rsidRPr="00DA6B4A">
              <w:rPr>
                <w:rFonts w:cs="Arial"/>
                <w:b/>
                <w:sz w:val="20"/>
              </w:rPr>
              <w:t>Cost</w:t>
            </w:r>
            <w:bookmarkEnd w:id="315"/>
            <w:bookmarkEnd w:id="316"/>
            <w:bookmarkEnd w:id="317"/>
            <w:bookmarkEnd w:id="318"/>
          </w:p>
        </w:tc>
      </w:tr>
      <w:tr w:rsidR="006866E4" w:rsidRPr="00DA6B4A" w:rsidTr="004539F4">
        <w:trPr>
          <w:cantSplit/>
        </w:trPr>
        <w:tc>
          <w:tcPr>
            <w:tcW w:w="2250" w:type="dxa"/>
            <w:vAlign w:val="center"/>
          </w:tcPr>
          <w:p w:rsidR="006866E4" w:rsidRPr="00DA6B4A" w:rsidRDefault="006866E4" w:rsidP="00DA6B4A">
            <w:pPr>
              <w:jc w:val="center"/>
              <w:rPr>
                <w:rFonts w:cs="Arial"/>
                <w:sz w:val="20"/>
              </w:rPr>
            </w:pPr>
            <w:r w:rsidRPr="00DA6B4A">
              <w:rPr>
                <w:rFonts w:cs="Arial"/>
                <w:sz w:val="20"/>
              </w:rPr>
              <w:t>(1) Rent*</w:t>
            </w:r>
          </w:p>
        </w:tc>
        <w:tc>
          <w:tcPr>
            <w:tcW w:w="5940" w:type="dxa"/>
            <w:vAlign w:val="center"/>
          </w:tcPr>
          <w:p w:rsidR="006866E4" w:rsidRPr="00DA6B4A" w:rsidRDefault="006866E4" w:rsidP="00DA6B4A">
            <w:pPr>
              <w:jc w:val="center"/>
              <w:rPr>
                <w:rFonts w:cs="Arial"/>
                <w:sz w:val="20"/>
              </w:rPr>
            </w:pPr>
            <w:r w:rsidRPr="00DA6B4A">
              <w:rPr>
                <w:rFonts w:cs="Arial"/>
                <w:sz w:val="20"/>
              </w:rPr>
              <w:t>$15/sq. ft. x 700 sq. feet</w:t>
            </w:r>
          </w:p>
        </w:tc>
        <w:tc>
          <w:tcPr>
            <w:tcW w:w="1440" w:type="dxa"/>
            <w:vAlign w:val="center"/>
          </w:tcPr>
          <w:p w:rsidR="006866E4" w:rsidRPr="00DA6B4A" w:rsidRDefault="006866E4" w:rsidP="00DA6B4A">
            <w:pPr>
              <w:jc w:val="center"/>
              <w:rPr>
                <w:rFonts w:cs="Arial"/>
                <w:sz w:val="20"/>
              </w:rPr>
            </w:pPr>
            <w:r w:rsidRPr="00DA6B4A">
              <w:rPr>
                <w:rFonts w:cs="Arial"/>
                <w:sz w:val="20"/>
              </w:rPr>
              <w:t>$10,500</w:t>
            </w:r>
          </w:p>
        </w:tc>
      </w:tr>
      <w:tr w:rsidR="006866E4" w:rsidRPr="00DA6B4A" w:rsidTr="004539F4">
        <w:trPr>
          <w:cantSplit/>
        </w:trPr>
        <w:tc>
          <w:tcPr>
            <w:tcW w:w="2250" w:type="dxa"/>
            <w:vAlign w:val="center"/>
          </w:tcPr>
          <w:p w:rsidR="006866E4" w:rsidRPr="00DA6B4A" w:rsidRDefault="006866E4" w:rsidP="00DA6B4A">
            <w:pPr>
              <w:jc w:val="center"/>
              <w:rPr>
                <w:rFonts w:cs="Arial"/>
                <w:sz w:val="20"/>
              </w:rPr>
            </w:pPr>
            <w:r w:rsidRPr="00DA6B4A">
              <w:rPr>
                <w:rFonts w:cs="Arial"/>
                <w:sz w:val="20"/>
              </w:rPr>
              <w:t>(2) Telephone</w:t>
            </w:r>
          </w:p>
        </w:tc>
        <w:tc>
          <w:tcPr>
            <w:tcW w:w="5940" w:type="dxa"/>
            <w:vAlign w:val="center"/>
          </w:tcPr>
          <w:p w:rsidR="006866E4" w:rsidRPr="00DA6B4A" w:rsidRDefault="006866E4" w:rsidP="00DA6B4A">
            <w:pPr>
              <w:jc w:val="center"/>
              <w:rPr>
                <w:rFonts w:cs="Arial"/>
                <w:sz w:val="20"/>
              </w:rPr>
            </w:pPr>
            <w:r w:rsidRPr="00DA6B4A">
              <w:rPr>
                <w:rFonts w:cs="Arial"/>
                <w:sz w:val="20"/>
              </w:rPr>
              <w:t>$100/mo. x 12 mo.</w:t>
            </w:r>
          </w:p>
        </w:tc>
        <w:tc>
          <w:tcPr>
            <w:tcW w:w="1440" w:type="dxa"/>
            <w:vAlign w:val="center"/>
          </w:tcPr>
          <w:p w:rsidR="006866E4" w:rsidRPr="00DA6B4A" w:rsidRDefault="006866E4" w:rsidP="00DA6B4A">
            <w:pPr>
              <w:jc w:val="center"/>
              <w:rPr>
                <w:rFonts w:cs="Arial"/>
                <w:sz w:val="20"/>
              </w:rPr>
            </w:pPr>
            <w:r w:rsidRPr="00DA6B4A">
              <w:rPr>
                <w:rFonts w:cs="Arial"/>
                <w:sz w:val="20"/>
              </w:rPr>
              <w:t>$1,200</w:t>
            </w:r>
          </w:p>
        </w:tc>
      </w:tr>
      <w:tr w:rsidR="006866E4" w:rsidRPr="00DA6B4A" w:rsidTr="004539F4">
        <w:trPr>
          <w:cantSplit/>
        </w:trPr>
        <w:tc>
          <w:tcPr>
            <w:tcW w:w="2250" w:type="dxa"/>
            <w:vAlign w:val="center"/>
          </w:tcPr>
          <w:p w:rsidR="006866E4" w:rsidRPr="00DA6B4A" w:rsidRDefault="006866E4" w:rsidP="00DA6B4A">
            <w:pPr>
              <w:jc w:val="center"/>
              <w:rPr>
                <w:rFonts w:cs="Arial"/>
                <w:sz w:val="20"/>
              </w:rPr>
            </w:pPr>
            <w:r w:rsidRPr="00DA6B4A">
              <w:rPr>
                <w:rFonts w:cs="Arial"/>
                <w:sz w:val="20"/>
              </w:rPr>
              <w:t>(3) Client Incentives</w:t>
            </w:r>
          </w:p>
        </w:tc>
        <w:tc>
          <w:tcPr>
            <w:tcW w:w="5940" w:type="dxa"/>
            <w:vAlign w:val="center"/>
          </w:tcPr>
          <w:p w:rsidR="006866E4" w:rsidRPr="00DA6B4A" w:rsidRDefault="006866E4" w:rsidP="00DA6B4A">
            <w:pPr>
              <w:jc w:val="center"/>
              <w:rPr>
                <w:rFonts w:cs="Arial"/>
                <w:sz w:val="20"/>
              </w:rPr>
            </w:pPr>
            <w:r w:rsidRPr="00DA6B4A">
              <w:rPr>
                <w:rFonts w:cs="Arial"/>
                <w:sz w:val="20"/>
              </w:rPr>
              <w:t>$10/client follow</w:t>
            </w:r>
            <w:r w:rsidR="005410EE" w:rsidRPr="00DA6B4A">
              <w:rPr>
                <w:rFonts w:cs="Arial"/>
                <w:sz w:val="20"/>
              </w:rPr>
              <w:t>-</w:t>
            </w:r>
            <w:r w:rsidRPr="00DA6B4A">
              <w:rPr>
                <w:rFonts w:cs="Arial"/>
                <w:sz w:val="20"/>
              </w:rPr>
              <w:t>up x 278 clients</w:t>
            </w:r>
          </w:p>
        </w:tc>
        <w:tc>
          <w:tcPr>
            <w:tcW w:w="1440" w:type="dxa"/>
            <w:vAlign w:val="center"/>
          </w:tcPr>
          <w:p w:rsidR="006866E4" w:rsidRPr="00DA6B4A" w:rsidRDefault="006866E4" w:rsidP="00DA6B4A">
            <w:pPr>
              <w:jc w:val="center"/>
              <w:rPr>
                <w:rFonts w:cs="Arial"/>
                <w:sz w:val="20"/>
              </w:rPr>
            </w:pPr>
            <w:r w:rsidRPr="00DA6B4A">
              <w:rPr>
                <w:rFonts w:cs="Arial"/>
                <w:sz w:val="20"/>
              </w:rPr>
              <w:t>$2,780</w:t>
            </w:r>
          </w:p>
        </w:tc>
      </w:tr>
      <w:tr w:rsidR="006866E4" w:rsidRPr="00DA6B4A" w:rsidTr="004539F4">
        <w:trPr>
          <w:cantSplit/>
        </w:trPr>
        <w:tc>
          <w:tcPr>
            <w:tcW w:w="2250" w:type="dxa"/>
            <w:vAlign w:val="center"/>
          </w:tcPr>
          <w:p w:rsidR="006866E4" w:rsidRPr="00DA6B4A" w:rsidRDefault="006866E4" w:rsidP="00DA6B4A">
            <w:pPr>
              <w:jc w:val="center"/>
              <w:rPr>
                <w:rFonts w:cs="Arial"/>
                <w:sz w:val="20"/>
              </w:rPr>
            </w:pPr>
            <w:r w:rsidRPr="00DA6B4A">
              <w:rPr>
                <w:rFonts w:cs="Arial"/>
                <w:sz w:val="20"/>
              </w:rPr>
              <w:t>(4) Brochures</w:t>
            </w:r>
          </w:p>
        </w:tc>
        <w:tc>
          <w:tcPr>
            <w:tcW w:w="5940" w:type="dxa"/>
            <w:vAlign w:val="center"/>
          </w:tcPr>
          <w:p w:rsidR="006866E4" w:rsidRPr="00DA6B4A" w:rsidRDefault="006866E4" w:rsidP="00DA6B4A">
            <w:pPr>
              <w:jc w:val="center"/>
              <w:rPr>
                <w:rFonts w:cs="Arial"/>
                <w:sz w:val="20"/>
              </w:rPr>
            </w:pPr>
            <w:r w:rsidRPr="00DA6B4A">
              <w:rPr>
                <w:rFonts w:cs="Arial"/>
                <w:sz w:val="20"/>
              </w:rPr>
              <w:t>.89/brochure X 1500 brochures</w:t>
            </w:r>
          </w:p>
        </w:tc>
        <w:tc>
          <w:tcPr>
            <w:tcW w:w="1440" w:type="dxa"/>
            <w:vAlign w:val="center"/>
          </w:tcPr>
          <w:p w:rsidR="006866E4" w:rsidRPr="00DA6B4A" w:rsidRDefault="006866E4" w:rsidP="00DA6B4A">
            <w:pPr>
              <w:jc w:val="center"/>
              <w:rPr>
                <w:rFonts w:cs="Arial"/>
                <w:sz w:val="20"/>
              </w:rPr>
            </w:pPr>
            <w:r w:rsidRPr="00DA6B4A">
              <w:rPr>
                <w:rFonts w:cs="Arial"/>
                <w:sz w:val="20"/>
              </w:rPr>
              <w:t>$1,335</w:t>
            </w:r>
          </w:p>
        </w:tc>
      </w:tr>
    </w:tbl>
    <w:p w:rsidR="006866E4" w:rsidRPr="00DA6B4A" w:rsidRDefault="006866E4" w:rsidP="00DA6B4A">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6866E4" w:rsidRPr="00DA6B4A" w:rsidTr="00DA6B4A">
        <w:trPr>
          <w:trHeight w:val="350"/>
        </w:trPr>
        <w:tc>
          <w:tcPr>
            <w:tcW w:w="8190" w:type="dxa"/>
            <w:shd w:val="clear" w:color="auto" w:fill="E5DFEC"/>
          </w:tcPr>
          <w:p w:rsidR="006866E4" w:rsidRPr="00DA6B4A" w:rsidRDefault="006866E4" w:rsidP="00DA6B4A">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rsidR="006866E4" w:rsidRPr="00DA6B4A" w:rsidRDefault="006866E4" w:rsidP="00DA6B4A">
            <w:pPr>
              <w:spacing w:before="120"/>
              <w:jc w:val="center"/>
              <w:rPr>
                <w:rFonts w:cs="Arial"/>
                <w:b/>
                <w:bCs/>
                <w:sz w:val="20"/>
              </w:rPr>
            </w:pPr>
            <w:r w:rsidRPr="00DA6B4A">
              <w:rPr>
                <w:rFonts w:cs="Arial"/>
                <w:b/>
                <w:bCs/>
                <w:sz w:val="20"/>
              </w:rPr>
              <w:t>$15,815</w:t>
            </w:r>
          </w:p>
        </w:tc>
      </w:tr>
    </w:tbl>
    <w:p w:rsidR="006866E4" w:rsidRPr="00AC34BE" w:rsidRDefault="006866E4" w:rsidP="00AC34BE">
      <w:pPr>
        <w:rPr>
          <w:rFonts w:cs="Arial"/>
          <w:b/>
          <w:bCs/>
          <w:szCs w:val="24"/>
        </w:rPr>
      </w:pPr>
    </w:p>
    <w:p w:rsidR="006866E4" w:rsidRPr="00AC34BE" w:rsidRDefault="006866E4" w:rsidP="00AC34BE">
      <w:pPr>
        <w:rPr>
          <w:rFonts w:cs="Arial"/>
          <w:b/>
          <w:bCs/>
          <w:szCs w:val="24"/>
        </w:rPr>
      </w:pPr>
      <w:r w:rsidRPr="00AC34BE">
        <w:rPr>
          <w:rFonts w:cs="Arial"/>
          <w:b/>
          <w:bCs/>
          <w:szCs w:val="24"/>
        </w:rPr>
        <w:t>FEDERAL REQUEST – Sample Justification for Other</w:t>
      </w:r>
    </w:p>
    <w:p w:rsidR="006866E4" w:rsidRDefault="006866E4" w:rsidP="00FA4171">
      <w:pPr>
        <w:pStyle w:val="ListParagraph"/>
        <w:numPr>
          <w:ilvl w:val="0"/>
          <w:numId w:val="99"/>
        </w:numPr>
        <w:rPr>
          <w:rFonts w:cs="Arial"/>
          <w:szCs w:val="24"/>
        </w:rPr>
      </w:pPr>
      <w:r w:rsidRPr="00DA6B4A">
        <w:rPr>
          <w:rFonts w:cs="Arial"/>
          <w:szCs w:val="24"/>
        </w:rPr>
        <w:t>Costs related to office space are typically included in the</w:t>
      </w:r>
      <w:r w:rsidR="00386B0A">
        <w:rPr>
          <w:rFonts w:cs="Arial"/>
          <w:szCs w:val="24"/>
        </w:rPr>
        <w:t xml:space="preserve"> indirect cost rate agreement. </w:t>
      </w:r>
      <w:r w:rsidRPr="00DA6B4A">
        <w:rPr>
          <w:rFonts w:cs="Arial"/>
          <w:szCs w:val="24"/>
        </w:rPr>
        <w:t>However, if other rental costs for service site(s) are necessary for the project, they may be requested as a d</w:t>
      </w:r>
      <w:r w:rsidR="00386B0A">
        <w:rPr>
          <w:rFonts w:cs="Arial"/>
          <w:szCs w:val="24"/>
        </w:rPr>
        <w:t xml:space="preserve">irect charge. </w:t>
      </w:r>
      <w:r w:rsidRPr="00DA6B4A">
        <w:rPr>
          <w:rFonts w:cs="Arial"/>
          <w:szCs w:val="24"/>
        </w:rPr>
        <w:t xml:space="preserve">The rent is calculated by square footage or FTE and reflects SAMHSA’s fair share of the space.  </w:t>
      </w:r>
    </w:p>
    <w:p w:rsidR="00DA6B4A" w:rsidRPr="00DA6B4A" w:rsidRDefault="00DA6B4A" w:rsidP="00DA6B4A">
      <w:pPr>
        <w:pStyle w:val="ListParagraph"/>
        <w:rPr>
          <w:rFonts w:cs="Arial"/>
          <w:szCs w:val="24"/>
        </w:rPr>
      </w:pPr>
    </w:p>
    <w:p w:rsidR="006866E4" w:rsidRPr="00DA6B4A" w:rsidRDefault="006866E4" w:rsidP="00DA6B4A">
      <w:pPr>
        <w:pStyle w:val="ListParagraph"/>
        <w:rPr>
          <w:rFonts w:cs="Arial"/>
          <w:b/>
          <w:szCs w:val="24"/>
        </w:rPr>
      </w:pPr>
      <w:r w:rsidRPr="00DA6B4A">
        <w:rPr>
          <w:rFonts w:cs="Arial"/>
          <w:b/>
          <w:szCs w:val="24"/>
        </w:rPr>
        <w:lastRenderedPageBreak/>
        <w:t xml:space="preserve">*If rent is requested (direct or indirect), provide the name of the owner(s) of the space/facility.  Additionally, the lease and floor plan (including common areas) are required for all projects allocating rent costs. </w:t>
      </w:r>
    </w:p>
    <w:p w:rsidR="006866E4" w:rsidRPr="00DA6B4A" w:rsidRDefault="006866E4" w:rsidP="00FA4171">
      <w:pPr>
        <w:pStyle w:val="ListParagraph"/>
        <w:numPr>
          <w:ilvl w:val="0"/>
          <w:numId w:val="99"/>
        </w:numPr>
        <w:rPr>
          <w:rFonts w:cs="Arial"/>
          <w:szCs w:val="24"/>
        </w:rPr>
      </w:pPr>
      <w:r w:rsidRPr="00DA6B4A">
        <w:rPr>
          <w:rFonts w:cs="Arial"/>
          <w:szCs w:val="24"/>
        </w:rPr>
        <w:t>The monthly telephone costs reflect the percent of effort for the personnel listed in this application</w:t>
      </w:r>
      <w:r w:rsidR="00DA6B4A" w:rsidRPr="00DA6B4A">
        <w:rPr>
          <w:rFonts w:cs="Arial"/>
          <w:szCs w:val="24"/>
        </w:rPr>
        <w:t xml:space="preserve"> for the SAMHSA project only.  </w:t>
      </w:r>
    </w:p>
    <w:p w:rsidR="006866E4" w:rsidRDefault="006866E4" w:rsidP="00FA4171">
      <w:pPr>
        <w:pStyle w:val="ListParagraph"/>
        <w:numPr>
          <w:ilvl w:val="0"/>
          <w:numId w:val="99"/>
        </w:numPr>
        <w:rPr>
          <w:rFonts w:cs="Arial"/>
          <w:szCs w:val="24"/>
        </w:rPr>
      </w:pPr>
      <w:r w:rsidRPr="00DA6B4A">
        <w:rPr>
          <w:rFonts w:cs="Arial"/>
          <w:szCs w:val="24"/>
        </w:rPr>
        <w:t>The $10 incentive is needed to meet program goals in order to encourage attendance and follow-up with 278 clients</w:t>
      </w:r>
      <w:r w:rsidR="00386B0A">
        <w:rPr>
          <w:rFonts w:cs="Arial"/>
          <w:szCs w:val="24"/>
        </w:rPr>
        <w:t>.</w:t>
      </w:r>
      <w:r w:rsidRPr="00DA6B4A">
        <w:rPr>
          <w:rFonts w:cs="Arial"/>
          <w:szCs w:val="24"/>
        </w:rPr>
        <w:t xml:space="preserve"> </w:t>
      </w:r>
      <w:r w:rsidRPr="00DA6B4A">
        <w:rPr>
          <w:rFonts w:cs="Arial"/>
          <w:szCs w:val="24"/>
        </w:rPr>
        <w:br/>
        <w:t xml:space="preserve">Brochures will be used at various community functions, such as health fairs and exhibits. </w:t>
      </w:r>
    </w:p>
    <w:p w:rsidR="00DA6B4A" w:rsidRPr="00DA6B4A" w:rsidRDefault="00DA6B4A" w:rsidP="00DA6B4A">
      <w:pPr>
        <w:pStyle w:val="ListParagraph"/>
        <w:rPr>
          <w:rFonts w:cs="Arial"/>
          <w:szCs w:val="24"/>
        </w:rPr>
      </w:pPr>
    </w:p>
    <w:p w:rsidR="006866E4" w:rsidRPr="00DA6B4A" w:rsidRDefault="006866E4" w:rsidP="00FA4171">
      <w:pPr>
        <w:pStyle w:val="ListParagraph"/>
        <w:numPr>
          <w:ilvl w:val="0"/>
          <w:numId w:val="69"/>
        </w:numPr>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6866E4" w:rsidRPr="00AC34BE" w:rsidTr="00DA6B4A">
        <w:trPr>
          <w:trHeight w:val="728"/>
        </w:trPr>
        <w:tc>
          <w:tcPr>
            <w:tcW w:w="7852" w:type="dxa"/>
            <w:shd w:val="clear" w:color="auto" w:fill="E5DFEC"/>
          </w:tcPr>
          <w:p w:rsidR="006866E4" w:rsidRPr="00DA6B4A" w:rsidRDefault="006866E4" w:rsidP="00AC34BE">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rsidR="006866E4" w:rsidRPr="00DA6B4A" w:rsidRDefault="006866E4" w:rsidP="00AC34BE">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rsidR="006866E4" w:rsidRPr="00DA6B4A" w:rsidRDefault="006866E4" w:rsidP="00AC34BE">
            <w:pPr>
              <w:rPr>
                <w:rFonts w:cs="Arial"/>
                <w:b/>
                <w:bCs/>
                <w:sz w:val="20"/>
              </w:rPr>
            </w:pPr>
            <w:r w:rsidRPr="00DA6B4A">
              <w:rPr>
                <w:rFonts w:cs="Arial"/>
                <w:b/>
                <w:bCs/>
                <w:sz w:val="20"/>
              </w:rPr>
              <w:t>$177,462</w:t>
            </w:r>
          </w:p>
        </w:tc>
      </w:tr>
    </w:tbl>
    <w:p w:rsidR="006866E4" w:rsidRPr="00AC34BE" w:rsidRDefault="006866E4" w:rsidP="00AC34BE">
      <w:pPr>
        <w:rPr>
          <w:rFonts w:cs="Arial"/>
          <w:b/>
          <w:bCs/>
          <w:szCs w:val="26"/>
        </w:rPr>
      </w:pPr>
    </w:p>
    <w:p w:rsidR="006866E4" w:rsidRPr="00DA6B4A" w:rsidRDefault="006866E4" w:rsidP="00FA4171">
      <w:pPr>
        <w:pStyle w:val="ListParagraph"/>
        <w:numPr>
          <w:ilvl w:val="0"/>
          <w:numId w:val="69"/>
        </w:numPr>
        <w:rPr>
          <w:rFonts w:cs="Arial"/>
          <w:b/>
          <w:bCs/>
          <w:sz w:val="28"/>
          <w:szCs w:val="28"/>
        </w:rPr>
      </w:pPr>
      <w:r w:rsidRPr="00DA6B4A">
        <w:rPr>
          <w:rFonts w:cs="Arial"/>
          <w:b/>
          <w:bCs/>
          <w:sz w:val="28"/>
          <w:szCs w:val="28"/>
        </w:rPr>
        <w:t>Indirect Cost Rate</w:t>
      </w:r>
    </w:p>
    <w:p w:rsidR="006866E4" w:rsidRPr="00AC34BE" w:rsidRDefault="006866E4" w:rsidP="00AC34BE">
      <w:pPr>
        <w:spacing w:after="0"/>
        <w:rPr>
          <w:rFonts w:eastAsia="Calibri" w:cs="Arial"/>
          <w:szCs w:val="24"/>
        </w:rPr>
      </w:pPr>
      <w:r w:rsidRPr="00AC34BE">
        <w:rPr>
          <w:rFonts w:eastAsia="Calibri" w:cs="Arial"/>
          <w:szCs w:val="24"/>
        </w:rPr>
        <w:t>Indirect costs are those costs incurred for common or joint objectives which cannot be readily identified with an individual project or program but are necessary to the operati</w:t>
      </w:r>
      <w:r w:rsidR="00386B0A">
        <w:rPr>
          <w:rFonts w:eastAsia="Calibri" w:cs="Arial"/>
          <w:szCs w:val="24"/>
        </w:rPr>
        <w:t xml:space="preserve">ons of the organization. </w:t>
      </w:r>
      <w:r w:rsidRPr="00AC34BE">
        <w:rPr>
          <w:rFonts w:eastAsia="Calibri" w:cs="Arial"/>
          <w:szCs w:val="24"/>
        </w:rPr>
        <w:t xml:space="preserve">Indirect costs may be charged to the award if: </w:t>
      </w:r>
    </w:p>
    <w:p w:rsidR="006866E4" w:rsidRPr="00AC34BE" w:rsidRDefault="006866E4" w:rsidP="00FA4171">
      <w:pPr>
        <w:numPr>
          <w:ilvl w:val="0"/>
          <w:numId w:val="40"/>
        </w:numPr>
        <w:spacing w:after="0"/>
        <w:contextualSpacing/>
        <w:rPr>
          <w:rFonts w:eastAsia="Calibri" w:cs="Arial"/>
          <w:szCs w:val="24"/>
        </w:rPr>
      </w:pPr>
      <w:r w:rsidRPr="00AC34BE">
        <w:rPr>
          <w:rFonts w:eastAsia="Calibri" w:cs="Arial"/>
          <w:szCs w:val="24"/>
        </w:rPr>
        <w:t>The applicant has a Federally approved indirect cost rate</w:t>
      </w:r>
    </w:p>
    <w:p w:rsidR="00C91112" w:rsidRDefault="006866E4" w:rsidP="00AC34BE">
      <w:pPr>
        <w:numPr>
          <w:ilvl w:val="0"/>
          <w:numId w:val="40"/>
        </w:numPr>
        <w:spacing w:after="0"/>
        <w:contextualSpacing/>
        <w:rPr>
          <w:rFonts w:eastAsia="Calibri" w:cs="Arial"/>
          <w:szCs w:val="24"/>
        </w:rPr>
      </w:pPr>
      <w:r w:rsidRPr="00AC34BE">
        <w:rPr>
          <w:rFonts w:eastAsia="Calibri" w:cs="Arial"/>
          <w:szCs w:val="24"/>
        </w:rPr>
        <w:t>The applicant has never received a negotiated i</w:t>
      </w:r>
      <w:r w:rsidR="00C91112">
        <w:rPr>
          <w:rFonts w:eastAsia="Calibri" w:cs="Arial"/>
          <w:szCs w:val="24"/>
        </w:rPr>
        <w:t xml:space="preserve">ndirect cost rate and elects to </w:t>
      </w:r>
      <w:r w:rsidRPr="00C91112">
        <w:rPr>
          <w:rFonts w:eastAsia="Calibri" w:cs="Arial"/>
          <w:szCs w:val="24"/>
        </w:rPr>
        <w:t>charge a de minimis rate of 10 percent of mod</w:t>
      </w:r>
      <w:r w:rsidR="00C91112">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 xml:space="preserve">If the de minimis rate is proposed the </w:t>
      </w:r>
      <w:r w:rsidR="00C91112">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p>
    <w:p w:rsidR="006866E4" w:rsidRPr="00C91112" w:rsidRDefault="006866E4" w:rsidP="00C91112">
      <w:pPr>
        <w:spacing w:after="0"/>
        <w:ind w:left="630"/>
        <w:contextualSpacing/>
        <w:rPr>
          <w:rFonts w:eastAsia="Calibri" w:cs="Arial"/>
          <w:szCs w:val="24"/>
        </w:rPr>
      </w:pPr>
      <w:r w:rsidRPr="00C91112">
        <w:rPr>
          <w:rFonts w:eastAsia="Calibri" w:cs="Arial"/>
          <w:szCs w:val="24"/>
        </w:rPr>
        <w:t>The MTDC indirect cost rate may be applied to:</w:t>
      </w:r>
    </w:p>
    <w:p w:rsidR="006866E4" w:rsidRPr="00AC34BE" w:rsidRDefault="006866E4" w:rsidP="00FA4171">
      <w:pPr>
        <w:numPr>
          <w:ilvl w:val="0"/>
          <w:numId w:val="50"/>
        </w:numPr>
        <w:spacing w:after="0"/>
        <w:contextualSpacing/>
        <w:rPr>
          <w:rFonts w:eastAsia="Calibri" w:cs="Arial"/>
          <w:szCs w:val="24"/>
        </w:rPr>
      </w:pPr>
      <w:r w:rsidRPr="00AC34BE">
        <w:rPr>
          <w:rFonts w:eastAsia="Calibri" w:cs="Arial"/>
          <w:szCs w:val="24"/>
        </w:rPr>
        <w:t>All direct salaries and wages charged to the award;</w:t>
      </w:r>
    </w:p>
    <w:p w:rsidR="006866E4" w:rsidRPr="00AC34BE" w:rsidRDefault="006866E4" w:rsidP="00FA4171">
      <w:pPr>
        <w:numPr>
          <w:ilvl w:val="0"/>
          <w:numId w:val="50"/>
        </w:numPr>
        <w:spacing w:after="0"/>
        <w:contextualSpacing/>
        <w:rPr>
          <w:rFonts w:eastAsia="Calibri" w:cs="Arial"/>
          <w:szCs w:val="24"/>
        </w:rPr>
      </w:pPr>
      <w:r w:rsidRPr="00AC34BE">
        <w:rPr>
          <w:rFonts w:eastAsia="Calibri" w:cs="Arial"/>
          <w:szCs w:val="24"/>
        </w:rPr>
        <w:t>Applicable fringe benefits;</w:t>
      </w:r>
    </w:p>
    <w:p w:rsidR="006866E4" w:rsidRPr="00AC34BE" w:rsidRDefault="006866E4" w:rsidP="00FA4171">
      <w:pPr>
        <w:numPr>
          <w:ilvl w:val="0"/>
          <w:numId w:val="50"/>
        </w:numPr>
        <w:spacing w:after="0"/>
        <w:contextualSpacing/>
        <w:rPr>
          <w:rFonts w:eastAsia="Calibri" w:cs="Arial"/>
          <w:szCs w:val="24"/>
        </w:rPr>
      </w:pPr>
      <w:r w:rsidRPr="00AC34BE">
        <w:rPr>
          <w:rFonts w:eastAsia="Calibri" w:cs="Arial"/>
          <w:szCs w:val="24"/>
        </w:rPr>
        <w:t>Materials and supplies;</w:t>
      </w:r>
    </w:p>
    <w:p w:rsidR="006866E4" w:rsidRPr="00AC34BE" w:rsidRDefault="006866E4" w:rsidP="00FA4171">
      <w:pPr>
        <w:numPr>
          <w:ilvl w:val="0"/>
          <w:numId w:val="50"/>
        </w:numPr>
        <w:spacing w:after="0"/>
        <w:contextualSpacing/>
        <w:rPr>
          <w:rFonts w:eastAsia="Calibri" w:cs="Arial"/>
          <w:szCs w:val="24"/>
        </w:rPr>
      </w:pPr>
      <w:r w:rsidRPr="00AC34BE">
        <w:rPr>
          <w:rFonts w:eastAsia="Calibri" w:cs="Arial"/>
          <w:szCs w:val="24"/>
        </w:rPr>
        <w:t>Services;</w:t>
      </w:r>
    </w:p>
    <w:p w:rsidR="006866E4" w:rsidRPr="00AC34BE" w:rsidRDefault="006866E4" w:rsidP="00FA4171">
      <w:pPr>
        <w:numPr>
          <w:ilvl w:val="0"/>
          <w:numId w:val="50"/>
        </w:numPr>
        <w:spacing w:after="0"/>
        <w:contextualSpacing/>
        <w:rPr>
          <w:rFonts w:eastAsia="Calibri" w:cs="Arial"/>
          <w:szCs w:val="24"/>
        </w:rPr>
      </w:pPr>
      <w:r w:rsidRPr="00AC34BE">
        <w:rPr>
          <w:rFonts w:eastAsia="Calibri" w:cs="Arial"/>
          <w:szCs w:val="24"/>
        </w:rPr>
        <w:t>Travel; and</w:t>
      </w:r>
    </w:p>
    <w:p w:rsidR="00DA6B4A" w:rsidRDefault="008A52EE" w:rsidP="00FA4171">
      <w:pPr>
        <w:numPr>
          <w:ilvl w:val="0"/>
          <w:numId w:val="50"/>
        </w:numPr>
        <w:spacing w:after="0"/>
        <w:contextualSpacing/>
        <w:rPr>
          <w:rFonts w:eastAsia="Calibri" w:cs="Arial"/>
          <w:szCs w:val="24"/>
        </w:rPr>
      </w:pPr>
      <w:r>
        <w:rPr>
          <w:rFonts w:eastAsia="Calibri" w:cs="Arial"/>
          <w:szCs w:val="24"/>
        </w:rPr>
        <w:t>Sub-awards</w:t>
      </w:r>
      <w:r w:rsidR="006866E4" w:rsidRPr="00AC34BE">
        <w:rPr>
          <w:rFonts w:eastAsia="Calibri" w:cs="Arial"/>
          <w:szCs w:val="24"/>
        </w:rPr>
        <w:t xml:space="preserve"> (fi</w:t>
      </w:r>
      <w:r>
        <w:rPr>
          <w:rFonts w:eastAsia="Calibri" w:cs="Arial"/>
          <w:szCs w:val="24"/>
        </w:rPr>
        <w:t>rst $25,000 of each sub-award</w:t>
      </w:r>
      <w:r w:rsidR="006866E4" w:rsidRPr="00AC34BE">
        <w:rPr>
          <w:rFonts w:eastAsia="Calibri" w:cs="Arial"/>
          <w:szCs w:val="24"/>
        </w:rPr>
        <w:t>)</w:t>
      </w:r>
    </w:p>
    <w:p w:rsidR="00DA6B4A" w:rsidRDefault="00DA6B4A" w:rsidP="00DA6B4A">
      <w:pPr>
        <w:spacing w:after="0"/>
        <w:ind w:left="1080"/>
        <w:contextualSpacing/>
        <w:rPr>
          <w:rFonts w:eastAsia="Calibri" w:cs="Arial"/>
          <w:szCs w:val="24"/>
        </w:rPr>
      </w:pPr>
    </w:p>
    <w:p w:rsidR="006866E4" w:rsidRPr="00DA6B4A" w:rsidRDefault="006866E4" w:rsidP="00DA6B4A">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rsidR="00DA6B4A" w:rsidRPr="00AC34BE" w:rsidRDefault="00DA6B4A" w:rsidP="00AC34BE">
      <w:pPr>
        <w:spacing w:after="0"/>
        <w:rPr>
          <w:rFonts w:eastAsia="Calibri" w:cs="Arial"/>
          <w:szCs w:val="24"/>
        </w:rPr>
      </w:pPr>
    </w:p>
    <w:p w:rsidR="006866E4" w:rsidRPr="00DA6B4A" w:rsidRDefault="006866E4" w:rsidP="00FA4171">
      <w:pPr>
        <w:pStyle w:val="ListParagraph"/>
        <w:numPr>
          <w:ilvl w:val="0"/>
          <w:numId w:val="100"/>
        </w:numPr>
        <w:spacing w:after="0"/>
        <w:rPr>
          <w:rFonts w:eastAsia="Calibri" w:cs="Arial"/>
          <w:szCs w:val="24"/>
        </w:rPr>
      </w:pPr>
      <w:r w:rsidRPr="00DA6B4A">
        <w:rPr>
          <w:rFonts w:eastAsia="Calibri" w:cs="Arial"/>
          <w:szCs w:val="24"/>
        </w:rPr>
        <w:t xml:space="preserve">If the </w:t>
      </w:r>
      <w:r w:rsidR="00282919" w:rsidRPr="00DA6B4A">
        <w:rPr>
          <w:rFonts w:eastAsia="Calibri" w:cs="Arial"/>
          <w:szCs w:val="24"/>
        </w:rPr>
        <w:t>FOA</w:t>
      </w:r>
      <w:r w:rsidRPr="00DA6B4A">
        <w:rPr>
          <w:rFonts w:eastAsia="Calibri" w:cs="Arial"/>
          <w:szCs w:val="24"/>
        </w:rPr>
        <w:t xml:space="preserve">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w:t>
      </w:r>
      <w:r w:rsidR="00DA6B4A" w:rsidRPr="00DA6B4A">
        <w:rPr>
          <w:rFonts w:eastAsia="Calibri" w:cs="Arial"/>
          <w:szCs w:val="24"/>
        </w:rPr>
        <w:t xml:space="preserve">at </w:t>
      </w:r>
      <w:hyperlink r:id="rId69" w:anchor="se45.1.75_12" w:history="1">
        <w:r w:rsidRPr="00DA6B4A">
          <w:rPr>
            <w:rFonts w:eastAsia="Calibri" w:cs="Arial"/>
            <w:color w:val="0000FF"/>
            <w:szCs w:val="24"/>
            <w:u w:val="single"/>
          </w:rPr>
          <w:t>https://www.ecfr.gov/cgi-bin/text-idx?node=pt45.1.75#se45.1.75_12</w:t>
        </w:r>
      </w:hyperlink>
      <w:r w:rsidR="00DA6B4A" w:rsidRPr="00DA6B4A">
        <w:rPr>
          <w:rFonts w:eastAsia="Calibri" w:cs="Arial"/>
          <w:szCs w:val="24"/>
        </w:rPr>
        <w:t>,</w:t>
      </w:r>
      <w:r w:rsidRPr="00DA6B4A">
        <w:rPr>
          <w:rFonts w:eastAsia="Calibri" w:cs="Arial"/>
          <w:szCs w:val="24"/>
        </w:rPr>
        <w:t xml:space="preserve"> for more information about indirect costs and facilities and administrative costs.</w:t>
      </w:r>
    </w:p>
    <w:p w:rsidR="006866E4" w:rsidRPr="00AC34BE" w:rsidRDefault="006866E4" w:rsidP="00AC34BE">
      <w:pPr>
        <w:spacing w:after="0"/>
        <w:ind w:left="2340"/>
        <w:contextualSpacing/>
        <w:rPr>
          <w:rFonts w:eastAsia="Calibri" w:cs="Arial"/>
          <w:szCs w:val="24"/>
        </w:rPr>
      </w:pPr>
    </w:p>
    <w:p w:rsidR="006866E4" w:rsidRPr="00AC34BE" w:rsidRDefault="006866E4" w:rsidP="00AC34BE">
      <w:pPr>
        <w:spacing w:after="0"/>
        <w:rPr>
          <w:rFonts w:eastAsia="Calibri" w:cs="Arial"/>
          <w:b/>
          <w:szCs w:val="24"/>
        </w:rPr>
      </w:pPr>
      <w:r w:rsidRPr="00AC34BE">
        <w:rPr>
          <w:rFonts w:eastAsia="Calibri" w:cs="Arial"/>
          <w:b/>
          <w:szCs w:val="24"/>
        </w:rPr>
        <w:t>Provide the following information for the narrative and justification:</w:t>
      </w:r>
    </w:p>
    <w:p w:rsidR="006866E4" w:rsidRPr="00DA6B4A" w:rsidRDefault="006866E4" w:rsidP="00FA4171">
      <w:pPr>
        <w:pStyle w:val="ListParagraph"/>
        <w:numPr>
          <w:ilvl w:val="0"/>
          <w:numId w:val="101"/>
        </w:numPr>
        <w:spacing w:after="0"/>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rsidR="006866E4" w:rsidRPr="00DA6B4A" w:rsidRDefault="006866E4" w:rsidP="00FA4171">
      <w:pPr>
        <w:pStyle w:val="ListParagraph"/>
        <w:numPr>
          <w:ilvl w:val="0"/>
          <w:numId w:val="102"/>
        </w:numPr>
        <w:spacing w:after="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sidR="00386B0A">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sidR="00386B0A">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rsidR="00A821EC" w:rsidRPr="00DA6B4A" w:rsidRDefault="006866E4" w:rsidP="00FA4171">
      <w:pPr>
        <w:pStyle w:val="ListParagraph"/>
        <w:numPr>
          <w:ilvl w:val="0"/>
          <w:numId w:val="101"/>
        </w:numPr>
        <w:spacing w:after="0"/>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sidR="00386B0A">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rsidR="006866E4" w:rsidRPr="00AC34BE" w:rsidRDefault="006866E4" w:rsidP="00AC34BE">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6866E4" w:rsidRPr="00DA6B4A" w:rsidTr="00DA6B4A">
        <w:trPr>
          <w:cantSplit/>
          <w:trHeight w:val="1043"/>
          <w:tblHeader/>
        </w:trPr>
        <w:tc>
          <w:tcPr>
            <w:tcW w:w="7848" w:type="dxa"/>
            <w:shd w:val="clear" w:color="auto" w:fill="B8CCE4"/>
          </w:tcPr>
          <w:p w:rsidR="006866E4" w:rsidRPr="00DA6B4A" w:rsidRDefault="006866E4" w:rsidP="00DA6B4A">
            <w:pPr>
              <w:spacing w:after="0"/>
              <w:jc w:val="center"/>
              <w:rPr>
                <w:rFonts w:cs="Arial"/>
                <w:b/>
                <w:sz w:val="20"/>
              </w:rPr>
            </w:pPr>
            <w:r w:rsidRPr="00DA6B4A">
              <w:rPr>
                <w:rFonts w:cs="Arial"/>
                <w:b/>
                <w:sz w:val="20"/>
              </w:rPr>
              <w:t>Calculation</w:t>
            </w:r>
          </w:p>
          <w:p w:rsidR="006866E4" w:rsidRPr="00DA6B4A" w:rsidRDefault="006866E4" w:rsidP="00DA6B4A">
            <w:pPr>
              <w:jc w:val="center"/>
              <w:rPr>
                <w:rFonts w:cs="Arial"/>
                <w:b/>
                <w:sz w:val="20"/>
              </w:rPr>
            </w:pPr>
            <w:r w:rsidRPr="00DA6B4A">
              <w:rPr>
                <w:rFonts w:cs="Arial"/>
                <w:b/>
                <w:sz w:val="20"/>
              </w:rPr>
              <w:t>(1)</w:t>
            </w:r>
          </w:p>
        </w:tc>
        <w:tc>
          <w:tcPr>
            <w:tcW w:w="1710" w:type="dxa"/>
            <w:shd w:val="clear" w:color="auto" w:fill="B8CCE4"/>
          </w:tcPr>
          <w:p w:rsidR="006866E4" w:rsidRPr="00DA6B4A" w:rsidRDefault="006866E4" w:rsidP="00DA6B4A">
            <w:pPr>
              <w:spacing w:after="0"/>
              <w:jc w:val="center"/>
              <w:rPr>
                <w:rFonts w:cs="Arial"/>
                <w:b/>
                <w:sz w:val="20"/>
              </w:rPr>
            </w:pPr>
            <w:r w:rsidRPr="00DA6B4A">
              <w:rPr>
                <w:rFonts w:cs="Arial"/>
                <w:b/>
                <w:sz w:val="20"/>
              </w:rPr>
              <w:t>Indirect Cost Charged to the Award</w:t>
            </w:r>
          </w:p>
          <w:p w:rsidR="006866E4" w:rsidRPr="00DA6B4A" w:rsidRDefault="006866E4" w:rsidP="00DA6B4A">
            <w:pPr>
              <w:jc w:val="center"/>
              <w:rPr>
                <w:rFonts w:cs="Arial"/>
                <w:b/>
                <w:sz w:val="20"/>
              </w:rPr>
            </w:pPr>
            <w:r w:rsidRPr="00DA6B4A">
              <w:rPr>
                <w:rFonts w:cs="Arial"/>
                <w:b/>
                <w:sz w:val="20"/>
              </w:rPr>
              <w:t>(2)</w:t>
            </w:r>
          </w:p>
        </w:tc>
      </w:tr>
      <w:tr w:rsidR="006866E4" w:rsidRPr="00DA6B4A" w:rsidTr="004539F4">
        <w:trPr>
          <w:cantSplit/>
        </w:trPr>
        <w:tc>
          <w:tcPr>
            <w:tcW w:w="7848" w:type="dxa"/>
            <w:tcBorders>
              <w:top w:val="single" w:sz="4" w:space="0" w:color="auto"/>
              <w:left w:val="single" w:sz="4" w:space="0" w:color="auto"/>
              <w:bottom w:val="single" w:sz="4" w:space="0" w:color="auto"/>
              <w:right w:val="single" w:sz="4" w:space="0" w:color="auto"/>
            </w:tcBorders>
            <w:vAlign w:val="center"/>
          </w:tcPr>
          <w:p w:rsidR="006866E4" w:rsidRPr="00DA6B4A" w:rsidRDefault="006866E4" w:rsidP="00DA6B4A">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rsidR="006866E4" w:rsidRPr="00DA6B4A" w:rsidRDefault="006866E4" w:rsidP="00DA6B4A">
            <w:pPr>
              <w:jc w:val="center"/>
              <w:rPr>
                <w:rFonts w:cs="Arial"/>
                <w:sz w:val="20"/>
              </w:rPr>
            </w:pPr>
            <w:r w:rsidRPr="00DA6B4A">
              <w:rPr>
                <w:rFonts w:cs="Arial"/>
                <w:sz w:val="20"/>
              </w:rPr>
              <w:t>$6,841</w:t>
            </w:r>
          </w:p>
        </w:tc>
      </w:tr>
    </w:tbl>
    <w:p w:rsidR="006866E4" w:rsidRPr="00DA6B4A" w:rsidRDefault="006866E4" w:rsidP="00DA6B4A">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6866E4" w:rsidRPr="00DA6B4A" w:rsidTr="004539F4">
        <w:trPr>
          <w:trHeight w:val="341"/>
        </w:trPr>
        <w:tc>
          <w:tcPr>
            <w:tcW w:w="7848" w:type="dxa"/>
            <w:shd w:val="clear" w:color="auto" w:fill="E5DFEC"/>
          </w:tcPr>
          <w:p w:rsidR="006866E4" w:rsidRPr="00DA6B4A" w:rsidRDefault="006866E4" w:rsidP="00DA6B4A">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rsidR="006866E4" w:rsidRPr="00DA6B4A" w:rsidRDefault="006866E4" w:rsidP="00DA6B4A">
            <w:pPr>
              <w:spacing w:before="120"/>
              <w:jc w:val="center"/>
              <w:rPr>
                <w:rFonts w:cs="Arial"/>
                <w:b/>
                <w:bCs/>
                <w:sz w:val="20"/>
              </w:rPr>
            </w:pPr>
            <w:r w:rsidRPr="00DA6B4A">
              <w:rPr>
                <w:rFonts w:cs="Arial"/>
                <w:b/>
                <w:bCs/>
                <w:sz w:val="20"/>
              </w:rPr>
              <w:t>$6,841</w:t>
            </w:r>
          </w:p>
        </w:tc>
      </w:tr>
    </w:tbl>
    <w:p w:rsidR="006866E4" w:rsidRPr="00AC34BE" w:rsidRDefault="006866E4" w:rsidP="00AC34BE">
      <w:pPr>
        <w:spacing w:after="0"/>
        <w:rPr>
          <w:rFonts w:cs="Arial"/>
          <w:b/>
          <w:szCs w:val="24"/>
        </w:rPr>
      </w:pPr>
    </w:p>
    <w:p w:rsidR="006866E4" w:rsidRPr="00AC34BE" w:rsidRDefault="006866E4" w:rsidP="00AC34BE">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6866E4" w:rsidRPr="00AC34BE" w:rsidTr="00535AF6">
        <w:trPr>
          <w:trHeight w:val="737"/>
        </w:trPr>
        <w:tc>
          <w:tcPr>
            <w:tcW w:w="9558" w:type="dxa"/>
            <w:shd w:val="clear" w:color="auto" w:fill="E5DFEC"/>
          </w:tcPr>
          <w:p w:rsidR="006866E4" w:rsidRPr="00A821EC" w:rsidRDefault="006866E4" w:rsidP="00AC34BE">
            <w:pPr>
              <w:spacing w:after="0"/>
              <w:rPr>
                <w:rFonts w:cs="Arial"/>
                <w:b/>
                <w:bCs/>
                <w:sz w:val="22"/>
                <w:szCs w:val="24"/>
              </w:rPr>
            </w:pPr>
          </w:p>
          <w:p w:rsidR="006866E4" w:rsidRPr="00A821EC" w:rsidRDefault="006866E4" w:rsidP="00AC34BE">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6866E4" w:rsidRPr="00AC34BE" w:rsidTr="00535AF6">
        <w:tblPrEx>
          <w:shd w:val="clear" w:color="auto" w:fill="CCC0D9"/>
        </w:tblPrEx>
        <w:trPr>
          <w:trHeight w:val="440"/>
        </w:trPr>
        <w:tc>
          <w:tcPr>
            <w:tcW w:w="9558" w:type="dxa"/>
            <w:shd w:val="clear" w:color="auto" w:fill="E5DFEC"/>
          </w:tcPr>
          <w:p w:rsidR="006866E4" w:rsidRPr="00A821EC" w:rsidRDefault="006866E4" w:rsidP="00AC34BE">
            <w:pPr>
              <w:rPr>
                <w:rFonts w:cs="Arial"/>
                <w:b/>
                <w:sz w:val="20"/>
                <w:szCs w:val="24"/>
              </w:rPr>
            </w:pPr>
            <w:r w:rsidRPr="00A821EC">
              <w:rPr>
                <w:rFonts w:cs="Arial"/>
                <w:b/>
                <w:sz w:val="20"/>
                <w:szCs w:val="24"/>
              </w:rPr>
              <w:t>ADDITIONAL INSTRUCTIONS ON COMPLETING THE SF- 424A</w:t>
            </w:r>
          </w:p>
          <w:p w:rsidR="006866E4" w:rsidRPr="00A821EC" w:rsidRDefault="006866E4" w:rsidP="00AC34BE">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rsidR="006866E4" w:rsidRPr="00A821EC" w:rsidRDefault="006866E4" w:rsidP="00AC34BE">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sidR="00386B0A">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rsidR="006866E4" w:rsidRPr="00A821EC" w:rsidRDefault="006866E4" w:rsidP="00AC34BE">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Other support is defined as funds or resources, whether federal, non-federal or institutional, in direct support of activities through fellowships, gifts, prizes, in-kind contr</w:t>
            </w:r>
            <w:r w:rsidR="00386B0A">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rFonts w:cs="Arial"/>
                  <w:bCs/>
                  <w:sz w:val="20"/>
                  <w:szCs w:val="24"/>
                </w:rPr>
                <w:t xml:space="preserve">Appendix </w:t>
              </w:r>
              <w:r w:rsidR="000B751D" w:rsidRPr="000B751D">
                <w:rPr>
                  <w:rStyle w:val="Hyperlink"/>
                  <w:rFonts w:cs="Arial"/>
                  <w:bCs/>
                  <w:sz w:val="20"/>
                  <w:szCs w:val="24"/>
                </w:rPr>
                <w:t>I</w:t>
              </w:r>
              <w:r w:rsidRPr="000B751D">
                <w:rPr>
                  <w:rStyle w:val="Hyperlink"/>
                  <w:rFonts w:cs="Arial"/>
                  <w:bCs/>
                  <w:sz w:val="20"/>
                  <w:szCs w:val="24"/>
                </w:rPr>
                <w:t xml:space="preserve"> </w:t>
              </w:r>
            </w:hyperlink>
            <w:r w:rsidRPr="00A821EC">
              <w:rPr>
                <w:rFonts w:cs="Arial"/>
                <w:bCs/>
                <w:sz w:val="20"/>
                <w:szCs w:val="24"/>
              </w:rPr>
              <w:t xml:space="preserve">– Standard Funding Restrictions for information on allowable costs.] </w:t>
            </w:r>
          </w:p>
          <w:p w:rsidR="006866E4" w:rsidRPr="00A821EC" w:rsidRDefault="006866E4" w:rsidP="00AC34BE">
            <w:pPr>
              <w:spacing w:after="0"/>
              <w:rPr>
                <w:rFonts w:cs="Arial"/>
                <w:sz w:val="16"/>
                <w:szCs w:val="24"/>
              </w:rPr>
            </w:pPr>
          </w:p>
          <w:p w:rsidR="006866E4" w:rsidRPr="00A821EC" w:rsidRDefault="006866E4" w:rsidP="00AC34BE">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sidR="00386B0A">
              <w:rPr>
                <w:rFonts w:cs="Arial"/>
                <w:sz w:val="20"/>
                <w:szCs w:val="24"/>
              </w:rPr>
              <w:t xml:space="preserve">olumn 1, Line 6k in Section B. </w:t>
            </w:r>
            <w:r w:rsidRPr="00A821EC">
              <w:rPr>
                <w:rFonts w:cs="Arial"/>
                <w:sz w:val="20"/>
                <w:szCs w:val="24"/>
              </w:rPr>
              <w:t>Ente</w:t>
            </w:r>
            <w:r w:rsidR="00386B0A">
              <w:rPr>
                <w:rFonts w:cs="Arial"/>
                <w:sz w:val="20"/>
                <w:szCs w:val="24"/>
              </w:rPr>
              <w:t xml:space="preserve">r the amount for each quarter. </w:t>
            </w:r>
            <w:r w:rsidRPr="00A821EC">
              <w:rPr>
                <w:rFonts w:cs="Arial"/>
                <w:sz w:val="20"/>
                <w:szCs w:val="24"/>
              </w:rPr>
              <w:t>The total in co</w:t>
            </w:r>
            <w:r w:rsidR="00386B0A">
              <w:rPr>
                <w:rFonts w:cs="Arial"/>
                <w:sz w:val="20"/>
                <w:szCs w:val="24"/>
              </w:rPr>
              <w:t xml:space="preserve">lumn 1 will sum automatically. </w:t>
            </w:r>
            <w:r w:rsidRPr="00A821EC">
              <w:rPr>
                <w:rFonts w:cs="Arial"/>
                <w:sz w:val="20"/>
                <w:szCs w:val="24"/>
              </w:rPr>
              <w:t>Use the first row for federal funds and the second row for non-federal funds.</w:t>
            </w:r>
          </w:p>
          <w:p w:rsidR="006866E4" w:rsidRPr="00A821EC" w:rsidRDefault="006866E4" w:rsidP="00AC34BE">
            <w:pPr>
              <w:spacing w:after="0"/>
              <w:rPr>
                <w:rFonts w:cs="Arial"/>
                <w:sz w:val="20"/>
                <w:szCs w:val="24"/>
              </w:rPr>
            </w:pPr>
          </w:p>
          <w:p w:rsidR="006866E4" w:rsidRPr="00A821EC" w:rsidRDefault="006866E4" w:rsidP="00AC34BE">
            <w:pPr>
              <w:rPr>
                <w:rFonts w:cs="Arial"/>
                <w:sz w:val="20"/>
                <w:szCs w:val="24"/>
              </w:rPr>
            </w:pPr>
            <w:r w:rsidRPr="00A821EC">
              <w:rPr>
                <w:rFonts w:cs="Arial"/>
                <w:sz w:val="20"/>
                <w:szCs w:val="24"/>
              </w:rPr>
              <w:lastRenderedPageBreak/>
              <w:t xml:space="preserve">In </w:t>
            </w:r>
            <w:r w:rsidRPr="00A821EC">
              <w:rPr>
                <w:rFonts w:cs="Arial"/>
                <w:b/>
                <w:sz w:val="20"/>
                <w:szCs w:val="24"/>
              </w:rPr>
              <w:t>Section E</w:t>
            </w:r>
            <w:r w:rsidRPr="00A821EC">
              <w:rPr>
                <w:rFonts w:cs="Arial"/>
                <w:sz w:val="20"/>
                <w:szCs w:val="24"/>
              </w:rPr>
              <w:t xml:space="preserve">, the funds being requested for Years </w:t>
            </w:r>
            <w:r w:rsidRPr="0024308B">
              <w:rPr>
                <w:rFonts w:cs="Arial"/>
                <w:sz w:val="20"/>
                <w:szCs w:val="24"/>
              </w:rPr>
              <w:t>2, 3, 4, and 5</w:t>
            </w:r>
            <w:r w:rsidR="00386B0A">
              <w:rPr>
                <w:rFonts w:cs="Arial"/>
                <w:sz w:val="20"/>
                <w:szCs w:val="24"/>
              </w:rPr>
              <w:t xml:space="preserve"> should be entered. </w:t>
            </w:r>
            <w:r w:rsidRPr="00A821EC">
              <w:rPr>
                <w:rFonts w:cs="Arial"/>
                <w:sz w:val="20"/>
                <w:szCs w:val="24"/>
              </w:rPr>
              <w:t xml:space="preserve">For example, Year 2 will be entered in column (b), Year 3 in column (c), etc. </w:t>
            </w:r>
          </w:p>
          <w:p w:rsidR="006866E4" w:rsidRPr="00AC34BE" w:rsidRDefault="006866E4" w:rsidP="00AC34BE">
            <w:pPr>
              <w:rPr>
                <w:rFonts w:cs="Arial"/>
                <w:sz w:val="20"/>
                <w:szCs w:val="24"/>
              </w:rPr>
            </w:pPr>
            <w:r w:rsidRPr="00A821EC">
              <w:rPr>
                <w:rFonts w:cs="Arial"/>
                <w:sz w:val="20"/>
                <w:szCs w:val="24"/>
              </w:rPr>
              <w:t>A sample of a completed SF-424A is included at the end of this appendix.</w:t>
            </w:r>
          </w:p>
        </w:tc>
      </w:tr>
    </w:tbl>
    <w:p w:rsidR="006866E4" w:rsidRPr="00AC34BE" w:rsidRDefault="006866E4" w:rsidP="00AC34BE">
      <w:pPr>
        <w:pBdr>
          <w:bottom w:val="double" w:sz="6" w:space="1" w:color="auto"/>
        </w:pBdr>
        <w:rPr>
          <w:rFonts w:cs="Arial"/>
          <w:szCs w:val="24"/>
        </w:rPr>
      </w:pPr>
    </w:p>
    <w:p w:rsidR="006866E4" w:rsidRPr="00AC34BE" w:rsidRDefault="006866E4" w:rsidP="00AC34BE">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rsidR="006866E4" w:rsidRPr="0024308B" w:rsidRDefault="006866E4" w:rsidP="00AC34BE">
      <w:pPr>
        <w:contextualSpacing/>
        <w:rPr>
          <w:rFonts w:cs="Arial"/>
          <w:bCs/>
          <w:szCs w:val="24"/>
        </w:rPr>
      </w:pPr>
      <w:r w:rsidRPr="00AC34BE">
        <w:rPr>
          <w:rFonts w:cs="Arial"/>
          <w:b/>
          <w:bCs/>
          <w:szCs w:val="24"/>
        </w:rPr>
        <w:t xml:space="preserve">Proposed Project </w:t>
      </w:r>
      <w:r w:rsidRPr="0024308B">
        <w:rPr>
          <w:rFonts w:cs="Arial"/>
          <w:b/>
          <w:bCs/>
          <w:szCs w:val="24"/>
        </w:rPr>
        <w:t>Period</w:t>
      </w:r>
    </w:p>
    <w:p w:rsidR="006866E4" w:rsidRPr="00AC34BE" w:rsidRDefault="008A52EE" w:rsidP="00AC34BE">
      <w:pPr>
        <w:tabs>
          <w:tab w:val="left" w:pos="4320"/>
          <w:tab w:val="left" w:pos="4680"/>
        </w:tabs>
        <w:ind w:left="1080" w:hanging="360"/>
        <w:contextualSpacing/>
        <w:rPr>
          <w:rFonts w:cs="Arial"/>
          <w:bCs/>
          <w:szCs w:val="24"/>
        </w:rPr>
      </w:pPr>
      <w:r>
        <w:rPr>
          <w:rFonts w:cs="Arial"/>
          <w:bCs/>
          <w:szCs w:val="24"/>
        </w:rPr>
        <w:t>a.</w:t>
      </w:r>
      <w:r>
        <w:rPr>
          <w:rFonts w:cs="Arial"/>
          <w:bCs/>
          <w:szCs w:val="24"/>
        </w:rPr>
        <w:tab/>
        <w:t>Start Date: 05/31</w:t>
      </w:r>
      <w:r w:rsidR="006866E4" w:rsidRPr="0024308B">
        <w:rPr>
          <w:rFonts w:cs="Arial"/>
          <w:bCs/>
          <w:szCs w:val="24"/>
        </w:rPr>
        <w:t>/201</w:t>
      </w:r>
      <w:r w:rsidR="00736A53">
        <w:rPr>
          <w:rFonts w:cs="Arial"/>
          <w:bCs/>
          <w:szCs w:val="24"/>
        </w:rPr>
        <w:t>9</w:t>
      </w:r>
      <w:r>
        <w:rPr>
          <w:rFonts w:cs="Arial"/>
          <w:bCs/>
          <w:szCs w:val="24"/>
        </w:rPr>
        <w:tab/>
        <w:t>b.</w:t>
      </w:r>
      <w:r>
        <w:rPr>
          <w:rFonts w:cs="Arial"/>
          <w:bCs/>
          <w:szCs w:val="24"/>
        </w:rPr>
        <w:tab/>
        <w:t>End Date: 05/30</w:t>
      </w:r>
      <w:r w:rsidR="006866E4" w:rsidRPr="0024308B">
        <w:rPr>
          <w:rFonts w:cs="Arial"/>
          <w:bCs/>
          <w:szCs w:val="24"/>
        </w:rPr>
        <w:t>/202</w:t>
      </w:r>
      <w:r w:rsidR="00736A53">
        <w:rPr>
          <w:rFonts w:cs="Arial"/>
          <w:bCs/>
          <w:szCs w:val="24"/>
        </w:rPr>
        <w:t>4</w:t>
      </w:r>
    </w:p>
    <w:p w:rsidR="006866E4" w:rsidRPr="00AC34BE" w:rsidRDefault="006866E4" w:rsidP="00AC34BE">
      <w:pPr>
        <w:tabs>
          <w:tab w:val="left" w:pos="4320"/>
          <w:tab w:val="left" w:pos="4680"/>
        </w:tabs>
        <w:ind w:left="1080" w:hanging="360"/>
        <w:contextualSpacing/>
        <w:rPr>
          <w:rFonts w:cs="Arial"/>
          <w:bCs/>
          <w:szCs w:val="24"/>
        </w:rPr>
      </w:pPr>
    </w:p>
    <w:p w:rsidR="006866E4" w:rsidRPr="00AC34BE" w:rsidRDefault="006866E4" w:rsidP="00AC34BE">
      <w:pPr>
        <w:spacing w:after="0"/>
        <w:outlineLvl w:val="2"/>
        <w:rPr>
          <w:rFonts w:cs="Arial"/>
          <w:b/>
        </w:rPr>
      </w:pPr>
      <w:r w:rsidRPr="0093486F">
        <w:rPr>
          <w:b/>
        </w:rPr>
        <w:t xml:space="preserve">BUDGET SUMMARY </w:t>
      </w:r>
      <w:r w:rsidRPr="00AC34BE">
        <w:rPr>
          <w:rFonts w:cs="Arial"/>
        </w:rPr>
        <w:t>(should include future years and projected total)</w:t>
      </w:r>
    </w:p>
    <w:p w:rsidR="006866E4" w:rsidRPr="00AC34BE" w:rsidRDefault="006866E4" w:rsidP="00AC34BE">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6866E4" w:rsidRPr="00AC34BE" w:rsidTr="004539F4">
        <w:trPr>
          <w:cantSplit/>
          <w:tblHeader/>
        </w:trPr>
        <w:tc>
          <w:tcPr>
            <w:tcW w:w="1670" w:type="dxa"/>
            <w:shd w:val="clear" w:color="auto" w:fill="B8CCE4"/>
            <w:vAlign w:val="center"/>
          </w:tcPr>
          <w:p w:rsidR="006866E4" w:rsidRPr="00A821EC" w:rsidRDefault="006866E4" w:rsidP="00AC34BE">
            <w:pPr>
              <w:rPr>
                <w:rFonts w:cs="Arial"/>
                <w:b/>
                <w:bCs/>
                <w:sz w:val="22"/>
              </w:rPr>
            </w:pPr>
            <w:bookmarkStart w:id="319" w:name="_Toc280259013"/>
            <w:bookmarkStart w:id="320" w:name="_Toc306973119"/>
            <w:bookmarkStart w:id="321" w:name="_Toc317150104"/>
            <w:bookmarkStart w:id="322" w:name="_Toc318707641"/>
            <w:r w:rsidRPr="00A821EC">
              <w:rPr>
                <w:rFonts w:cs="Arial"/>
                <w:b/>
                <w:sz w:val="22"/>
              </w:rPr>
              <w:t>Category</w:t>
            </w:r>
            <w:bookmarkEnd w:id="319"/>
            <w:bookmarkEnd w:id="320"/>
            <w:bookmarkEnd w:id="321"/>
            <w:bookmarkEnd w:id="322"/>
          </w:p>
        </w:tc>
        <w:tc>
          <w:tcPr>
            <w:tcW w:w="1264" w:type="dxa"/>
            <w:shd w:val="clear" w:color="auto" w:fill="B8CCE4"/>
            <w:vAlign w:val="center"/>
          </w:tcPr>
          <w:p w:rsidR="006866E4" w:rsidRPr="00A821EC" w:rsidRDefault="006866E4" w:rsidP="00AC34BE">
            <w:pPr>
              <w:rPr>
                <w:rFonts w:cs="Arial"/>
                <w:b/>
                <w:bCs/>
                <w:sz w:val="22"/>
              </w:rPr>
            </w:pPr>
            <w:bookmarkStart w:id="323" w:name="_Toc280259014"/>
            <w:bookmarkStart w:id="324" w:name="_Toc306973120"/>
            <w:bookmarkStart w:id="325" w:name="_Toc317150105"/>
            <w:bookmarkStart w:id="326" w:name="_Toc318707642"/>
            <w:r w:rsidRPr="00A821EC">
              <w:rPr>
                <w:rFonts w:cs="Arial"/>
                <w:b/>
                <w:sz w:val="22"/>
              </w:rPr>
              <w:t>Year 1</w:t>
            </w:r>
            <w:bookmarkEnd w:id="323"/>
            <w:bookmarkEnd w:id="324"/>
            <w:bookmarkEnd w:id="325"/>
            <w:bookmarkEnd w:id="326"/>
          </w:p>
        </w:tc>
        <w:tc>
          <w:tcPr>
            <w:tcW w:w="1265" w:type="dxa"/>
            <w:shd w:val="clear" w:color="auto" w:fill="B8CCE4"/>
            <w:vAlign w:val="center"/>
          </w:tcPr>
          <w:p w:rsidR="006866E4" w:rsidRPr="00A821EC" w:rsidRDefault="006866E4" w:rsidP="00AC34BE">
            <w:pPr>
              <w:rPr>
                <w:rFonts w:cs="Arial"/>
                <w:b/>
                <w:bCs/>
                <w:sz w:val="22"/>
              </w:rPr>
            </w:pPr>
            <w:bookmarkStart w:id="327" w:name="_Toc280259015"/>
            <w:bookmarkStart w:id="328" w:name="_Toc306973121"/>
            <w:bookmarkStart w:id="329" w:name="_Toc317150106"/>
            <w:bookmarkStart w:id="330" w:name="_Toc318707643"/>
            <w:r w:rsidRPr="00A821EC">
              <w:rPr>
                <w:rFonts w:cs="Arial"/>
                <w:b/>
                <w:sz w:val="22"/>
              </w:rPr>
              <w:t>Year 2*</w:t>
            </w:r>
            <w:bookmarkEnd w:id="327"/>
            <w:bookmarkEnd w:id="328"/>
            <w:bookmarkEnd w:id="329"/>
            <w:bookmarkEnd w:id="330"/>
          </w:p>
        </w:tc>
        <w:tc>
          <w:tcPr>
            <w:tcW w:w="1265" w:type="dxa"/>
            <w:shd w:val="clear" w:color="auto" w:fill="B8CCE4"/>
            <w:vAlign w:val="center"/>
          </w:tcPr>
          <w:p w:rsidR="006866E4" w:rsidRPr="00A821EC" w:rsidRDefault="006866E4" w:rsidP="00AC34BE">
            <w:pPr>
              <w:rPr>
                <w:rFonts w:cs="Arial"/>
                <w:b/>
                <w:bCs/>
                <w:sz w:val="22"/>
              </w:rPr>
            </w:pPr>
            <w:bookmarkStart w:id="331" w:name="_Toc280259016"/>
            <w:bookmarkStart w:id="332" w:name="_Toc306973122"/>
            <w:bookmarkStart w:id="333" w:name="_Toc317150107"/>
            <w:bookmarkStart w:id="334" w:name="_Toc318707644"/>
            <w:r w:rsidRPr="00A821EC">
              <w:rPr>
                <w:rFonts w:cs="Arial"/>
                <w:b/>
                <w:sz w:val="22"/>
              </w:rPr>
              <w:t>Year 3*</w:t>
            </w:r>
            <w:bookmarkEnd w:id="331"/>
            <w:bookmarkEnd w:id="332"/>
            <w:bookmarkEnd w:id="333"/>
            <w:bookmarkEnd w:id="334"/>
          </w:p>
        </w:tc>
        <w:tc>
          <w:tcPr>
            <w:tcW w:w="1264" w:type="dxa"/>
            <w:shd w:val="clear" w:color="auto" w:fill="B8CCE4"/>
            <w:vAlign w:val="center"/>
          </w:tcPr>
          <w:p w:rsidR="006866E4" w:rsidRPr="00A821EC" w:rsidRDefault="006866E4" w:rsidP="00AC34BE">
            <w:pPr>
              <w:rPr>
                <w:rFonts w:cs="Arial"/>
                <w:b/>
                <w:bCs/>
                <w:sz w:val="22"/>
              </w:rPr>
            </w:pPr>
            <w:bookmarkStart w:id="335" w:name="_Toc280259017"/>
            <w:bookmarkStart w:id="336" w:name="_Toc306973123"/>
            <w:bookmarkStart w:id="337" w:name="_Toc317150108"/>
            <w:bookmarkStart w:id="338" w:name="_Toc318707645"/>
            <w:r w:rsidRPr="00A821EC">
              <w:rPr>
                <w:rFonts w:cs="Arial"/>
                <w:b/>
                <w:sz w:val="22"/>
              </w:rPr>
              <w:t>Year 4*</w:t>
            </w:r>
            <w:bookmarkEnd w:id="335"/>
            <w:bookmarkEnd w:id="336"/>
            <w:bookmarkEnd w:id="337"/>
            <w:bookmarkEnd w:id="338"/>
          </w:p>
        </w:tc>
        <w:tc>
          <w:tcPr>
            <w:tcW w:w="1265" w:type="dxa"/>
            <w:shd w:val="clear" w:color="auto" w:fill="B8CCE4"/>
            <w:vAlign w:val="center"/>
          </w:tcPr>
          <w:p w:rsidR="006866E4" w:rsidRPr="00A821EC" w:rsidRDefault="006866E4" w:rsidP="00AC34BE">
            <w:pPr>
              <w:rPr>
                <w:rFonts w:cs="Arial"/>
                <w:b/>
                <w:bCs/>
                <w:sz w:val="22"/>
              </w:rPr>
            </w:pPr>
            <w:bookmarkStart w:id="339" w:name="_Toc280259018"/>
            <w:bookmarkStart w:id="340" w:name="_Toc306973124"/>
            <w:bookmarkStart w:id="341" w:name="_Toc317150109"/>
            <w:bookmarkStart w:id="342" w:name="_Toc318707646"/>
            <w:r w:rsidRPr="00A821EC">
              <w:rPr>
                <w:rFonts w:cs="Arial"/>
                <w:b/>
                <w:sz w:val="22"/>
              </w:rPr>
              <w:t>Year 5*</w:t>
            </w:r>
            <w:bookmarkEnd w:id="339"/>
            <w:bookmarkEnd w:id="340"/>
            <w:bookmarkEnd w:id="341"/>
            <w:bookmarkEnd w:id="342"/>
          </w:p>
        </w:tc>
        <w:tc>
          <w:tcPr>
            <w:tcW w:w="1265" w:type="dxa"/>
            <w:tcBorders>
              <w:bottom w:val="single" w:sz="4" w:space="0" w:color="auto"/>
            </w:tcBorders>
            <w:shd w:val="clear" w:color="auto" w:fill="B8CCE4"/>
          </w:tcPr>
          <w:p w:rsidR="006866E4" w:rsidRPr="00A821EC" w:rsidRDefault="006866E4" w:rsidP="00AC34BE">
            <w:pPr>
              <w:rPr>
                <w:rFonts w:cs="Arial"/>
                <w:b/>
                <w:bCs/>
                <w:sz w:val="22"/>
              </w:rPr>
            </w:pPr>
            <w:bookmarkStart w:id="343" w:name="_Toc280259019"/>
            <w:bookmarkStart w:id="344" w:name="_Toc306973125"/>
            <w:bookmarkStart w:id="345" w:name="_Toc317150110"/>
            <w:bookmarkStart w:id="346" w:name="_Toc318707647"/>
            <w:r w:rsidRPr="00A821EC">
              <w:rPr>
                <w:rFonts w:cs="Arial"/>
                <w:b/>
                <w:sz w:val="22"/>
              </w:rPr>
              <w:t>Total Project Costs</w:t>
            </w:r>
            <w:bookmarkEnd w:id="343"/>
            <w:bookmarkEnd w:id="344"/>
            <w:bookmarkEnd w:id="345"/>
            <w:bookmarkEnd w:id="346"/>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Personnel</w:t>
            </w:r>
          </w:p>
        </w:tc>
        <w:tc>
          <w:tcPr>
            <w:tcW w:w="1264" w:type="dxa"/>
            <w:vAlign w:val="center"/>
          </w:tcPr>
          <w:p w:rsidR="006866E4" w:rsidRPr="00A821EC" w:rsidRDefault="006866E4" w:rsidP="00AC34BE">
            <w:pPr>
              <w:rPr>
                <w:rFonts w:cs="Arial"/>
                <w:sz w:val="20"/>
                <w:szCs w:val="24"/>
              </w:rPr>
            </w:pPr>
            <w:r w:rsidRPr="00A821EC">
              <w:rPr>
                <w:rFonts w:cs="Arial"/>
                <w:sz w:val="20"/>
                <w:szCs w:val="24"/>
              </w:rPr>
              <w:t>$52,765</w:t>
            </w:r>
          </w:p>
        </w:tc>
        <w:tc>
          <w:tcPr>
            <w:tcW w:w="1265" w:type="dxa"/>
            <w:vAlign w:val="center"/>
          </w:tcPr>
          <w:p w:rsidR="006866E4" w:rsidRPr="00A821EC" w:rsidRDefault="006866E4" w:rsidP="00AC34BE">
            <w:pPr>
              <w:rPr>
                <w:rFonts w:cs="Arial"/>
                <w:sz w:val="20"/>
                <w:szCs w:val="24"/>
              </w:rPr>
            </w:pPr>
            <w:r w:rsidRPr="00A821EC">
              <w:rPr>
                <w:rFonts w:cs="Arial"/>
                <w:sz w:val="20"/>
                <w:szCs w:val="24"/>
              </w:rPr>
              <w:t>$54,348</w:t>
            </w:r>
          </w:p>
        </w:tc>
        <w:tc>
          <w:tcPr>
            <w:tcW w:w="1265" w:type="dxa"/>
            <w:vAlign w:val="center"/>
          </w:tcPr>
          <w:p w:rsidR="006866E4" w:rsidRPr="00A821EC" w:rsidRDefault="006866E4" w:rsidP="00AC34BE">
            <w:pPr>
              <w:rPr>
                <w:rFonts w:cs="Arial"/>
                <w:sz w:val="20"/>
                <w:szCs w:val="24"/>
              </w:rPr>
            </w:pPr>
            <w:r w:rsidRPr="00A821EC">
              <w:rPr>
                <w:rFonts w:cs="Arial"/>
                <w:sz w:val="20"/>
                <w:szCs w:val="24"/>
              </w:rPr>
              <w:t>$55,978</w:t>
            </w:r>
          </w:p>
        </w:tc>
        <w:tc>
          <w:tcPr>
            <w:tcW w:w="1264" w:type="dxa"/>
            <w:vAlign w:val="center"/>
          </w:tcPr>
          <w:p w:rsidR="006866E4" w:rsidRPr="00A821EC" w:rsidRDefault="006866E4" w:rsidP="00AC34BE">
            <w:pPr>
              <w:rPr>
                <w:rFonts w:cs="Arial"/>
                <w:sz w:val="20"/>
                <w:szCs w:val="24"/>
              </w:rPr>
            </w:pPr>
            <w:r w:rsidRPr="00A821EC">
              <w:rPr>
                <w:rFonts w:cs="Arial"/>
                <w:sz w:val="20"/>
                <w:szCs w:val="24"/>
              </w:rPr>
              <w:t>$57,658</w:t>
            </w:r>
          </w:p>
        </w:tc>
        <w:tc>
          <w:tcPr>
            <w:tcW w:w="1265" w:type="dxa"/>
            <w:vAlign w:val="center"/>
          </w:tcPr>
          <w:p w:rsidR="006866E4" w:rsidRPr="00A821EC" w:rsidRDefault="006866E4" w:rsidP="00AC34BE">
            <w:pPr>
              <w:rPr>
                <w:rFonts w:cs="Arial"/>
                <w:sz w:val="20"/>
                <w:szCs w:val="24"/>
              </w:rPr>
            </w:pPr>
            <w:r w:rsidRPr="00A821EC">
              <w:rPr>
                <w:rFonts w:cs="Arial"/>
                <w:sz w:val="20"/>
                <w:szCs w:val="24"/>
              </w:rPr>
              <w:t>$59,387</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$280,136</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Fringe</w:t>
            </w:r>
          </w:p>
        </w:tc>
        <w:tc>
          <w:tcPr>
            <w:tcW w:w="1264" w:type="dxa"/>
            <w:vAlign w:val="center"/>
          </w:tcPr>
          <w:p w:rsidR="006866E4" w:rsidRPr="00A821EC" w:rsidRDefault="006866E4" w:rsidP="00AC34BE">
            <w:pPr>
              <w:rPr>
                <w:rFonts w:cs="Arial"/>
                <w:sz w:val="20"/>
                <w:szCs w:val="24"/>
              </w:rPr>
            </w:pPr>
            <w:r w:rsidRPr="00A821EC">
              <w:rPr>
                <w:rFonts w:cs="Arial"/>
                <w:sz w:val="20"/>
                <w:szCs w:val="24"/>
              </w:rPr>
              <w:t>$15,644</w:t>
            </w:r>
          </w:p>
        </w:tc>
        <w:tc>
          <w:tcPr>
            <w:tcW w:w="1265" w:type="dxa"/>
            <w:vAlign w:val="center"/>
          </w:tcPr>
          <w:p w:rsidR="006866E4" w:rsidRPr="00A821EC" w:rsidRDefault="006866E4" w:rsidP="00AC34BE">
            <w:pPr>
              <w:rPr>
                <w:rFonts w:cs="Arial"/>
                <w:sz w:val="20"/>
                <w:szCs w:val="24"/>
              </w:rPr>
            </w:pPr>
            <w:r w:rsidRPr="00A821EC">
              <w:rPr>
                <w:rFonts w:cs="Arial"/>
                <w:sz w:val="20"/>
                <w:szCs w:val="24"/>
              </w:rPr>
              <w:t>$16,114</w:t>
            </w:r>
          </w:p>
        </w:tc>
        <w:tc>
          <w:tcPr>
            <w:tcW w:w="1265" w:type="dxa"/>
            <w:vAlign w:val="center"/>
          </w:tcPr>
          <w:p w:rsidR="006866E4" w:rsidRPr="00A821EC" w:rsidRDefault="006866E4" w:rsidP="00AC34BE">
            <w:pPr>
              <w:rPr>
                <w:rFonts w:cs="Arial"/>
                <w:sz w:val="20"/>
                <w:szCs w:val="24"/>
              </w:rPr>
            </w:pPr>
            <w:r w:rsidRPr="00A821EC">
              <w:rPr>
                <w:rFonts w:cs="Arial"/>
                <w:sz w:val="20"/>
                <w:szCs w:val="24"/>
              </w:rPr>
              <w:t>$17,353</w:t>
            </w:r>
          </w:p>
        </w:tc>
        <w:tc>
          <w:tcPr>
            <w:tcW w:w="1264" w:type="dxa"/>
            <w:vAlign w:val="center"/>
          </w:tcPr>
          <w:p w:rsidR="006866E4" w:rsidRPr="00A821EC" w:rsidRDefault="006866E4" w:rsidP="00AC34BE">
            <w:pPr>
              <w:rPr>
                <w:rFonts w:cs="Arial"/>
                <w:sz w:val="20"/>
                <w:szCs w:val="24"/>
              </w:rPr>
            </w:pPr>
            <w:r w:rsidRPr="00A821EC">
              <w:rPr>
                <w:rFonts w:cs="Arial"/>
                <w:sz w:val="20"/>
                <w:szCs w:val="24"/>
              </w:rPr>
              <w:t>$17,873</w:t>
            </w:r>
          </w:p>
        </w:tc>
        <w:tc>
          <w:tcPr>
            <w:tcW w:w="1265" w:type="dxa"/>
            <w:vAlign w:val="center"/>
          </w:tcPr>
          <w:p w:rsidR="006866E4" w:rsidRPr="00A821EC" w:rsidRDefault="006866E4" w:rsidP="00AC34BE">
            <w:pPr>
              <w:rPr>
                <w:rFonts w:cs="Arial"/>
                <w:sz w:val="20"/>
                <w:szCs w:val="24"/>
              </w:rPr>
            </w:pPr>
            <w:r w:rsidRPr="00A821EC">
              <w:rPr>
                <w:rFonts w:cs="Arial"/>
                <w:sz w:val="20"/>
                <w:szCs w:val="24"/>
              </w:rPr>
              <w:t>$18,409</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$85,393</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Travel</w:t>
            </w:r>
          </w:p>
        </w:tc>
        <w:tc>
          <w:tcPr>
            <w:tcW w:w="1264" w:type="dxa"/>
            <w:vAlign w:val="center"/>
          </w:tcPr>
          <w:p w:rsidR="006866E4" w:rsidRPr="00A821EC" w:rsidRDefault="006866E4" w:rsidP="00AC34BE">
            <w:pPr>
              <w:rPr>
                <w:rFonts w:cs="Arial"/>
                <w:sz w:val="20"/>
                <w:szCs w:val="24"/>
              </w:rPr>
            </w:pPr>
            <w:r w:rsidRPr="00A821EC">
              <w:rPr>
                <w:rFonts w:cs="Arial"/>
                <w:sz w:val="20"/>
                <w:szCs w:val="24"/>
              </w:rPr>
              <w:t>$2,444</w:t>
            </w:r>
          </w:p>
        </w:tc>
        <w:tc>
          <w:tcPr>
            <w:tcW w:w="1265" w:type="dxa"/>
            <w:vAlign w:val="center"/>
          </w:tcPr>
          <w:p w:rsidR="006866E4" w:rsidRPr="00A821EC" w:rsidRDefault="006866E4" w:rsidP="00AC34BE">
            <w:pPr>
              <w:rPr>
                <w:rFonts w:cs="Arial"/>
                <w:sz w:val="20"/>
                <w:szCs w:val="24"/>
              </w:rPr>
            </w:pPr>
            <w:r w:rsidRPr="00A821EC">
              <w:rPr>
                <w:rFonts w:cs="Arial"/>
                <w:sz w:val="20"/>
                <w:szCs w:val="24"/>
              </w:rPr>
              <w:t>$1,140</w:t>
            </w:r>
          </w:p>
        </w:tc>
        <w:tc>
          <w:tcPr>
            <w:tcW w:w="1265" w:type="dxa"/>
            <w:vAlign w:val="center"/>
          </w:tcPr>
          <w:p w:rsidR="006866E4" w:rsidRPr="00A821EC" w:rsidRDefault="006866E4" w:rsidP="00AC34BE">
            <w:pPr>
              <w:rPr>
                <w:rFonts w:cs="Arial"/>
                <w:sz w:val="20"/>
                <w:szCs w:val="24"/>
              </w:rPr>
            </w:pPr>
            <w:r w:rsidRPr="00A821EC">
              <w:rPr>
                <w:rFonts w:cs="Arial"/>
                <w:sz w:val="20"/>
                <w:szCs w:val="24"/>
              </w:rPr>
              <w:t>$2,444</w:t>
            </w:r>
          </w:p>
        </w:tc>
        <w:tc>
          <w:tcPr>
            <w:tcW w:w="1264" w:type="dxa"/>
            <w:vAlign w:val="center"/>
          </w:tcPr>
          <w:p w:rsidR="006866E4" w:rsidRPr="00A821EC" w:rsidRDefault="006866E4" w:rsidP="00AC34BE">
            <w:pPr>
              <w:rPr>
                <w:rFonts w:cs="Arial"/>
                <w:sz w:val="20"/>
                <w:szCs w:val="24"/>
              </w:rPr>
            </w:pPr>
            <w:r w:rsidRPr="00A821EC">
              <w:rPr>
                <w:rFonts w:cs="Arial"/>
                <w:sz w:val="20"/>
                <w:szCs w:val="24"/>
              </w:rPr>
              <w:t>$1,140</w:t>
            </w:r>
          </w:p>
        </w:tc>
        <w:tc>
          <w:tcPr>
            <w:tcW w:w="1265" w:type="dxa"/>
            <w:vAlign w:val="center"/>
          </w:tcPr>
          <w:p w:rsidR="006866E4" w:rsidRPr="00A821EC" w:rsidRDefault="006866E4" w:rsidP="00AC34BE">
            <w:pPr>
              <w:rPr>
                <w:rFonts w:cs="Arial"/>
                <w:sz w:val="20"/>
                <w:szCs w:val="24"/>
              </w:rPr>
            </w:pPr>
            <w:r w:rsidRPr="00A821EC">
              <w:rPr>
                <w:rFonts w:cs="Arial"/>
                <w:sz w:val="20"/>
                <w:szCs w:val="24"/>
              </w:rPr>
              <w:t>$1,375</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$8,543</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Equipment</w:t>
            </w:r>
          </w:p>
        </w:tc>
        <w:tc>
          <w:tcPr>
            <w:tcW w:w="1264" w:type="dxa"/>
            <w:vAlign w:val="center"/>
          </w:tcPr>
          <w:p w:rsidR="006866E4" w:rsidRPr="00A821EC" w:rsidRDefault="006866E4" w:rsidP="00AC34BE">
            <w:pPr>
              <w:rPr>
                <w:rFonts w:cs="Arial"/>
                <w:sz w:val="20"/>
                <w:szCs w:val="24"/>
              </w:rPr>
            </w:pPr>
            <w:r w:rsidRPr="00A821EC">
              <w:rPr>
                <w:rFonts w:cs="Arial"/>
                <w:sz w:val="20"/>
                <w:szCs w:val="24"/>
              </w:rPr>
              <w:t>0</w:t>
            </w:r>
          </w:p>
        </w:tc>
        <w:tc>
          <w:tcPr>
            <w:tcW w:w="1265" w:type="dxa"/>
            <w:vAlign w:val="center"/>
          </w:tcPr>
          <w:p w:rsidR="006866E4" w:rsidRPr="00A821EC" w:rsidRDefault="006866E4" w:rsidP="00AC34BE">
            <w:pPr>
              <w:rPr>
                <w:rFonts w:cs="Arial"/>
                <w:sz w:val="20"/>
                <w:szCs w:val="24"/>
              </w:rPr>
            </w:pPr>
            <w:r w:rsidRPr="00A821EC">
              <w:rPr>
                <w:rFonts w:cs="Arial"/>
                <w:sz w:val="20"/>
                <w:szCs w:val="24"/>
              </w:rPr>
              <w:t>0</w:t>
            </w:r>
          </w:p>
        </w:tc>
        <w:tc>
          <w:tcPr>
            <w:tcW w:w="1265" w:type="dxa"/>
            <w:vAlign w:val="center"/>
          </w:tcPr>
          <w:p w:rsidR="006866E4" w:rsidRPr="00A821EC" w:rsidRDefault="006866E4" w:rsidP="00AC34BE">
            <w:pPr>
              <w:rPr>
                <w:rFonts w:cs="Arial"/>
                <w:sz w:val="20"/>
                <w:szCs w:val="24"/>
              </w:rPr>
            </w:pPr>
            <w:r w:rsidRPr="00A821EC">
              <w:rPr>
                <w:rFonts w:cs="Arial"/>
                <w:sz w:val="20"/>
                <w:szCs w:val="24"/>
              </w:rPr>
              <w:t>0</w:t>
            </w:r>
          </w:p>
        </w:tc>
        <w:tc>
          <w:tcPr>
            <w:tcW w:w="1264" w:type="dxa"/>
            <w:vAlign w:val="center"/>
          </w:tcPr>
          <w:p w:rsidR="006866E4" w:rsidRPr="00A821EC" w:rsidRDefault="006866E4" w:rsidP="00AC34BE">
            <w:pPr>
              <w:rPr>
                <w:rFonts w:cs="Arial"/>
                <w:sz w:val="20"/>
                <w:szCs w:val="24"/>
              </w:rPr>
            </w:pPr>
            <w:r w:rsidRPr="00A821EC">
              <w:rPr>
                <w:rFonts w:cs="Arial"/>
                <w:sz w:val="20"/>
                <w:szCs w:val="24"/>
              </w:rPr>
              <w:t>0</w:t>
            </w:r>
          </w:p>
        </w:tc>
        <w:tc>
          <w:tcPr>
            <w:tcW w:w="1265" w:type="dxa"/>
            <w:vAlign w:val="center"/>
          </w:tcPr>
          <w:p w:rsidR="006866E4" w:rsidRPr="00A821EC" w:rsidRDefault="006866E4" w:rsidP="00AC34BE">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rsidR="006866E4" w:rsidRPr="00A821EC" w:rsidRDefault="006866E4" w:rsidP="00AC34BE">
            <w:pPr>
              <w:rPr>
                <w:rFonts w:cs="Arial"/>
                <w:sz w:val="20"/>
                <w:szCs w:val="24"/>
              </w:rPr>
            </w:pPr>
            <w:r w:rsidRPr="00A821EC">
              <w:rPr>
                <w:rFonts w:cs="Arial"/>
                <w:sz w:val="20"/>
                <w:szCs w:val="24"/>
              </w:rPr>
              <w:t>0</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Supplies</w:t>
            </w:r>
          </w:p>
        </w:tc>
        <w:tc>
          <w:tcPr>
            <w:tcW w:w="1264" w:type="dxa"/>
            <w:vAlign w:val="center"/>
          </w:tcPr>
          <w:p w:rsidR="006866E4" w:rsidRPr="00A821EC" w:rsidRDefault="006866E4" w:rsidP="00AC34BE">
            <w:pPr>
              <w:rPr>
                <w:rFonts w:cs="Arial"/>
                <w:sz w:val="20"/>
                <w:szCs w:val="24"/>
              </w:rPr>
            </w:pPr>
            <w:r w:rsidRPr="00A821EC">
              <w:rPr>
                <w:rFonts w:cs="Arial"/>
                <w:sz w:val="20"/>
                <w:szCs w:val="24"/>
              </w:rPr>
              <w:t>$3,796</w:t>
            </w:r>
          </w:p>
        </w:tc>
        <w:tc>
          <w:tcPr>
            <w:tcW w:w="1265" w:type="dxa"/>
            <w:vAlign w:val="center"/>
          </w:tcPr>
          <w:p w:rsidR="006866E4" w:rsidRPr="00A821EC" w:rsidRDefault="006866E4" w:rsidP="00AC34BE">
            <w:pPr>
              <w:rPr>
                <w:rFonts w:cs="Arial"/>
                <w:sz w:val="20"/>
                <w:szCs w:val="24"/>
              </w:rPr>
            </w:pPr>
            <w:r w:rsidRPr="00A821EC">
              <w:rPr>
                <w:rFonts w:cs="Arial"/>
                <w:sz w:val="20"/>
                <w:szCs w:val="24"/>
              </w:rPr>
              <w:t>$3,796</w:t>
            </w:r>
          </w:p>
        </w:tc>
        <w:tc>
          <w:tcPr>
            <w:tcW w:w="1265" w:type="dxa"/>
            <w:vAlign w:val="center"/>
          </w:tcPr>
          <w:p w:rsidR="006866E4" w:rsidRPr="00A821EC" w:rsidRDefault="006866E4" w:rsidP="00AC34BE">
            <w:pPr>
              <w:rPr>
                <w:rFonts w:cs="Arial"/>
                <w:sz w:val="20"/>
                <w:szCs w:val="24"/>
              </w:rPr>
            </w:pPr>
            <w:r w:rsidRPr="00A821EC">
              <w:rPr>
                <w:rFonts w:cs="Arial"/>
                <w:sz w:val="20"/>
                <w:szCs w:val="24"/>
              </w:rPr>
              <w:t>$3,796</w:t>
            </w:r>
          </w:p>
        </w:tc>
        <w:tc>
          <w:tcPr>
            <w:tcW w:w="1264" w:type="dxa"/>
            <w:vAlign w:val="center"/>
          </w:tcPr>
          <w:p w:rsidR="006866E4" w:rsidRPr="00A821EC" w:rsidRDefault="006866E4" w:rsidP="00AC34BE">
            <w:pPr>
              <w:rPr>
                <w:rFonts w:cs="Arial"/>
                <w:sz w:val="20"/>
                <w:szCs w:val="24"/>
              </w:rPr>
            </w:pPr>
            <w:r w:rsidRPr="00A821EC">
              <w:rPr>
                <w:rFonts w:cs="Arial"/>
                <w:sz w:val="20"/>
                <w:szCs w:val="24"/>
              </w:rPr>
              <w:t>$3,796</w:t>
            </w:r>
          </w:p>
        </w:tc>
        <w:tc>
          <w:tcPr>
            <w:tcW w:w="1265" w:type="dxa"/>
            <w:vAlign w:val="center"/>
          </w:tcPr>
          <w:p w:rsidR="006866E4" w:rsidRPr="00A821EC" w:rsidRDefault="006866E4" w:rsidP="00AC34BE">
            <w:pPr>
              <w:rPr>
                <w:rFonts w:cs="Arial"/>
                <w:sz w:val="20"/>
                <w:szCs w:val="24"/>
              </w:rPr>
            </w:pPr>
            <w:r w:rsidRPr="00A821EC">
              <w:rPr>
                <w:rFonts w:cs="Arial"/>
                <w:sz w:val="20"/>
                <w:szCs w:val="24"/>
              </w:rPr>
              <w:t>$3,796</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$18,980</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Contractual</w:t>
            </w:r>
          </w:p>
        </w:tc>
        <w:tc>
          <w:tcPr>
            <w:tcW w:w="1264" w:type="dxa"/>
            <w:vAlign w:val="center"/>
          </w:tcPr>
          <w:p w:rsidR="006866E4" w:rsidRPr="00A821EC" w:rsidRDefault="006866E4" w:rsidP="00AC34BE">
            <w:pPr>
              <w:rPr>
                <w:rFonts w:cs="Arial"/>
                <w:sz w:val="20"/>
                <w:szCs w:val="24"/>
              </w:rPr>
            </w:pPr>
            <w:r w:rsidRPr="00A821EC">
              <w:rPr>
                <w:rFonts w:cs="Arial"/>
                <w:sz w:val="20"/>
                <w:szCs w:val="24"/>
              </w:rPr>
              <w:t>$86,998</w:t>
            </w:r>
          </w:p>
        </w:tc>
        <w:tc>
          <w:tcPr>
            <w:tcW w:w="1265" w:type="dxa"/>
            <w:vAlign w:val="center"/>
          </w:tcPr>
          <w:p w:rsidR="006866E4" w:rsidRPr="00A821EC" w:rsidRDefault="006866E4" w:rsidP="00AC34BE">
            <w:pPr>
              <w:rPr>
                <w:rFonts w:cs="Arial"/>
                <w:sz w:val="20"/>
                <w:szCs w:val="24"/>
              </w:rPr>
            </w:pPr>
            <w:r w:rsidRPr="00A821EC">
              <w:rPr>
                <w:rFonts w:cs="Arial"/>
                <w:sz w:val="20"/>
                <w:szCs w:val="24"/>
              </w:rPr>
              <w:t>$86,998</w:t>
            </w:r>
          </w:p>
        </w:tc>
        <w:tc>
          <w:tcPr>
            <w:tcW w:w="1265" w:type="dxa"/>
            <w:vAlign w:val="center"/>
          </w:tcPr>
          <w:p w:rsidR="006866E4" w:rsidRPr="00A821EC" w:rsidRDefault="006866E4" w:rsidP="00AC34BE">
            <w:pPr>
              <w:rPr>
                <w:rFonts w:cs="Arial"/>
                <w:sz w:val="20"/>
                <w:szCs w:val="24"/>
              </w:rPr>
            </w:pPr>
            <w:r w:rsidRPr="00A821EC">
              <w:rPr>
                <w:rFonts w:cs="Arial"/>
                <w:sz w:val="20"/>
                <w:szCs w:val="24"/>
              </w:rPr>
              <w:t>$86,998</w:t>
            </w:r>
          </w:p>
        </w:tc>
        <w:tc>
          <w:tcPr>
            <w:tcW w:w="1264" w:type="dxa"/>
            <w:vAlign w:val="center"/>
          </w:tcPr>
          <w:p w:rsidR="006866E4" w:rsidRPr="00A821EC" w:rsidRDefault="006866E4" w:rsidP="00AC34BE">
            <w:pPr>
              <w:rPr>
                <w:rFonts w:cs="Arial"/>
                <w:sz w:val="20"/>
                <w:szCs w:val="24"/>
              </w:rPr>
            </w:pPr>
            <w:r w:rsidRPr="00A821EC">
              <w:rPr>
                <w:rFonts w:cs="Arial"/>
                <w:sz w:val="20"/>
                <w:szCs w:val="24"/>
              </w:rPr>
              <w:t>$86,998</w:t>
            </w:r>
          </w:p>
        </w:tc>
        <w:tc>
          <w:tcPr>
            <w:tcW w:w="1265" w:type="dxa"/>
            <w:vAlign w:val="center"/>
          </w:tcPr>
          <w:p w:rsidR="006866E4" w:rsidRPr="00A821EC" w:rsidRDefault="006866E4" w:rsidP="00AC34BE">
            <w:pPr>
              <w:rPr>
                <w:rFonts w:cs="Arial"/>
                <w:sz w:val="20"/>
                <w:szCs w:val="24"/>
              </w:rPr>
            </w:pPr>
            <w:r w:rsidRPr="00A821EC">
              <w:rPr>
                <w:rFonts w:cs="Arial"/>
                <w:sz w:val="20"/>
                <w:szCs w:val="24"/>
              </w:rPr>
              <w:t>$86,998</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$434,990</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Other</w:t>
            </w:r>
          </w:p>
        </w:tc>
        <w:tc>
          <w:tcPr>
            <w:tcW w:w="1264" w:type="dxa"/>
            <w:vAlign w:val="center"/>
          </w:tcPr>
          <w:p w:rsidR="006866E4" w:rsidRPr="00A821EC" w:rsidRDefault="006866E4" w:rsidP="00AC34BE">
            <w:pPr>
              <w:rPr>
                <w:rFonts w:cs="Arial"/>
                <w:sz w:val="20"/>
                <w:szCs w:val="24"/>
              </w:rPr>
            </w:pPr>
            <w:r w:rsidRPr="00A821EC">
              <w:rPr>
                <w:rFonts w:cs="Arial"/>
                <w:sz w:val="20"/>
                <w:szCs w:val="24"/>
              </w:rPr>
              <w:t>$15,815</w:t>
            </w:r>
          </w:p>
        </w:tc>
        <w:tc>
          <w:tcPr>
            <w:tcW w:w="1265" w:type="dxa"/>
            <w:vAlign w:val="center"/>
          </w:tcPr>
          <w:p w:rsidR="006866E4" w:rsidRPr="00A821EC" w:rsidRDefault="006866E4" w:rsidP="00AC34BE">
            <w:pPr>
              <w:rPr>
                <w:rFonts w:cs="Arial"/>
                <w:sz w:val="20"/>
                <w:szCs w:val="24"/>
              </w:rPr>
            </w:pPr>
            <w:r w:rsidRPr="00A821EC">
              <w:rPr>
                <w:rFonts w:cs="Arial"/>
                <w:sz w:val="20"/>
                <w:szCs w:val="24"/>
              </w:rPr>
              <w:t>$13,752</w:t>
            </w:r>
          </w:p>
        </w:tc>
        <w:tc>
          <w:tcPr>
            <w:tcW w:w="1265" w:type="dxa"/>
            <w:vAlign w:val="center"/>
          </w:tcPr>
          <w:p w:rsidR="006866E4" w:rsidRPr="00A821EC" w:rsidRDefault="006866E4" w:rsidP="00AC34BE">
            <w:pPr>
              <w:rPr>
                <w:rFonts w:cs="Arial"/>
                <w:sz w:val="20"/>
                <w:szCs w:val="24"/>
              </w:rPr>
            </w:pPr>
            <w:r w:rsidRPr="00A821EC">
              <w:rPr>
                <w:rFonts w:cs="Arial"/>
                <w:sz w:val="20"/>
                <w:szCs w:val="24"/>
              </w:rPr>
              <w:t>$11,629</w:t>
            </w:r>
          </w:p>
        </w:tc>
        <w:tc>
          <w:tcPr>
            <w:tcW w:w="1264" w:type="dxa"/>
            <w:vAlign w:val="center"/>
          </w:tcPr>
          <w:p w:rsidR="006866E4" w:rsidRPr="00A821EC" w:rsidRDefault="006866E4" w:rsidP="00AC34BE">
            <w:pPr>
              <w:rPr>
                <w:rFonts w:cs="Arial"/>
                <w:sz w:val="20"/>
                <w:szCs w:val="24"/>
              </w:rPr>
            </w:pPr>
            <w:r w:rsidRPr="00A821EC">
              <w:rPr>
                <w:rFonts w:cs="Arial"/>
                <w:sz w:val="20"/>
                <w:szCs w:val="24"/>
              </w:rPr>
              <w:t>$9,440</w:t>
            </w:r>
          </w:p>
        </w:tc>
        <w:tc>
          <w:tcPr>
            <w:tcW w:w="1265" w:type="dxa"/>
            <w:vAlign w:val="center"/>
          </w:tcPr>
          <w:p w:rsidR="006866E4" w:rsidRPr="00A821EC" w:rsidRDefault="006866E4" w:rsidP="00AC34BE">
            <w:pPr>
              <w:rPr>
                <w:rFonts w:cs="Arial"/>
                <w:sz w:val="20"/>
                <w:szCs w:val="24"/>
              </w:rPr>
            </w:pPr>
            <w:r w:rsidRPr="00A821EC">
              <w:rPr>
                <w:rFonts w:cs="Arial"/>
                <w:sz w:val="20"/>
                <w:szCs w:val="24"/>
              </w:rPr>
              <w:t>$7,187</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$57,823</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Total Direct Charges</w:t>
            </w:r>
          </w:p>
        </w:tc>
        <w:tc>
          <w:tcPr>
            <w:tcW w:w="1264" w:type="dxa"/>
            <w:vAlign w:val="center"/>
          </w:tcPr>
          <w:p w:rsidR="006866E4" w:rsidRPr="00A821EC" w:rsidRDefault="006866E4" w:rsidP="00AC34BE">
            <w:pPr>
              <w:rPr>
                <w:rFonts w:cs="Arial"/>
                <w:sz w:val="20"/>
                <w:szCs w:val="24"/>
              </w:rPr>
            </w:pPr>
            <w:r w:rsidRPr="00A821EC">
              <w:rPr>
                <w:rFonts w:cs="Arial"/>
                <w:sz w:val="20"/>
                <w:szCs w:val="24"/>
              </w:rPr>
              <w:t>$177,462</w:t>
            </w:r>
          </w:p>
        </w:tc>
        <w:tc>
          <w:tcPr>
            <w:tcW w:w="1265" w:type="dxa"/>
            <w:vAlign w:val="center"/>
          </w:tcPr>
          <w:p w:rsidR="006866E4" w:rsidRPr="00A821EC" w:rsidRDefault="006866E4" w:rsidP="00AC34BE">
            <w:pPr>
              <w:rPr>
                <w:rFonts w:cs="Arial"/>
                <w:sz w:val="20"/>
                <w:szCs w:val="24"/>
              </w:rPr>
            </w:pPr>
            <w:r w:rsidRPr="00A821EC">
              <w:rPr>
                <w:rFonts w:cs="Arial"/>
                <w:sz w:val="20"/>
                <w:szCs w:val="24"/>
              </w:rPr>
              <w:t>$176,148</w:t>
            </w:r>
          </w:p>
        </w:tc>
        <w:tc>
          <w:tcPr>
            <w:tcW w:w="1265" w:type="dxa"/>
            <w:vAlign w:val="center"/>
          </w:tcPr>
          <w:p w:rsidR="006866E4" w:rsidRPr="00A821EC" w:rsidRDefault="006866E4" w:rsidP="00AC34BE">
            <w:pPr>
              <w:rPr>
                <w:rFonts w:cs="Arial"/>
                <w:sz w:val="20"/>
                <w:szCs w:val="24"/>
              </w:rPr>
            </w:pPr>
            <w:r w:rsidRPr="00A821EC">
              <w:rPr>
                <w:rFonts w:cs="Arial"/>
                <w:sz w:val="20"/>
                <w:szCs w:val="24"/>
              </w:rPr>
              <w:t>$178,198</w:t>
            </w:r>
          </w:p>
        </w:tc>
        <w:tc>
          <w:tcPr>
            <w:tcW w:w="1264" w:type="dxa"/>
            <w:vAlign w:val="center"/>
          </w:tcPr>
          <w:p w:rsidR="006866E4" w:rsidRPr="00A821EC" w:rsidRDefault="006866E4" w:rsidP="00AC34BE">
            <w:pPr>
              <w:rPr>
                <w:rFonts w:cs="Arial"/>
                <w:sz w:val="20"/>
                <w:szCs w:val="24"/>
              </w:rPr>
            </w:pPr>
            <w:r w:rsidRPr="00A821EC">
              <w:rPr>
                <w:rFonts w:cs="Arial"/>
                <w:sz w:val="20"/>
                <w:szCs w:val="24"/>
              </w:rPr>
              <w:t>$176,905</w:t>
            </w:r>
          </w:p>
        </w:tc>
        <w:tc>
          <w:tcPr>
            <w:tcW w:w="1265" w:type="dxa"/>
            <w:vAlign w:val="center"/>
          </w:tcPr>
          <w:p w:rsidR="006866E4" w:rsidRPr="00A821EC" w:rsidRDefault="006866E4" w:rsidP="00AC34BE">
            <w:pPr>
              <w:rPr>
                <w:rFonts w:cs="Arial"/>
                <w:sz w:val="20"/>
                <w:szCs w:val="24"/>
              </w:rPr>
            </w:pPr>
            <w:r w:rsidRPr="00A821EC">
              <w:rPr>
                <w:rFonts w:cs="Arial"/>
                <w:sz w:val="20"/>
                <w:szCs w:val="24"/>
              </w:rPr>
              <w:t>$177,152</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$885,865</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Indirect Charges</w:t>
            </w:r>
          </w:p>
        </w:tc>
        <w:tc>
          <w:tcPr>
            <w:tcW w:w="1264" w:type="dxa"/>
            <w:vAlign w:val="center"/>
          </w:tcPr>
          <w:p w:rsidR="006866E4" w:rsidRPr="00A821EC" w:rsidRDefault="006866E4" w:rsidP="00AC34BE">
            <w:pPr>
              <w:rPr>
                <w:rFonts w:cs="Arial"/>
                <w:sz w:val="20"/>
                <w:szCs w:val="24"/>
              </w:rPr>
            </w:pPr>
            <w:r w:rsidRPr="00A821EC">
              <w:rPr>
                <w:rFonts w:cs="Arial"/>
                <w:sz w:val="20"/>
                <w:szCs w:val="24"/>
              </w:rPr>
              <w:t>$6,841</w:t>
            </w:r>
          </w:p>
        </w:tc>
        <w:tc>
          <w:tcPr>
            <w:tcW w:w="1265" w:type="dxa"/>
            <w:vAlign w:val="center"/>
          </w:tcPr>
          <w:p w:rsidR="006866E4" w:rsidRPr="00A821EC" w:rsidRDefault="006866E4" w:rsidP="00AC34BE">
            <w:pPr>
              <w:rPr>
                <w:rFonts w:cs="Arial"/>
                <w:sz w:val="20"/>
                <w:szCs w:val="24"/>
              </w:rPr>
            </w:pPr>
            <w:r w:rsidRPr="00A821EC">
              <w:rPr>
                <w:rFonts w:cs="Arial"/>
                <w:sz w:val="20"/>
                <w:szCs w:val="24"/>
              </w:rPr>
              <w:t>$7,046</w:t>
            </w:r>
          </w:p>
        </w:tc>
        <w:tc>
          <w:tcPr>
            <w:tcW w:w="1265" w:type="dxa"/>
            <w:vAlign w:val="center"/>
          </w:tcPr>
          <w:p w:rsidR="006866E4" w:rsidRPr="00A821EC" w:rsidRDefault="006866E4" w:rsidP="00AC34BE">
            <w:pPr>
              <w:rPr>
                <w:rFonts w:cs="Arial"/>
                <w:sz w:val="20"/>
                <w:szCs w:val="24"/>
              </w:rPr>
            </w:pPr>
            <w:r w:rsidRPr="00A821EC">
              <w:rPr>
                <w:rFonts w:cs="Arial"/>
                <w:sz w:val="20"/>
                <w:szCs w:val="24"/>
              </w:rPr>
              <w:t>$7,333</w:t>
            </w:r>
          </w:p>
        </w:tc>
        <w:tc>
          <w:tcPr>
            <w:tcW w:w="1264" w:type="dxa"/>
            <w:vAlign w:val="center"/>
          </w:tcPr>
          <w:p w:rsidR="006866E4" w:rsidRPr="00A821EC" w:rsidRDefault="006866E4" w:rsidP="00AC34BE">
            <w:pPr>
              <w:rPr>
                <w:rFonts w:cs="Arial"/>
                <w:sz w:val="20"/>
                <w:szCs w:val="24"/>
              </w:rPr>
            </w:pPr>
            <w:r w:rsidRPr="00A821EC">
              <w:rPr>
                <w:rFonts w:cs="Arial"/>
                <w:sz w:val="20"/>
                <w:szCs w:val="24"/>
              </w:rPr>
              <w:t>$7,553</w:t>
            </w:r>
          </w:p>
        </w:tc>
        <w:tc>
          <w:tcPr>
            <w:tcW w:w="1265" w:type="dxa"/>
            <w:vAlign w:val="center"/>
          </w:tcPr>
          <w:p w:rsidR="006866E4" w:rsidRPr="00A821EC" w:rsidRDefault="006866E4" w:rsidP="00AC34BE">
            <w:pPr>
              <w:rPr>
                <w:rFonts w:cs="Arial"/>
                <w:sz w:val="20"/>
                <w:szCs w:val="24"/>
              </w:rPr>
            </w:pPr>
            <w:r w:rsidRPr="00A821EC">
              <w:rPr>
                <w:rFonts w:cs="Arial"/>
                <w:sz w:val="20"/>
                <w:szCs w:val="24"/>
              </w:rPr>
              <w:t>$7,780</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$36,553</w:t>
            </w:r>
          </w:p>
        </w:tc>
      </w:tr>
      <w:tr w:rsidR="006866E4" w:rsidRPr="00AC34BE" w:rsidTr="004539F4">
        <w:trPr>
          <w:cantSplit/>
        </w:trPr>
        <w:tc>
          <w:tcPr>
            <w:tcW w:w="1670" w:type="dxa"/>
            <w:vAlign w:val="center"/>
          </w:tcPr>
          <w:p w:rsidR="006866E4" w:rsidRPr="00A821EC" w:rsidRDefault="006866E4" w:rsidP="00AC34BE">
            <w:pPr>
              <w:rPr>
                <w:rFonts w:cs="Arial"/>
                <w:b/>
                <w:sz w:val="20"/>
                <w:szCs w:val="24"/>
              </w:rPr>
            </w:pPr>
            <w:r w:rsidRPr="00A821EC">
              <w:rPr>
                <w:rFonts w:cs="Arial"/>
                <w:b/>
                <w:sz w:val="20"/>
                <w:szCs w:val="24"/>
              </w:rPr>
              <w:t>Total Project Costs</w:t>
            </w:r>
          </w:p>
        </w:tc>
        <w:tc>
          <w:tcPr>
            <w:tcW w:w="1264" w:type="dxa"/>
            <w:vAlign w:val="center"/>
          </w:tcPr>
          <w:p w:rsidR="006866E4" w:rsidRPr="00A821EC" w:rsidRDefault="006866E4" w:rsidP="00AC34BE">
            <w:pPr>
              <w:rPr>
                <w:rFonts w:cs="Arial"/>
                <w:b/>
                <w:sz w:val="20"/>
                <w:szCs w:val="24"/>
              </w:rPr>
            </w:pPr>
            <w:r w:rsidRPr="00A821EC">
              <w:rPr>
                <w:rFonts w:cs="Arial"/>
                <w:b/>
                <w:sz w:val="20"/>
                <w:szCs w:val="24"/>
              </w:rPr>
              <w:t>$184,303</w:t>
            </w:r>
          </w:p>
        </w:tc>
        <w:tc>
          <w:tcPr>
            <w:tcW w:w="1265" w:type="dxa"/>
            <w:vAlign w:val="center"/>
          </w:tcPr>
          <w:p w:rsidR="006866E4" w:rsidRPr="00A821EC" w:rsidRDefault="006866E4" w:rsidP="00AC34BE">
            <w:pPr>
              <w:rPr>
                <w:rFonts w:cs="Arial"/>
                <w:b/>
                <w:sz w:val="20"/>
                <w:szCs w:val="24"/>
              </w:rPr>
            </w:pPr>
            <w:r w:rsidRPr="00A821EC">
              <w:rPr>
                <w:rFonts w:cs="Arial"/>
                <w:b/>
                <w:sz w:val="20"/>
                <w:szCs w:val="24"/>
              </w:rPr>
              <w:t>$183,194</w:t>
            </w:r>
          </w:p>
        </w:tc>
        <w:tc>
          <w:tcPr>
            <w:tcW w:w="1265" w:type="dxa"/>
            <w:vAlign w:val="center"/>
          </w:tcPr>
          <w:p w:rsidR="006866E4" w:rsidRPr="00A821EC" w:rsidRDefault="006866E4" w:rsidP="00AC34BE">
            <w:pPr>
              <w:rPr>
                <w:rFonts w:cs="Arial"/>
                <w:b/>
                <w:sz w:val="20"/>
                <w:szCs w:val="24"/>
              </w:rPr>
            </w:pPr>
            <w:r w:rsidRPr="00A821EC">
              <w:rPr>
                <w:rFonts w:cs="Arial"/>
                <w:b/>
                <w:sz w:val="20"/>
                <w:szCs w:val="24"/>
              </w:rPr>
              <w:t>$185,531</w:t>
            </w:r>
          </w:p>
        </w:tc>
        <w:tc>
          <w:tcPr>
            <w:tcW w:w="1264" w:type="dxa"/>
            <w:vAlign w:val="center"/>
          </w:tcPr>
          <w:p w:rsidR="006866E4" w:rsidRPr="00A821EC" w:rsidRDefault="006866E4" w:rsidP="00AC34BE">
            <w:pPr>
              <w:rPr>
                <w:rFonts w:cs="Arial"/>
                <w:b/>
                <w:sz w:val="20"/>
                <w:szCs w:val="24"/>
              </w:rPr>
            </w:pPr>
            <w:r w:rsidRPr="00A821EC">
              <w:rPr>
                <w:rFonts w:cs="Arial"/>
                <w:b/>
                <w:sz w:val="20"/>
                <w:szCs w:val="24"/>
              </w:rPr>
              <w:t>$184,458</w:t>
            </w:r>
          </w:p>
        </w:tc>
        <w:tc>
          <w:tcPr>
            <w:tcW w:w="1265" w:type="dxa"/>
            <w:vAlign w:val="center"/>
          </w:tcPr>
          <w:p w:rsidR="006866E4" w:rsidRPr="00A821EC" w:rsidRDefault="006866E4" w:rsidP="00AC34BE">
            <w:pPr>
              <w:rPr>
                <w:rFonts w:cs="Arial"/>
                <w:b/>
                <w:sz w:val="20"/>
                <w:szCs w:val="24"/>
              </w:rPr>
            </w:pPr>
            <w:r w:rsidRPr="00A821EC">
              <w:rPr>
                <w:rFonts w:cs="Arial"/>
                <w:b/>
                <w:sz w:val="20"/>
                <w:szCs w:val="24"/>
              </w:rPr>
              <w:t>$184,932</w:t>
            </w:r>
          </w:p>
        </w:tc>
        <w:tc>
          <w:tcPr>
            <w:tcW w:w="1265" w:type="dxa"/>
            <w:shd w:val="clear" w:color="auto" w:fill="B8CCE4"/>
            <w:vAlign w:val="center"/>
          </w:tcPr>
          <w:p w:rsidR="006866E4" w:rsidRPr="00A821EC" w:rsidRDefault="006866E4" w:rsidP="00AC34BE">
            <w:pPr>
              <w:rPr>
                <w:rFonts w:cs="Arial"/>
                <w:b/>
                <w:sz w:val="20"/>
                <w:szCs w:val="24"/>
              </w:rPr>
            </w:pPr>
            <w:r w:rsidRPr="00A821EC">
              <w:rPr>
                <w:rFonts w:cs="Arial"/>
                <w:b/>
                <w:sz w:val="20"/>
                <w:szCs w:val="24"/>
              </w:rPr>
              <w:t>$922,418</w:t>
            </w:r>
          </w:p>
        </w:tc>
      </w:tr>
    </w:tbl>
    <w:p w:rsidR="006866E4" w:rsidRPr="00AC34BE" w:rsidRDefault="006866E4" w:rsidP="00AC34BE">
      <w:pPr>
        <w:rPr>
          <w:rFonts w:cs="Arial"/>
          <w:szCs w:val="24"/>
        </w:rPr>
      </w:pPr>
    </w:p>
    <w:p w:rsidR="006866E4" w:rsidRPr="00AC34BE" w:rsidRDefault="006866E4" w:rsidP="0093486F">
      <w:r w:rsidRPr="00AC34BE">
        <w:t>*FOR REQUESTED FUTURE YEARS:</w:t>
      </w:r>
      <w:r w:rsidRPr="00AC34BE">
        <w:br/>
      </w:r>
    </w:p>
    <w:p w:rsidR="006866E4" w:rsidRPr="00DA6B4A" w:rsidRDefault="006866E4" w:rsidP="00FA4171">
      <w:pPr>
        <w:pStyle w:val="ListParagraph"/>
        <w:numPr>
          <w:ilvl w:val="0"/>
          <w:numId w:val="103"/>
        </w:numPr>
        <w:rPr>
          <w:rFonts w:cs="Arial"/>
          <w:szCs w:val="24"/>
        </w:rPr>
      </w:pPr>
      <w:r w:rsidRPr="00DA6B4A">
        <w:rPr>
          <w:rFonts w:cs="Arial"/>
          <w:szCs w:val="24"/>
        </w:rPr>
        <w:t>Justify and explain any changes to the budget that differ from the amounts reported in the Year 1 Budget Summary.</w:t>
      </w:r>
    </w:p>
    <w:p w:rsidR="00DA6B4A" w:rsidRDefault="006866E4" w:rsidP="00FA4171">
      <w:pPr>
        <w:pStyle w:val="ListParagraph"/>
        <w:numPr>
          <w:ilvl w:val="0"/>
          <w:numId w:val="103"/>
        </w:numPr>
        <w:rPr>
          <w:rFonts w:cs="Arial"/>
        </w:rPr>
      </w:pPr>
      <w:r w:rsidRPr="00DA6B4A">
        <w:rPr>
          <w:rFonts w:cs="Arial"/>
        </w:rPr>
        <w:lastRenderedPageBreak/>
        <w:t>If a cost of living adjustment (COLA) is included in future years, provide your organization’s personnel policy and procedures which states that all employees within the org</w:t>
      </w:r>
      <w:r w:rsidR="00DA6B4A">
        <w:rPr>
          <w:rFonts w:cs="Arial"/>
        </w:rPr>
        <w:t xml:space="preserve">anization will receive a COLA. </w:t>
      </w:r>
    </w:p>
    <w:p w:rsidR="006866E4" w:rsidRPr="00DA6B4A" w:rsidRDefault="006866E4" w:rsidP="00DA6B4A">
      <w:pPr>
        <w:ind w:left="360"/>
        <w:rPr>
          <w:rFonts w:cs="Arial"/>
        </w:rPr>
      </w:pPr>
      <w:r w:rsidRPr="00DA6B4A">
        <w:rPr>
          <w:rFonts w:cs="Arial"/>
          <w:szCs w:val="24"/>
        </w:rPr>
        <w:t xml:space="preserve">In Section IV-3 of the </w:t>
      </w:r>
      <w:r w:rsidR="00282919" w:rsidRPr="00DA6B4A">
        <w:rPr>
          <w:rFonts w:cs="Arial"/>
          <w:szCs w:val="24"/>
        </w:rPr>
        <w:t>FOA</w:t>
      </w:r>
      <w:r w:rsidRPr="00DA6B4A">
        <w:rPr>
          <w:rFonts w:cs="Arial"/>
          <w:szCs w:val="24"/>
        </w:rPr>
        <w:t xml:space="preserve">, any funding limitations or restrictions for </w:t>
      </w:r>
      <w:r w:rsidR="00386B0A">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sidR="00386B0A">
        <w:rPr>
          <w:rFonts w:cs="Arial"/>
        </w:rPr>
        <w:t xml:space="preserve">a where there is a limitation. </w:t>
      </w:r>
      <w:r w:rsidRPr="00DA6B4A">
        <w:rPr>
          <w:rFonts w:cs="Arial"/>
        </w:rPr>
        <w:t xml:space="preserve">For example, most </w:t>
      </w:r>
      <w:r w:rsidR="00282919" w:rsidRPr="00DA6B4A">
        <w:rPr>
          <w:rFonts w:cs="Arial"/>
        </w:rPr>
        <w:t>FOA</w:t>
      </w:r>
      <w:r w:rsidRPr="00DA6B4A">
        <w:rPr>
          <w:rFonts w:cs="Arial"/>
        </w:rPr>
        <w:t>s include funding limitations for data collecti</w:t>
      </w:r>
      <w:r w:rsidR="00386B0A">
        <w:rPr>
          <w:rFonts w:cs="Arial"/>
        </w:rPr>
        <w:t xml:space="preserve">on and performance assessment. </w:t>
      </w:r>
      <w:r w:rsidRPr="00DA6B4A">
        <w:rPr>
          <w:rFonts w:cs="Arial"/>
        </w:rPr>
        <w:t xml:space="preserve">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6866E4" w:rsidRPr="00AC34BE" w:rsidTr="00386B0A">
        <w:trPr>
          <w:cantSplit/>
          <w:trHeight w:val="1373"/>
          <w:tblHeader/>
        </w:trPr>
        <w:tc>
          <w:tcPr>
            <w:tcW w:w="1764" w:type="dxa"/>
            <w:shd w:val="clear" w:color="auto" w:fill="B8CCE4"/>
          </w:tcPr>
          <w:p w:rsidR="006866E4" w:rsidRPr="00A821EC" w:rsidRDefault="006866E4" w:rsidP="00AC34BE">
            <w:pPr>
              <w:rPr>
                <w:rFonts w:cs="Arial"/>
                <w:sz w:val="22"/>
                <w:szCs w:val="24"/>
              </w:rPr>
            </w:pPr>
            <w:r w:rsidRPr="00A821EC">
              <w:rPr>
                <w:rFonts w:cs="Arial"/>
                <w:b/>
                <w:sz w:val="22"/>
                <w:szCs w:val="24"/>
              </w:rPr>
              <w:t>Data Collection &amp; Performance Measurement</w:t>
            </w:r>
          </w:p>
        </w:tc>
        <w:tc>
          <w:tcPr>
            <w:tcW w:w="1202"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1</w:t>
            </w:r>
          </w:p>
        </w:tc>
        <w:tc>
          <w:tcPr>
            <w:tcW w:w="1202"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2</w:t>
            </w:r>
          </w:p>
        </w:tc>
        <w:tc>
          <w:tcPr>
            <w:tcW w:w="1203"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3</w:t>
            </w:r>
          </w:p>
        </w:tc>
        <w:tc>
          <w:tcPr>
            <w:tcW w:w="1202"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4</w:t>
            </w:r>
          </w:p>
        </w:tc>
        <w:tc>
          <w:tcPr>
            <w:tcW w:w="1203"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rsidR="006866E4" w:rsidRPr="00A821EC" w:rsidRDefault="006866E4" w:rsidP="00AC34BE">
            <w:pPr>
              <w:contextualSpacing/>
              <w:jc w:val="center"/>
              <w:rPr>
                <w:rFonts w:cs="Arial"/>
                <w:b/>
                <w:sz w:val="22"/>
                <w:szCs w:val="24"/>
              </w:rPr>
            </w:pPr>
            <w:r w:rsidRPr="00A821EC">
              <w:rPr>
                <w:rFonts w:cs="Arial"/>
                <w:b/>
                <w:sz w:val="22"/>
                <w:szCs w:val="24"/>
              </w:rPr>
              <w:t>Total Data Collection &amp; Performance Measurement</w:t>
            </w:r>
          </w:p>
          <w:p w:rsidR="006866E4" w:rsidRPr="00A821EC" w:rsidRDefault="006866E4" w:rsidP="00AC34BE">
            <w:pPr>
              <w:contextualSpacing/>
              <w:jc w:val="center"/>
              <w:rPr>
                <w:rFonts w:cs="Arial"/>
                <w:b/>
                <w:sz w:val="22"/>
                <w:szCs w:val="24"/>
              </w:rPr>
            </w:pPr>
            <w:r w:rsidRPr="00A821EC">
              <w:rPr>
                <w:rFonts w:cs="Arial"/>
                <w:b/>
                <w:sz w:val="22"/>
                <w:szCs w:val="24"/>
              </w:rPr>
              <w:t>Costs</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Personnel</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$33,500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Fringe</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$12,000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Travel</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$100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$100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$100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$100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1$100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$500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Equipment</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Supplies</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$3,750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2"/>
                <w:szCs w:val="24"/>
              </w:rPr>
            </w:pPr>
            <w:r w:rsidRPr="00A821EC">
              <w:rPr>
                <w:rFonts w:cs="Arial"/>
                <w:sz w:val="22"/>
                <w:szCs w:val="24"/>
              </w:rPr>
              <w:t>Contractual</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779" w:type="dxa"/>
            <w:shd w:val="clear" w:color="auto" w:fill="B8CCE4"/>
          </w:tcPr>
          <w:p w:rsidR="006866E4" w:rsidRPr="00A821EC" w:rsidRDefault="006866E4" w:rsidP="00AC34BE">
            <w:pPr>
              <w:jc w:val="center"/>
              <w:rPr>
                <w:rFonts w:cs="Arial"/>
                <w:sz w:val="22"/>
                <w:szCs w:val="24"/>
              </w:rPr>
            </w:pPr>
            <w:r w:rsidRPr="00A821EC">
              <w:rPr>
                <w:rFonts w:cs="Arial"/>
                <w:sz w:val="22"/>
                <w:szCs w:val="24"/>
              </w:rPr>
              <w:t>$120,000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2"/>
                <w:szCs w:val="24"/>
              </w:rPr>
            </w:pPr>
            <w:r w:rsidRPr="00A821EC">
              <w:rPr>
                <w:rFonts w:cs="Arial"/>
                <w:sz w:val="22"/>
                <w:szCs w:val="24"/>
              </w:rPr>
              <w:t>Other</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779" w:type="dxa"/>
            <w:shd w:val="clear" w:color="auto" w:fill="B8CCE4"/>
          </w:tcPr>
          <w:p w:rsidR="006866E4" w:rsidRPr="00A821EC" w:rsidRDefault="006866E4" w:rsidP="00AC34BE">
            <w:pPr>
              <w:jc w:val="center"/>
              <w:rPr>
                <w:rFonts w:cs="Arial"/>
                <w:sz w:val="22"/>
                <w:szCs w:val="24"/>
              </w:rPr>
            </w:pPr>
            <w:r w:rsidRPr="00A821EC">
              <w:rPr>
                <w:rFonts w:cs="Arial"/>
                <w:sz w:val="22"/>
                <w:szCs w:val="24"/>
              </w:rPr>
              <w:t>0</w:t>
            </w:r>
          </w:p>
        </w:tc>
      </w:tr>
      <w:tr w:rsidR="006866E4" w:rsidRPr="00AC34BE" w:rsidTr="004539F4">
        <w:trPr>
          <w:trHeight w:val="887"/>
        </w:trPr>
        <w:tc>
          <w:tcPr>
            <w:tcW w:w="1764" w:type="dxa"/>
            <w:shd w:val="clear" w:color="auto" w:fill="auto"/>
          </w:tcPr>
          <w:p w:rsidR="006866E4" w:rsidRPr="00A821EC" w:rsidRDefault="006866E4" w:rsidP="00AC34BE">
            <w:pPr>
              <w:rPr>
                <w:rFonts w:cs="Arial"/>
                <w:sz w:val="22"/>
                <w:szCs w:val="24"/>
              </w:rPr>
            </w:pPr>
            <w:r w:rsidRPr="00A821EC">
              <w:rPr>
                <w:rFonts w:cs="Arial"/>
                <w:sz w:val="22"/>
                <w:szCs w:val="24"/>
              </w:rPr>
              <w:t>Total Direct Charges</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779" w:type="dxa"/>
            <w:shd w:val="clear" w:color="auto" w:fill="B8CCE4"/>
          </w:tcPr>
          <w:p w:rsidR="006866E4" w:rsidRPr="00A821EC" w:rsidRDefault="006866E4" w:rsidP="00AC34BE">
            <w:pPr>
              <w:jc w:val="center"/>
              <w:rPr>
                <w:rFonts w:cs="Arial"/>
                <w:sz w:val="22"/>
                <w:szCs w:val="24"/>
              </w:rPr>
            </w:pPr>
            <w:r w:rsidRPr="00A821EC">
              <w:rPr>
                <w:rFonts w:cs="Arial"/>
                <w:sz w:val="22"/>
                <w:szCs w:val="24"/>
              </w:rPr>
              <w:t>$169,750</w:t>
            </w:r>
          </w:p>
        </w:tc>
      </w:tr>
      <w:tr w:rsidR="006866E4" w:rsidRPr="00AC34BE" w:rsidTr="004539F4">
        <w:trPr>
          <w:trHeight w:val="786"/>
        </w:trPr>
        <w:tc>
          <w:tcPr>
            <w:tcW w:w="1764" w:type="dxa"/>
            <w:shd w:val="clear" w:color="auto" w:fill="auto"/>
          </w:tcPr>
          <w:p w:rsidR="006866E4" w:rsidRPr="00A821EC" w:rsidRDefault="006866E4" w:rsidP="00AC34BE">
            <w:pPr>
              <w:rPr>
                <w:rFonts w:cs="Arial"/>
                <w:sz w:val="22"/>
                <w:szCs w:val="24"/>
              </w:rPr>
            </w:pPr>
            <w:r w:rsidRPr="00A821EC">
              <w:rPr>
                <w:rFonts w:cs="Arial"/>
                <w:sz w:val="22"/>
                <w:szCs w:val="24"/>
              </w:rPr>
              <w:t>Indirect Charges</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779" w:type="dxa"/>
            <w:shd w:val="clear" w:color="auto" w:fill="B8CCE4"/>
          </w:tcPr>
          <w:p w:rsidR="006866E4" w:rsidRPr="00A821EC" w:rsidRDefault="006866E4" w:rsidP="00AC34BE">
            <w:pPr>
              <w:jc w:val="center"/>
              <w:rPr>
                <w:rFonts w:cs="Arial"/>
                <w:sz w:val="22"/>
                <w:szCs w:val="24"/>
              </w:rPr>
            </w:pPr>
            <w:r w:rsidRPr="00A821EC">
              <w:rPr>
                <w:rFonts w:cs="Arial"/>
                <w:sz w:val="22"/>
                <w:szCs w:val="24"/>
              </w:rPr>
              <w:t>$4,550</w:t>
            </w:r>
          </w:p>
        </w:tc>
      </w:tr>
      <w:tr w:rsidR="006866E4" w:rsidRPr="00AC34BE" w:rsidTr="004539F4">
        <w:trPr>
          <w:trHeight w:val="1624"/>
        </w:trPr>
        <w:tc>
          <w:tcPr>
            <w:tcW w:w="1764" w:type="dxa"/>
            <w:shd w:val="clear" w:color="auto" w:fill="auto"/>
          </w:tcPr>
          <w:p w:rsidR="006866E4" w:rsidRPr="00A821EC" w:rsidRDefault="006866E4" w:rsidP="00AC34BE">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202"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203"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202"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203"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779"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$174,300</w:t>
            </w:r>
          </w:p>
        </w:tc>
      </w:tr>
    </w:tbl>
    <w:p w:rsidR="006866E4" w:rsidRPr="00AC34BE" w:rsidRDefault="006866E4" w:rsidP="00AC34BE">
      <w:pPr>
        <w:spacing w:after="0"/>
        <w:rPr>
          <w:rFonts w:cs="Arial"/>
        </w:rPr>
      </w:pPr>
    </w:p>
    <w:p w:rsidR="006866E4" w:rsidRPr="00F5108C" w:rsidRDefault="006866E4" w:rsidP="00F5108C">
      <w:pPr>
        <w:widowControl w:val="0"/>
        <w:tabs>
          <w:tab w:val="left" w:pos="1905"/>
        </w:tabs>
        <w:rPr>
          <w:rFonts w:cs="Arial"/>
        </w:rPr>
      </w:pPr>
      <w:r w:rsidRPr="00AC34BE">
        <w:rPr>
          <w:rFonts w:cs="Arial"/>
        </w:rPr>
        <w:t>The percentage of the budget that will be spent on data collection and performance measurement does not exc</w:t>
      </w:r>
      <w:r w:rsidR="00386B0A">
        <w:rPr>
          <w:rFonts w:cs="Arial"/>
        </w:rPr>
        <w:t xml:space="preserve">eed 20% for any budget period. </w:t>
      </w:r>
      <w:r w:rsidRPr="00AC34BE">
        <w:rPr>
          <w:rFonts w:cs="Arial"/>
        </w:rPr>
        <w:t>Maximum percentage for any budget period is 18.9% ($34,860/$184,303 – Year 1).</w:t>
      </w:r>
    </w:p>
    <w:p w:rsidR="006866E4" w:rsidRPr="00AC34BE" w:rsidRDefault="006866E4" w:rsidP="00AC34BE">
      <w:pPr>
        <w:rPr>
          <w:rFonts w:cs="Arial"/>
          <w:szCs w:val="24"/>
        </w:rPr>
      </w:pPr>
      <w:r w:rsidRPr="00AC34BE">
        <w:rPr>
          <w:rFonts w:cs="Arial"/>
          <w:szCs w:val="24"/>
        </w:rPr>
        <w:lastRenderedPageBreak/>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6866E4" w:rsidRPr="00AC34BE" w:rsidTr="00386B0A">
        <w:trPr>
          <w:cantSplit/>
          <w:tblHeader/>
        </w:trPr>
        <w:tc>
          <w:tcPr>
            <w:tcW w:w="1800" w:type="dxa"/>
            <w:shd w:val="clear" w:color="auto" w:fill="B8CCE4"/>
          </w:tcPr>
          <w:p w:rsidR="006866E4" w:rsidRPr="00A821EC" w:rsidRDefault="006866E4" w:rsidP="00AC34BE">
            <w:pPr>
              <w:rPr>
                <w:rFonts w:cs="Arial"/>
                <w:sz w:val="22"/>
                <w:szCs w:val="22"/>
              </w:rPr>
            </w:pPr>
            <w:r w:rsidRPr="00A821EC">
              <w:rPr>
                <w:rFonts w:cs="Arial"/>
                <w:b/>
                <w:sz w:val="22"/>
                <w:szCs w:val="22"/>
              </w:rPr>
              <w:t>Infrastructure Development</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1</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2</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3</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4</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rsidR="006866E4" w:rsidRPr="00A821EC" w:rsidRDefault="006866E4" w:rsidP="00AC34BE">
            <w:pPr>
              <w:jc w:val="center"/>
              <w:rPr>
                <w:rFonts w:cs="Arial"/>
                <w:b/>
                <w:sz w:val="22"/>
                <w:szCs w:val="22"/>
              </w:rPr>
            </w:pPr>
            <w:r w:rsidRPr="00A821EC">
              <w:rPr>
                <w:rFonts w:cs="Arial"/>
                <w:b/>
                <w:sz w:val="22"/>
                <w:szCs w:val="22"/>
              </w:rPr>
              <w:t>Total Infra-structure Costs</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Personnel</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$11,250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Fringe</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$2,790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Travel</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rsidR="006866E4" w:rsidRPr="00AC34BE" w:rsidRDefault="006866E4" w:rsidP="00AC34BE">
            <w:pPr>
              <w:jc w:val="center"/>
              <w:rPr>
                <w:rFonts w:cs="Arial"/>
                <w:szCs w:val="24"/>
              </w:rPr>
            </w:pPr>
            <w:r w:rsidRPr="00AC34BE">
              <w:rPr>
                <w:rFonts w:cs="Arial"/>
                <w:szCs w:val="24"/>
              </w:rPr>
              <w:t>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Equipment</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$15,000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Supplies</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$7,875</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Contractual</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$25,000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Other</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$1,617</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$2,375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$2,375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$2,375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$2,375</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$11,117</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Total Direct Charges</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$26,000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$11,758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$11,758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$11,758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rsidR="006866E4" w:rsidRPr="00AC34BE" w:rsidRDefault="006866E4" w:rsidP="00AC34BE">
            <w:pPr>
              <w:jc w:val="center"/>
              <w:rPr>
                <w:rFonts w:cs="Arial"/>
                <w:b/>
                <w:szCs w:val="24"/>
              </w:rPr>
            </w:pPr>
            <w:r w:rsidRPr="00AC34BE">
              <w:rPr>
                <w:rFonts w:cs="Arial"/>
                <w:b/>
                <w:szCs w:val="24"/>
              </w:rPr>
              <w:t>$73,032</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Indirect Charges</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B8CCE4"/>
          </w:tcPr>
          <w:p w:rsidR="006866E4" w:rsidRPr="00AC34BE" w:rsidRDefault="006866E4" w:rsidP="00AC34BE">
            <w:pPr>
              <w:jc w:val="center"/>
              <w:rPr>
                <w:rFonts w:cs="Arial"/>
                <w:b/>
                <w:szCs w:val="24"/>
              </w:rPr>
            </w:pPr>
            <w:r w:rsidRPr="00AC34BE">
              <w:rPr>
                <w:rFonts w:cs="Arial"/>
                <w:b/>
                <w:szCs w:val="24"/>
              </w:rPr>
              <w:t>$1,400</w:t>
            </w:r>
          </w:p>
        </w:tc>
      </w:tr>
      <w:tr w:rsidR="006866E4" w:rsidRPr="00AC34BE" w:rsidTr="004539F4">
        <w:tc>
          <w:tcPr>
            <w:tcW w:w="1800" w:type="dxa"/>
            <w:shd w:val="clear" w:color="auto" w:fill="auto"/>
          </w:tcPr>
          <w:p w:rsidR="006866E4" w:rsidRPr="00A821EC" w:rsidRDefault="006866E4" w:rsidP="00AC34BE">
            <w:pPr>
              <w:rPr>
                <w:rFonts w:cs="Arial"/>
                <w:b/>
                <w:sz w:val="20"/>
              </w:rPr>
            </w:pPr>
            <w:r w:rsidRPr="00A821EC">
              <w:rPr>
                <w:rFonts w:cs="Arial"/>
                <w:b/>
                <w:sz w:val="20"/>
              </w:rPr>
              <w:t>Total Infrastructure Costs</w:t>
            </w:r>
          </w:p>
        </w:tc>
        <w:tc>
          <w:tcPr>
            <w:tcW w:w="1278" w:type="dxa"/>
            <w:shd w:val="clear" w:color="auto" w:fill="auto"/>
          </w:tcPr>
          <w:p w:rsidR="006866E4" w:rsidRPr="00A821EC" w:rsidRDefault="006866E4" w:rsidP="00AC34BE">
            <w:pPr>
              <w:jc w:val="center"/>
              <w:rPr>
                <w:rFonts w:cs="Arial"/>
                <w:b/>
                <w:sz w:val="20"/>
              </w:rPr>
            </w:pPr>
            <w:r w:rsidRPr="00A821EC">
              <w:rPr>
                <w:rFonts w:cs="Arial"/>
                <w:b/>
                <w:sz w:val="20"/>
              </w:rPr>
              <w:t>$26,280</w:t>
            </w:r>
          </w:p>
        </w:tc>
        <w:tc>
          <w:tcPr>
            <w:tcW w:w="1278" w:type="dxa"/>
            <w:shd w:val="clear" w:color="auto" w:fill="auto"/>
          </w:tcPr>
          <w:p w:rsidR="006866E4" w:rsidRPr="00A821EC" w:rsidRDefault="006866E4" w:rsidP="00AC34BE">
            <w:pPr>
              <w:jc w:val="center"/>
              <w:rPr>
                <w:rFonts w:cs="Arial"/>
                <w:b/>
                <w:sz w:val="20"/>
              </w:rPr>
            </w:pPr>
            <w:r w:rsidRPr="00A821EC">
              <w:rPr>
                <w:rFonts w:cs="Arial"/>
                <w:b/>
                <w:sz w:val="20"/>
              </w:rPr>
              <w:t>$12,038</w:t>
            </w:r>
          </w:p>
        </w:tc>
        <w:tc>
          <w:tcPr>
            <w:tcW w:w="1278" w:type="dxa"/>
            <w:shd w:val="clear" w:color="auto" w:fill="auto"/>
          </w:tcPr>
          <w:p w:rsidR="006866E4" w:rsidRPr="00A821EC" w:rsidRDefault="006866E4" w:rsidP="00AC34BE">
            <w:pPr>
              <w:jc w:val="center"/>
              <w:rPr>
                <w:rFonts w:cs="Arial"/>
                <w:sz w:val="20"/>
              </w:rPr>
            </w:pPr>
            <w:r w:rsidRPr="00A821EC">
              <w:rPr>
                <w:rFonts w:cs="Arial"/>
                <w:b/>
                <w:sz w:val="20"/>
              </w:rPr>
              <w:t>$12,038</w:t>
            </w:r>
          </w:p>
        </w:tc>
        <w:tc>
          <w:tcPr>
            <w:tcW w:w="1278" w:type="dxa"/>
            <w:shd w:val="clear" w:color="auto" w:fill="auto"/>
          </w:tcPr>
          <w:p w:rsidR="006866E4" w:rsidRPr="00A821EC" w:rsidRDefault="006866E4" w:rsidP="00AC34BE">
            <w:pPr>
              <w:jc w:val="center"/>
              <w:rPr>
                <w:rFonts w:cs="Arial"/>
                <w:sz w:val="20"/>
              </w:rPr>
            </w:pPr>
            <w:r w:rsidRPr="00A821EC">
              <w:rPr>
                <w:rFonts w:cs="Arial"/>
                <w:b/>
                <w:sz w:val="20"/>
              </w:rPr>
              <w:t>$12,038</w:t>
            </w:r>
          </w:p>
        </w:tc>
        <w:tc>
          <w:tcPr>
            <w:tcW w:w="1278" w:type="dxa"/>
            <w:shd w:val="clear" w:color="auto" w:fill="auto"/>
          </w:tcPr>
          <w:p w:rsidR="006866E4" w:rsidRPr="00A821EC" w:rsidRDefault="006866E4" w:rsidP="00AC34BE">
            <w:pPr>
              <w:jc w:val="center"/>
              <w:rPr>
                <w:rFonts w:cs="Arial"/>
                <w:sz w:val="20"/>
              </w:rPr>
            </w:pPr>
            <w:r w:rsidRPr="00A821EC">
              <w:rPr>
                <w:rFonts w:cs="Arial"/>
                <w:b/>
                <w:sz w:val="20"/>
              </w:rPr>
              <w:t>$12,038</w:t>
            </w:r>
          </w:p>
        </w:tc>
        <w:tc>
          <w:tcPr>
            <w:tcW w:w="1278" w:type="dxa"/>
            <w:shd w:val="clear" w:color="auto" w:fill="B8CCE4"/>
          </w:tcPr>
          <w:p w:rsidR="006866E4" w:rsidRPr="00AC34BE" w:rsidRDefault="006866E4" w:rsidP="00AC34BE">
            <w:pPr>
              <w:jc w:val="center"/>
              <w:rPr>
                <w:rFonts w:cs="Arial"/>
                <w:b/>
                <w:szCs w:val="24"/>
              </w:rPr>
            </w:pPr>
            <w:r w:rsidRPr="00AC34BE">
              <w:rPr>
                <w:rFonts w:cs="Arial"/>
                <w:b/>
                <w:szCs w:val="24"/>
              </w:rPr>
              <w:t>$74,432</w:t>
            </w:r>
          </w:p>
        </w:tc>
      </w:tr>
    </w:tbl>
    <w:p w:rsidR="006866E4" w:rsidRPr="00AC34BE" w:rsidRDefault="006866E4" w:rsidP="00AC34BE">
      <w:pPr>
        <w:widowControl w:val="0"/>
        <w:tabs>
          <w:tab w:val="left" w:pos="1905"/>
        </w:tabs>
        <w:rPr>
          <w:rFonts w:cs="Arial"/>
          <w:szCs w:val="24"/>
        </w:rPr>
      </w:pPr>
    </w:p>
    <w:p w:rsidR="006866E4" w:rsidRPr="00AC34BE" w:rsidRDefault="006866E4" w:rsidP="00AC34BE">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rsidR="006866E4" w:rsidRPr="00F5108C" w:rsidRDefault="006866E4" w:rsidP="00AC34BE">
      <w:pPr>
        <w:rPr>
          <w:rFonts w:cs="Arial"/>
          <w:b/>
          <w:sz w:val="32"/>
          <w:szCs w:val="32"/>
        </w:rPr>
      </w:pPr>
      <w:r w:rsidRPr="00AC34BE">
        <w:rPr>
          <w:rFonts w:cs="Arial"/>
          <w:b/>
          <w:sz w:val="32"/>
          <w:szCs w:val="32"/>
        </w:rPr>
        <w:t xml:space="preserve">SAMPLE OF COMPLETED SF-424A             </w:t>
      </w:r>
    </w:p>
    <w:p w:rsidR="006866E4" w:rsidRPr="00AC34BE" w:rsidRDefault="006866E4" w:rsidP="00AC34BE">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6866E4" w:rsidRPr="00AC34BE" w:rsidTr="00386B0A">
        <w:trPr>
          <w:cantSplit/>
          <w:trHeight w:val="630"/>
          <w:tblHeader/>
        </w:trPr>
        <w:tc>
          <w:tcPr>
            <w:tcW w:w="1362" w:type="dxa"/>
            <w:vMerge w:val="restart"/>
            <w:shd w:val="clear" w:color="auto" w:fill="B8CCE4"/>
          </w:tcPr>
          <w:p w:rsidR="006866E4" w:rsidRPr="00A821EC" w:rsidRDefault="006866E4" w:rsidP="00AC34BE">
            <w:pPr>
              <w:rPr>
                <w:rFonts w:cs="Arial"/>
                <w:b/>
                <w:sz w:val="22"/>
                <w:szCs w:val="22"/>
              </w:rPr>
            </w:pPr>
            <w:r w:rsidRPr="00A821EC">
              <w:rPr>
                <w:rFonts w:cs="Arial"/>
                <w:b/>
                <w:sz w:val="22"/>
                <w:szCs w:val="22"/>
              </w:rPr>
              <w:lastRenderedPageBreak/>
              <w:t>Grant Program Function or Activity</w:t>
            </w:r>
          </w:p>
          <w:p w:rsidR="006866E4" w:rsidRPr="00A821EC" w:rsidRDefault="006866E4" w:rsidP="00AC34BE">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rsidR="006866E4" w:rsidRPr="00A821EC" w:rsidRDefault="006866E4" w:rsidP="00AC34BE">
            <w:pPr>
              <w:rPr>
                <w:rFonts w:cs="Arial"/>
                <w:b/>
                <w:sz w:val="22"/>
                <w:szCs w:val="22"/>
              </w:rPr>
            </w:pPr>
            <w:r w:rsidRPr="00A821EC">
              <w:rPr>
                <w:rFonts w:cs="Arial"/>
                <w:b/>
                <w:sz w:val="22"/>
                <w:szCs w:val="22"/>
              </w:rPr>
              <w:t>Catalog of Federal Domestic Assistance Number</w:t>
            </w:r>
          </w:p>
          <w:p w:rsidR="006866E4" w:rsidRPr="00A821EC" w:rsidRDefault="006866E4" w:rsidP="00AC34BE">
            <w:pPr>
              <w:rPr>
                <w:rFonts w:cs="Arial"/>
                <w:b/>
                <w:sz w:val="22"/>
                <w:szCs w:val="22"/>
              </w:rPr>
            </w:pPr>
            <w:r w:rsidRPr="00A821EC">
              <w:rPr>
                <w:rFonts w:cs="Arial"/>
                <w:b/>
                <w:sz w:val="22"/>
                <w:szCs w:val="22"/>
              </w:rPr>
              <w:t xml:space="preserve">     (b)</w:t>
            </w:r>
          </w:p>
        </w:tc>
        <w:tc>
          <w:tcPr>
            <w:tcW w:w="2874" w:type="dxa"/>
            <w:gridSpan w:val="2"/>
            <w:shd w:val="clear" w:color="auto" w:fill="B8CCE4"/>
          </w:tcPr>
          <w:p w:rsidR="006866E4" w:rsidRPr="00A821EC" w:rsidRDefault="006866E4" w:rsidP="00AC34BE">
            <w:pPr>
              <w:rPr>
                <w:rFonts w:cs="Arial"/>
                <w:b/>
                <w:sz w:val="22"/>
                <w:szCs w:val="22"/>
              </w:rPr>
            </w:pPr>
            <w:r w:rsidRPr="00A821EC">
              <w:rPr>
                <w:rFonts w:cs="Arial"/>
                <w:b/>
                <w:sz w:val="22"/>
                <w:szCs w:val="22"/>
              </w:rPr>
              <w:t>Estimated Unobligated Funds</w:t>
            </w:r>
          </w:p>
          <w:p w:rsidR="006866E4" w:rsidRPr="00A821EC" w:rsidRDefault="006866E4" w:rsidP="00AC34BE">
            <w:pPr>
              <w:rPr>
                <w:rFonts w:cs="Arial"/>
                <w:b/>
                <w:sz w:val="22"/>
                <w:szCs w:val="22"/>
              </w:rPr>
            </w:pPr>
          </w:p>
        </w:tc>
        <w:tc>
          <w:tcPr>
            <w:tcW w:w="3978" w:type="dxa"/>
            <w:gridSpan w:val="3"/>
            <w:shd w:val="clear" w:color="auto" w:fill="B8CCE4"/>
          </w:tcPr>
          <w:p w:rsidR="006866E4" w:rsidRPr="00A821EC" w:rsidRDefault="006866E4" w:rsidP="00AC34BE">
            <w:pPr>
              <w:jc w:val="center"/>
              <w:rPr>
                <w:rFonts w:cs="Arial"/>
                <w:b/>
                <w:sz w:val="22"/>
                <w:szCs w:val="22"/>
              </w:rPr>
            </w:pPr>
            <w:r w:rsidRPr="00A821EC">
              <w:rPr>
                <w:rFonts w:cs="Arial"/>
                <w:b/>
                <w:sz w:val="22"/>
                <w:szCs w:val="22"/>
              </w:rPr>
              <w:t>New or Revised Budget</w:t>
            </w:r>
          </w:p>
          <w:p w:rsidR="006866E4" w:rsidRPr="00A821EC" w:rsidRDefault="006866E4" w:rsidP="00AC34BE">
            <w:pPr>
              <w:rPr>
                <w:rFonts w:cs="Arial"/>
                <w:b/>
                <w:sz w:val="22"/>
                <w:szCs w:val="22"/>
              </w:rPr>
            </w:pPr>
          </w:p>
        </w:tc>
      </w:tr>
      <w:tr w:rsidR="006866E4" w:rsidRPr="00AC34BE" w:rsidTr="00386B0A">
        <w:trPr>
          <w:cantSplit/>
          <w:trHeight w:val="809"/>
          <w:tblHeader/>
        </w:trPr>
        <w:tc>
          <w:tcPr>
            <w:tcW w:w="1362" w:type="dxa"/>
            <w:vMerge/>
            <w:shd w:val="clear" w:color="auto" w:fill="B8CCE4"/>
          </w:tcPr>
          <w:p w:rsidR="006866E4" w:rsidRPr="00A821EC" w:rsidRDefault="006866E4" w:rsidP="00AC34BE">
            <w:pPr>
              <w:ind w:left="108"/>
              <w:rPr>
                <w:rFonts w:cs="Arial"/>
                <w:b/>
                <w:sz w:val="22"/>
                <w:szCs w:val="22"/>
              </w:rPr>
            </w:pPr>
          </w:p>
        </w:tc>
        <w:tc>
          <w:tcPr>
            <w:tcW w:w="1362" w:type="dxa"/>
            <w:vMerge/>
            <w:shd w:val="clear" w:color="auto" w:fill="B8CCE4"/>
          </w:tcPr>
          <w:p w:rsidR="006866E4" w:rsidRPr="00A821EC" w:rsidRDefault="006866E4" w:rsidP="00AC34BE">
            <w:pPr>
              <w:rPr>
                <w:rFonts w:cs="Arial"/>
                <w:b/>
                <w:sz w:val="22"/>
                <w:szCs w:val="22"/>
              </w:rPr>
            </w:pPr>
          </w:p>
        </w:tc>
        <w:tc>
          <w:tcPr>
            <w:tcW w:w="1365" w:type="dxa"/>
            <w:tcBorders>
              <w:bottom w:val="single" w:sz="4" w:space="0" w:color="auto"/>
            </w:tcBorders>
            <w:shd w:val="clear" w:color="auto" w:fill="B8CCE4"/>
          </w:tcPr>
          <w:p w:rsidR="006866E4" w:rsidRPr="00A821EC" w:rsidRDefault="006866E4" w:rsidP="00AC34BE">
            <w:pPr>
              <w:jc w:val="center"/>
              <w:rPr>
                <w:rFonts w:cs="Arial"/>
                <w:b/>
                <w:sz w:val="22"/>
                <w:szCs w:val="22"/>
              </w:rPr>
            </w:pPr>
            <w:r w:rsidRPr="00A821EC">
              <w:rPr>
                <w:rFonts w:cs="Arial"/>
                <w:b/>
                <w:sz w:val="22"/>
                <w:szCs w:val="22"/>
              </w:rPr>
              <w:t>Federal</w:t>
            </w:r>
          </w:p>
          <w:p w:rsidR="006866E4" w:rsidRPr="00A821EC" w:rsidRDefault="006866E4" w:rsidP="00AC34BE">
            <w:pPr>
              <w:jc w:val="center"/>
              <w:rPr>
                <w:rFonts w:cs="Arial"/>
                <w:b/>
                <w:sz w:val="22"/>
                <w:szCs w:val="22"/>
              </w:rPr>
            </w:pPr>
            <w:r w:rsidRPr="00A821EC">
              <w:rPr>
                <w:rFonts w:cs="Arial"/>
                <w:b/>
                <w:sz w:val="22"/>
                <w:szCs w:val="22"/>
              </w:rPr>
              <w:t>(c)</w:t>
            </w:r>
          </w:p>
        </w:tc>
        <w:tc>
          <w:tcPr>
            <w:tcW w:w="1509" w:type="dxa"/>
            <w:shd w:val="clear" w:color="auto" w:fill="B8CCE4"/>
          </w:tcPr>
          <w:p w:rsidR="006866E4" w:rsidRPr="00A821EC" w:rsidRDefault="006866E4" w:rsidP="00AC34BE">
            <w:pPr>
              <w:rPr>
                <w:rFonts w:cs="Arial"/>
                <w:b/>
                <w:sz w:val="22"/>
                <w:szCs w:val="22"/>
              </w:rPr>
            </w:pPr>
            <w:r w:rsidRPr="00A821EC">
              <w:rPr>
                <w:rFonts w:cs="Arial"/>
                <w:b/>
                <w:sz w:val="22"/>
                <w:szCs w:val="22"/>
              </w:rPr>
              <w:t>Non-Federal</w:t>
            </w:r>
          </w:p>
          <w:p w:rsidR="006866E4" w:rsidRPr="00A821EC" w:rsidRDefault="006866E4" w:rsidP="00AC34BE">
            <w:pPr>
              <w:rPr>
                <w:rFonts w:cs="Arial"/>
                <w:b/>
                <w:sz w:val="22"/>
                <w:szCs w:val="22"/>
              </w:rPr>
            </w:pPr>
            <w:r w:rsidRPr="00A821EC">
              <w:rPr>
                <w:rFonts w:cs="Arial"/>
                <w:b/>
                <w:sz w:val="22"/>
                <w:szCs w:val="22"/>
              </w:rPr>
              <w:t xml:space="preserve">       (d)</w:t>
            </w:r>
          </w:p>
        </w:tc>
        <w:tc>
          <w:tcPr>
            <w:tcW w:w="1227"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Federal</w:t>
            </w:r>
          </w:p>
          <w:p w:rsidR="006866E4" w:rsidRPr="00A821EC" w:rsidRDefault="006866E4" w:rsidP="00AC34BE">
            <w:pPr>
              <w:jc w:val="center"/>
              <w:rPr>
                <w:rFonts w:cs="Arial"/>
                <w:b/>
                <w:sz w:val="22"/>
                <w:szCs w:val="22"/>
              </w:rPr>
            </w:pPr>
            <w:r w:rsidRPr="00A821EC">
              <w:rPr>
                <w:rFonts w:cs="Arial"/>
                <w:b/>
                <w:sz w:val="22"/>
                <w:szCs w:val="22"/>
              </w:rPr>
              <w:t>(e)</w:t>
            </w:r>
          </w:p>
        </w:tc>
        <w:tc>
          <w:tcPr>
            <w:tcW w:w="1473"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Non-Federal</w:t>
            </w:r>
          </w:p>
          <w:p w:rsidR="006866E4" w:rsidRPr="00A821EC" w:rsidRDefault="006866E4" w:rsidP="00AC34BE">
            <w:pPr>
              <w:ind w:left="433"/>
              <w:rPr>
                <w:rFonts w:cs="Arial"/>
                <w:b/>
                <w:sz w:val="22"/>
                <w:szCs w:val="22"/>
              </w:rPr>
            </w:pPr>
            <w:r w:rsidRPr="00A821EC">
              <w:rPr>
                <w:rFonts w:cs="Arial"/>
                <w:b/>
                <w:sz w:val="22"/>
                <w:szCs w:val="22"/>
              </w:rPr>
              <w:t>(f)</w:t>
            </w:r>
          </w:p>
        </w:tc>
        <w:tc>
          <w:tcPr>
            <w:tcW w:w="1278" w:type="dxa"/>
            <w:shd w:val="clear" w:color="auto" w:fill="B8CCE4"/>
          </w:tcPr>
          <w:p w:rsidR="006866E4" w:rsidRPr="00A821EC" w:rsidRDefault="006866E4" w:rsidP="00AC34BE">
            <w:pPr>
              <w:ind w:left="122"/>
              <w:rPr>
                <w:rFonts w:cs="Arial"/>
                <w:b/>
                <w:sz w:val="22"/>
                <w:szCs w:val="22"/>
              </w:rPr>
            </w:pPr>
            <w:r w:rsidRPr="00A821EC">
              <w:rPr>
                <w:rFonts w:cs="Arial"/>
                <w:b/>
                <w:sz w:val="22"/>
                <w:szCs w:val="22"/>
              </w:rPr>
              <w:t xml:space="preserve">  Total</w:t>
            </w:r>
          </w:p>
          <w:p w:rsidR="006866E4" w:rsidRPr="00A821EC" w:rsidRDefault="006866E4" w:rsidP="00AC34BE">
            <w:pPr>
              <w:ind w:left="122"/>
              <w:rPr>
                <w:rFonts w:cs="Arial"/>
                <w:b/>
                <w:sz w:val="22"/>
                <w:szCs w:val="22"/>
              </w:rPr>
            </w:pPr>
            <w:r w:rsidRPr="00A821EC">
              <w:rPr>
                <w:rFonts w:cs="Arial"/>
                <w:b/>
                <w:sz w:val="22"/>
                <w:szCs w:val="22"/>
              </w:rPr>
              <w:t xml:space="preserve">    (g)</w:t>
            </w: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spacing w:after="0"/>
              <w:rPr>
                <w:rFonts w:cs="Arial"/>
                <w:b/>
                <w:sz w:val="20"/>
              </w:rPr>
            </w:pPr>
            <w:r w:rsidRPr="00AC34BE">
              <w:rPr>
                <w:rFonts w:cs="Arial"/>
                <w:b/>
                <w:sz w:val="20"/>
              </w:rPr>
              <w:t xml:space="preserve">1. Title of          </w:t>
            </w:r>
          </w:p>
          <w:p w:rsidR="006866E4" w:rsidRPr="00AC34BE" w:rsidRDefault="006866E4" w:rsidP="00AC34BE">
            <w:pPr>
              <w:rPr>
                <w:rFonts w:cs="Arial"/>
                <w:b/>
                <w:sz w:val="20"/>
              </w:rPr>
            </w:pPr>
            <w:r w:rsidRPr="00AC34BE">
              <w:rPr>
                <w:rFonts w:cs="Arial"/>
                <w:b/>
                <w:sz w:val="20"/>
              </w:rPr>
              <w:t xml:space="preserve">    </w:t>
            </w:r>
            <w:r w:rsidR="00282919">
              <w:rPr>
                <w:rFonts w:cs="Arial"/>
                <w:b/>
                <w:sz w:val="20"/>
              </w:rPr>
              <w:t>FOA</w:t>
            </w:r>
          </w:p>
        </w:tc>
        <w:tc>
          <w:tcPr>
            <w:tcW w:w="1362" w:type="dxa"/>
            <w:shd w:val="clear" w:color="auto" w:fill="auto"/>
          </w:tcPr>
          <w:p w:rsidR="006866E4" w:rsidRPr="00AC34BE" w:rsidRDefault="006866E4" w:rsidP="00AC34BE">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spacing w:before="240"/>
              <w:rPr>
                <w:rFonts w:cs="Arial"/>
                <w:sz w:val="20"/>
              </w:rPr>
            </w:pPr>
            <w:r w:rsidRPr="00AC34BE">
              <w:rPr>
                <w:rFonts w:cs="Arial"/>
                <w:sz w:val="20"/>
              </w:rPr>
              <w:t>$184,303</w:t>
            </w: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spacing w:before="240"/>
              <w:rPr>
                <w:rFonts w:cs="Arial"/>
                <w:sz w:val="20"/>
              </w:rPr>
            </w:pPr>
            <w:r w:rsidRPr="00AC34BE">
              <w:rPr>
                <w:rFonts w:cs="Arial"/>
                <w:sz w:val="20"/>
              </w:rPr>
              <w:t>$184,303</w:t>
            </w: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rPr>
                <w:rFonts w:cs="Arial"/>
                <w:b/>
                <w:sz w:val="20"/>
              </w:rPr>
            </w:pPr>
            <w:r w:rsidRPr="00AC34BE">
              <w:rPr>
                <w:rFonts w:cs="Arial"/>
                <w:b/>
                <w:sz w:val="20"/>
              </w:rPr>
              <w:t>2.</w:t>
            </w:r>
          </w:p>
        </w:tc>
        <w:tc>
          <w:tcPr>
            <w:tcW w:w="1362" w:type="dxa"/>
            <w:shd w:val="clear" w:color="auto" w:fill="auto"/>
          </w:tcPr>
          <w:p w:rsidR="006866E4" w:rsidRPr="00AC34BE" w:rsidRDefault="006866E4" w:rsidP="00AC34BE">
            <w:pPr>
              <w:rPr>
                <w:rFonts w:cs="Arial"/>
                <w:sz w:val="20"/>
              </w:rPr>
            </w:pPr>
          </w:p>
        </w:tc>
        <w:tc>
          <w:tcPr>
            <w:tcW w:w="1365" w:type="dxa"/>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rPr>
                <w:rFonts w:cs="Arial"/>
                <w:sz w:val="20"/>
              </w:rPr>
            </w:pP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rPr>
                <w:rFonts w:cs="Arial"/>
                <w:b/>
                <w:sz w:val="20"/>
              </w:rPr>
            </w:pPr>
            <w:r w:rsidRPr="00AC34BE">
              <w:rPr>
                <w:rFonts w:cs="Arial"/>
                <w:b/>
                <w:sz w:val="20"/>
              </w:rPr>
              <w:t>3.</w:t>
            </w:r>
          </w:p>
        </w:tc>
        <w:tc>
          <w:tcPr>
            <w:tcW w:w="1362" w:type="dxa"/>
            <w:shd w:val="clear" w:color="auto" w:fill="auto"/>
          </w:tcPr>
          <w:p w:rsidR="006866E4" w:rsidRPr="00AC34BE" w:rsidRDefault="006866E4" w:rsidP="00AC34BE">
            <w:pPr>
              <w:rPr>
                <w:rFonts w:cs="Arial"/>
                <w:sz w:val="20"/>
              </w:rPr>
            </w:pPr>
          </w:p>
        </w:tc>
        <w:tc>
          <w:tcPr>
            <w:tcW w:w="1365" w:type="dxa"/>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rPr>
                <w:rFonts w:cs="Arial"/>
                <w:sz w:val="20"/>
              </w:rPr>
            </w:pP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rPr>
                <w:rFonts w:cs="Arial"/>
                <w:b/>
                <w:sz w:val="20"/>
              </w:rPr>
            </w:pPr>
            <w:r w:rsidRPr="00AC34BE">
              <w:rPr>
                <w:rFonts w:cs="Arial"/>
                <w:b/>
                <w:sz w:val="20"/>
              </w:rPr>
              <w:t>4.</w:t>
            </w:r>
          </w:p>
        </w:tc>
        <w:tc>
          <w:tcPr>
            <w:tcW w:w="1362" w:type="dxa"/>
            <w:shd w:val="clear" w:color="auto" w:fill="auto"/>
          </w:tcPr>
          <w:p w:rsidR="006866E4" w:rsidRPr="00AC34BE" w:rsidRDefault="006866E4" w:rsidP="00AC34BE">
            <w:pPr>
              <w:rPr>
                <w:rFonts w:cs="Arial"/>
                <w:sz w:val="20"/>
              </w:rPr>
            </w:pPr>
          </w:p>
        </w:tc>
        <w:tc>
          <w:tcPr>
            <w:tcW w:w="1365" w:type="dxa"/>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rPr>
                <w:rFonts w:cs="Arial"/>
                <w:sz w:val="20"/>
              </w:rPr>
            </w:pP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rPr>
                <w:rFonts w:cs="Arial"/>
                <w:b/>
                <w:sz w:val="20"/>
              </w:rPr>
            </w:pPr>
            <w:r w:rsidRPr="00AC34BE">
              <w:rPr>
                <w:rFonts w:cs="Arial"/>
                <w:b/>
                <w:sz w:val="20"/>
              </w:rPr>
              <w:t>5. Totals</w:t>
            </w:r>
          </w:p>
        </w:tc>
        <w:tc>
          <w:tcPr>
            <w:tcW w:w="1362" w:type="dxa"/>
            <w:shd w:val="clear" w:color="auto" w:fill="auto"/>
          </w:tcPr>
          <w:p w:rsidR="006866E4" w:rsidRPr="00AC34BE" w:rsidRDefault="006866E4" w:rsidP="00AC34BE">
            <w:pPr>
              <w:rPr>
                <w:rFonts w:cs="Arial"/>
                <w:sz w:val="20"/>
              </w:rPr>
            </w:pPr>
          </w:p>
        </w:tc>
        <w:tc>
          <w:tcPr>
            <w:tcW w:w="1365" w:type="dxa"/>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spacing w:before="120"/>
              <w:rPr>
                <w:rFonts w:cs="Arial"/>
                <w:sz w:val="20"/>
              </w:rPr>
            </w:pPr>
            <w:r w:rsidRPr="00AC34BE">
              <w:rPr>
                <w:rFonts w:cs="Arial"/>
                <w:sz w:val="20"/>
              </w:rPr>
              <w:t>$184,303</w:t>
            </w: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spacing w:before="120"/>
              <w:rPr>
                <w:rFonts w:cs="Arial"/>
                <w:sz w:val="20"/>
              </w:rPr>
            </w:pPr>
            <w:r w:rsidRPr="00AC34BE">
              <w:rPr>
                <w:rFonts w:cs="Arial"/>
                <w:sz w:val="20"/>
              </w:rPr>
              <w:t>$184,303</w:t>
            </w:r>
          </w:p>
        </w:tc>
      </w:tr>
    </w:tbl>
    <w:p w:rsidR="0073356F" w:rsidRPr="00F5108C" w:rsidRDefault="006866E4" w:rsidP="00F5108C">
      <w:pPr>
        <w:rPr>
          <w:rFonts w:cs="Arial"/>
          <w:sz w:val="20"/>
        </w:rPr>
      </w:pPr>
      <w:r w:rsidRPr="00AC34BE">
        <w:rPr>
          <w:rFonts w:cs="Arial"/>
          <w:sz w:val="20"/>
        </w:rPr>
        <w:t xml:space="preserve">                                                                                                                                       Standard Form 424A</w:t>
      </w:r>
    </w:p>
    <w:p w:rsidR="006866E4" w:rsidRPr="00AC34BE" w:rsidRDefault="006866E4" w:rsidP="00AC34BE">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6866E4" w:rsidRPr="00AC34BE" w:rsidTr="00386B0A">
        <w:trPr>
          <w:cantSplit/>
          <w:trHeight w:val="675"/>
          <w:tblHeader/>
        </w:trPr>
        <w:tc>
          <w:tcPr>
            <w:tcW w:w="3060" w:type="dxa"/>
            <w:vMerge w:val="restart"/>
            <w:shd w:val="clear" w:color="auto" w:fill="B8CCE4"/>
          </w:tcPr>
          <w:p w:rsidR="006866E4" w:rsidRPr="00A821EC" w:rsidRDefault="006866E4" w:rsidP="00AC34BE">
            <w:pPr>
              <w:spacing w:after="200"/>
              <w:rPr>
                <w:rFonts w:cs="Arial"/>
                <w:b/>
                <w:sz w:val="22"/>
              </w:rPr>
            </w:pPr>
            <w:r w:rsidRPr="00A821EC">
              <w:rPr>
                <w:rFonts w:cs="Arial"/>
                <w:b/>
                <w:sz w:val="22"/>
              </w:rPr>
              <w:t>6. Object Class Categories</w:t>
            </w:r>
          </w:p>
          <w:p w:rsidR="006866E4" w:rsidRPr="00A821EC" w:rsidRDefault="006866E4" w:rsidP="00AC34BE">
            <w:pPr>
              <w:spacing w:after="200"/>
              <w:ind w:left="270"/>
              <w:rPr>
                <w:rFonts w:cs="Arial"/>
                <w:b/>
                <w:sz w:val="22"/>
              </w:rPr>
            </w:pPr>
          </w:p>
        </w:tc>
        <w:tc>
          <w:tcPr>
            <w:tcW w:w="5310" w:type="dxa"/>
            <w:gridSpan w:val="4"/>
            <w:tcBorders>
              <w:bottom w:val="single" w:sz="4" w:space="0" w:color="auto"/>
            </w:tcBorders>
            <w:shd w:val="clear" w:color="auto" w:fill="B8CCE4"/>
          </w:tcPr>
          <w:p w:rsidR="006866E4" w:rsidRPr="00A821EC" w:rsidRDefault="006866E4" w:rsidP="00AC34BE">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rsidR="006866E4" w:rsidRPr="00A821EC" w:rsidRDefault="006866E4" w:rsidP="00AC34BE">
            <w:pPr>
              <w:rPr>
                <w:rFonts w:cs="Arial"/>
                <w:sz w:val="22"/>
                <w:szCs w:val="22"/>
              </w:rPr>
            </w:pPr>
          </w:p>
        </w:tc>
        <w:tc>
          <w:tcPr>
            <w:tcW w:w="1368" w:type="dxa"/>
            <w:vMerge w:val="restart"/>
            <w:shd w:val="clear" w:color="auto" w:fill="B8CCE4"/>
          </w:tcPr>
          <w:p w:rsidR="006866E4" w:rsidRPr="00A821EC" w:rsidRDefault="006866E4" w:rsidP="00AC34BE">
            <w:pPr>
              <w:rPr>
                <w:rFonts w:cs="Arial"/>
                <w:b/>
                <w:sz w:val="22"/>
              </w:rPr>
            </w:pPr>
            <w:r w:rsidRPr="00AC34BE">
              <w:rPr>
                <w:rFonts w:cs="Arial"/>
                <w:b/>
                <w:sz w:val="20"/>
              </w:rPr>
              <w:t xml:space="preserve">   </w:t>
            </w:r>
            <w:r w:rsidRPr="00A821EC">
              <w:rPr>
                <w:rFonts w:cs="Arial"/>
                <w:b/>
                <w:sz w:val="22"/>
              </w:rPr>
              <w:t>Total</w:t>
            </w:r>
          </w:p>
          <w:p w:rsidR="006866E4" w:rsidRPr="00A821EC" w:rsidRDefault="006866E4" w:rsidP="00AC34BE">
            <w:pPr>
              <w:rPr>
                <w:rFonts w:cs="Arial"/>
                <w:b/>
                <w:sz w:val="22"/>
              </w:rPr>
            </w:pPr>
            <w:r w:rsidRPr="00A821EC">
              <w:rPr>
                <w:rFonts w:cs="Arial"/>
                <w:b/>
                <w:sz w:val="22"/>
              </w:rPr>
              <w:t xml:space="preserve">     (5)</w:t>
            </w:r>
          </w:p>
          <w:p w:rsidR="006866E4" w:rsidRPr="00AC34BE" w:rsidRDefault="006866E4" w:rsidP="00AC34BE">
            <w:pPr>
              <w:rPr>
                <w:rFonts w:cs="Arial"/>
                <w:b/>
                <w:sz w:val="20"/>
              </w:rPr>
            </w:pPr>
          </w:p>
        </w:tc>
      </w:tr>
      <w:tr w:rsidR="006866E4" w:rsidRPr="00AC34BE" w:rsidTr="00AC34BE">
        <w:trPr>
          <w:trHeight w:val="516"/>
        </w:trPr>
        <w:tc>
          <w:tcPr>
            <w:tcW w:w="3060" w:type="dxa"/>
            <w:vMerge/>
            <w:shd w:val="clear" w:color="auto" w:fill="auto"/>
          </w:tcPr>
          <w:p w:rsidR="006866E4" w:rsidRPr="00AC34BE" w:rsidRDefault="006866E4" w:rsidP="00AC34BE">
            <w:pPr>
              <w:ind w:left="270"/>
              <w:rPr>
                <w:rFonts w:cs="Arial"/>
                <w:b/>
                <w:sz w:val="20"/>
              </w:rPr>
            </w:pPr>
          </w:p>
        </w:tc>
        <w:tc>
          <w:tcPr>
            <w:tcW w:w="1710" w:type="dxa"/>
            <w:shd w:val="clear" w:color="auto" w:fill="B8CCE4"/>
          </w:tcPr>
          <w:p w:rsidR="006866E4" w:rsidRPr="00A821EC" w:rsidRDefault="006866E4" w:rsidP="00AC34BE">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rsidR="006866E4" w:rsidRPr="00A821EC" w:rsidRDefault="006866E4" w:rsidP="00AC34BE">
            <w:pPr>
              <w:rPr>
                <w:rFonts w:cs="Arial"/>
                <w:sz w:val="22"/>
                <w:szCs w:val="22"/>
              </w:rPr>
            </w:pPr>
            <w:r w:rsidRPr="00A821EC">
              <w:rPr>
                <w:rFonts w:cs="Arial"/>
                <w:sz w:val="22"/>
                <w:szCs w:val="22"/>
              </w:rPr>
              <w:t xml:space="preserve">       </w:t>
            </w:r>
            <w:r w:rsidR="00282919">
              <w:rPr>
                <w:rFonts w:cs="Arial"/>
                <w:sz w:val="22"/>
                <w:szCs w:val="22"/>
              </w:rPr>
              <w:t>FOA</w:t>
            </w:r>
          </w:p>
        </w:tc>
        <w:tc>
          <w:tcPr>
            <w:tcW w:w="1260" w:type="dxa"/>
            <w:shd w:val="clear" w:color="auto" w:fill="B8CCE4"/>
          </w:tcPr>
          <w:p w:rsidR="006866E4" w:rsidRPr="00A821EC" w:rsidRDefault="006866E4" w:rsidP="00AC34BE">
            <w:pPr>
              <w:rPr>
                <w:rFonts w:cs="Arial"/>
                <w:b/>
                <w:sz w:val="22"/>
                <w:szCs w:val="22"/>
              </w:rPr>
            </w:pPr>
            <w:r w:rsidRPr="00A821EC">
              <w:rPr>
                <w:rFonts w:cs="Arial"/>
                <w:b/>
                <w:sz w:val="22"/>
                <w:szCs w:val="22"/>
              </w:rPr>
              <w:t>(2)</w:t>
            </w:r>
          </w:p>
        </w:tc>
        <w:tc>
          <w:tcPr>
            <w:tcW w:w="1170" w:type="dxa"/>
            <w:shd w:val="clear" w:color="auto" w:fill="B8CCE4"/>
          </w:tcPr>
          <w:p w:rsidR="006866E4" w:rsidRPr="00A821EC" w:rsidRDefault="006866E4" w:rsidP="00AC34BE">
            <w:pPr>
              <w:rPr>
                <w:rFonts w:cs="Arial"/>
                <w:b/>
                <w:sz w:val="22"/>
                <w:szCs w:val="22"/>
              </w:rPr>
            </w:pPr>
            <w:r w:rsidRPr="00A821EC">
              <w:rPr>
                <w:rFonts w:cs="Arial"/>
                <w:b/>
                <w:sz w:val="22"/>
                <w:szCs w:val="22"/>
              </w:rPr>
              <w:t>(3)</w:t>
            </w:r>
          </w:p>
        </w:tc>
        <w:tc>
          <w:tcPr>
            <w:tcW w:w="1170" w:type="dxa"/>
            <w:shd w:val="clear" w:color="auto" w:fill="B8CCE4"/>
          </w:tcPr>
          <w:p w:rsidR="006866E4" w:rsidRPr="00A821EC" w:rsidRDefault="006866E4" w:rsidP="00AC34BE">
            <w:pPr>
              <w:rPr>
                <w:rFonts w:cs="Arial"/>
                <w:b/>
                <w:sz w:val="22"/>
                <w:szCs w:val="22"/>
              </w:rPr>
            </w:pPr>
            <w:r w:rsidRPr="00A821EC">
              <w:rPr>
                <w:rFonts w:cs="Arial"/>
                <w:b/>
                <w:sz w:val="22"/>
                <w:szCs w:val="22"/>
              </w:rPr>
              <w:t>(4)</w:t>
            </w:r>
          </w:p>
        </w:tc>
        <w:tc>
          <w:tcPr>
            <w:tcW w:w="1368" w:type="dxa"/>
            <w:vMerge/>
            <w:shd w:val="clear" w:color="auto" w:fill="auto"/>
          </w:tcPr>
          <w:p w:rsidR="006866E4" w:rsidRPr="00AC34BE" w:rsidRDefault="006866E4" w:rsidP="00AC34BE">
            <w:pPr>
              <w:rPr>
                <w:rFonts w:cs="Arial"/>
                <w:b/>
                <w:sz w:val="20"/>
              </w:rPr>
            </w:pP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a.  Personnel</w:t>
            </w:r>
          </w:p>
        </w:tc>
        <w:tc>
          <w:tcPr>
            <w:tcW w:w="1710" w:type="dxa"/>
            <w:shd w:val="clear" w:color="auto" w:fill="auto"/>
          </w:tcPr>
          <w:p w:rsidR="006866E4" w:rsidRPr="00AC34BE" w:rsidRDefault="006866E4" w:rsidP="00AC34BE">
            <w:pPr>
              <w:rPr>
                <w:rFonts w:cs="Arial"/>
                <w:sz w:val="20"/>
              </w:rPr>
            </w:pPr>
            <w:r w:rsidRPr="00AC34BE">
              <w:rPr>
                <w:rFonts w:cs="Arial"/>
                <w:sz w:val="20"/>
              </w:rPr>
              <w:t>$52,765</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$52,765</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 xml:space="preserve">b.  Fringe    </w:t>
            </w:r>
          </w:p>
          <w:p w:rsidR="006866E4" w:rsidRPr="00AC34BE" w:rsidRDefault="006866E4" w:rsidP="00AC34BE">
            <w:pPr>
              <w:rPr>
                <w:rFonts w:cs="Arial"/>
                <w:b/>
                <w:sz w:val="20"/>
              </w:rPr>
            </w:pPr>
            <w:r w:rsidRPr="00AC34BE">
              <w:rPr>
                <w:rFonts w:cs="Arial"/>
                <w:b/>
                <w:sz w:val="20"/>
              </w:rPr>
              <w:t xml:space="preserve">     Benefits</w:t>
            </w:r>
          </w:p>
        </w:tc>
        <w:tc>
          <w:tcPr>
            <w:tcW w:w="1710" w:type="dxa"/>
            <w:shd w:val="clear" w:color="auto" w:fill="auto"/>
          </w:tcPr>
          <w:p w:rsidR="006866E4" w:rsidRPr="00AC34BE" w:rsidRDefault="006866E4" w:rsidP="00AC34BE">
            <w:pPr>
              <w:rPr>
                <w:rFonts w:cs="Arial"/>
                <w:sz w:val="20"/>
              </w:rPr>
            </w:pPr>
            <w:r w:rsidRPr="00AC34BE">
              <w:rPr>
                <w:rFonts w:cs="Arial"/>
                <w:sz w:val="20"/>
              </w:rPr>
              <w:t>$15,644</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$15,644</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c.  Travel</w:t>
            </w:r>
          </w:p>
        </w:tc>
        <w:tc>
          <w:tcPr>
            <w:tcW w:w="1710" w:type="dxa"/>
            <w:shd w:val="clear" w:color="auto" w:fill="auto"/>
          </w:tcPr>
          <w:p w:rsidR="006866E4" w:rsidRPr="00AC34BE" w:rsidRDefault="006866E4" w:rsidP="00AC34BE">
            <w:pPr>
              <w:rPr>
                <w:rFonts w:cs="Arial"/>
                <w:sz w:val="20"/>
              </w:rPr>
            </w:pPr>
            <w:r w:rsidRPr="00AC34BE">
              <w:rPr>
                <w:rFonts w:cs="Arial"/>
                <w:sz w:val="20"/>
              </w:rPr>
              <w:t>$2,444</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$2,444</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d.  Equipment</w:t>
            </w:r>
          </w:p>
        </w:tc>
        <w:tc>
          <w:tcPr>
            <w:tcW w:w="1710" w:type="dxa"/>
            <w:shd w:val="clear" w:color="auto" w:fill="auto"/>
          </w:tcPr>
          <w:p w:rsidR="006866E4" w:rsidRPr="00AC34BE" w:rsidRDefault="006866E4" w:rsidP="00AC34BE">
            <w:pPr>
              <w:rPr>
                <w:rFonts w:cs="Arial"/>
                <w:sz w:val="20"/>
              </w:rPr>
            </w:pPr>
            <w:r w:rsidRPr="00AC34BE">
              <w:rPr>
                <w:rFonts w:cs="Arial"/>
                <w:sz w:val="20"/>
              </w:rPr>
              <w:t>$0</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$0</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e.  Supplies</w:t>
            </w:r>
          </w:p>
        </w:tc>
        <w:tc>
          <w:tcPr>
            <w:tcW w:w="1710" w:type="dxa"/>
            <w:shd w:val="clear" w:color="auto" w:fill="auto"/>
          </w:tcPr>
          <w:p w:rsidR="006866E4" w:rsidRPr="00AC34BE" w:rsidRDefault="006866E4" w:rsidP="00AC34BE">
            <w:pPr>
              <w:rPr>
                <w:rFonts w:cs="Arial"/>
                <w:sz w:val="20"/>
              </w:rPr>
            </w:pPr>
            <w:r w:rsidRPr="00AC34BE">
              <w:rPr>
                <w:rFonts w:cs="Arial"/>
                <w:sz w:val="20"/>
              </w:rPr>
              <w:t>$3,796</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$3,796</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f.  Contractual</w:t>
            </w:r>
          </w:p>
        </w:tc>
        <w:tc>
          <w:tcPr>
            <w:tcW w:w="1710" w:type="dxa"/>
            <w:shd w:val="clear" w:color="auto" w:fill="auto"/>
          </w:tcPr>
          <w:p w:rsidR="006866E4" w:rsidRPr="00AC34BE" w:rsidRDefault="006866E4" w:rsidP="00AC34BE">
            <w:pPr>
              <w:rPr>
                <w:rFonts w:cs="Arial"/>
                <w:sz w:val="20"/>
              </w:rPr>
            </w:pPr>
            <w:r w:rsidRPr="00AC34BE">
              <w:rPr>
                <w:rFonts w:cs="Arial"/>
                <w:sz w:val="20"/>
              </w:rPr>
              <w:t>$86,998</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$86,998</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g.  Construction</w:t>
            </w:r>
          </w:p>
        </w:tc>
        <w:tc>
          <w:tcPr>
            <w:tcW w:w="1710" w:type="dxa"/>
            <w:shd w:val="clear" w:color="auto" w:fill="auto"/>
          </w:tcPr>
          <w:p w:rsidR="006866E4" w:rsidRPr="00AC34BE" w:rsidRDefault="006866E4" w:rsidP="00AC34BE">
            <w:pPr>
              <w:rPr>
                <w:rFonts w:cs="Arial"/>
                <w:sz w:val="20"/>
              </w:rPr>
            </w:pPr>
            <w:r w:rsidRPr="00AC34BE">
              <w:rPr>
                <w:rFonts w:cs="Arial"/>
                <w:sz w:val="20"/>
              </w:rPr>
              <w:t>$0</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$0</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h.  Other</w:t>
            </w:r>
          </w:p>
        </w:tc>
        <w:tc>
          <w:tcPr>
            <w:tcW w:w="1710" w:type="dxa"/>
            <w:shd w:val="clear" w:color="auto" w:fill="auto"/>
          </w:tcPr>
          <w:p w:rsidR="006866E4" w:rsidRPr="00AC34BE" w:rsidRDefault="006866E4" w:rsidP="00AC34BE">
            <w:pPr>
              <w:rPr>
                <w:rFonts w:cs="Arial"/>
                <w:sz w:val="20"/>
              </w:rPr>
            </w:pPr>
            <w:r w:rsidRPr="00AC34BE">
              <w:rPr>
                <w:rFonts w:cs="Arial"/>
                <w:sz w:val="20"/>
              </w:rPr>
              <w:t>$15,815</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$15,815</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lastRenderedPageBreak/>
              <w:t>i.  Total Direct</w:t>
            </w:r>
          </w:p>
          <w:p w:rsidR="006866E4" w:rsidRPr="00AC34BE" w:rsidRDefault="006866E4" w:rsidP="00AC34BE">
            <w:pPr>
              <w:rPr>
                <w:rFonts w:cs="Arial"/>
                <w:b/>
                <w:sz w:val="20"/>
              </w:rPr>
            </w:pPr>
            <w:r w:rsidRPr="00AC34BE">
              <w:rPr>
                <w:rFonts w:cs="Arial"/>
                <w:b/>
                <w:sz w:val="20"/>
              </w:rPr>
              <w:t xml:space="preserve">     Charges </w:t>
            </w:r>
          </w:p>
          <w:p w:rsidR="006866E4" w:rsidRPr="00AC34BE" w:rsidRDefault="006866E4" w:rsidP="00AC34BE">
            <w:pPr>
              <w:rPr>
                <w:rFonts w:cs="Arial"/>
                <w:b/>
                <w:sz w:val="20"/>
              </w:rPr>
            </w:pPr>
            <w:r w:rsidRPr="00AC34BE">
              <w:rPr>
                <w:rFonts w:cs="Arial"/>
                <w:b/>
                <w:sz w:val="20"/>
              </w:rPr>
              <w:t xml:space="preserve">     (sum 6a-6h)</w:t>
            </w:r>
          </w:p>
        </w:tc>
        <w:tc>
          <w:tcPr>
            <w:tcW w:w="1710" w:type="dxa"/>
            <w:shd w:val="clear" w:color="auto" w:fill="auto"/>
          </w:tcPr>
          <w:p w:rsidR="006866E4" w:rsidRPr="00AC34BE" w:rsidRDefault="006866E4" w:rsidP="00AC34BE">
            <w:pPr>
              <w:rPr>
                <w:rFonts w:cs="Arial"/>
                <w:sz w:val="20"/>
              </w:rPr>
            </w:pPr>
            <w:r w:rsidRPr="00AC34BE">
              <w:rPr>
                <w:rFonts w:cs="Arial"/>
                <w:sz w:val="20"/>
              </w:rPr>
              <w:t>$177,462</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$177,462</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j.  Indirect Charges</w:t>
            </w:r>
          </w:p>
        </w:tc>
        <w:tc>
          <w:tcPr>
            <w:tcW w:w="1710" w:type="dxa"/>
            <w:shd w:val="clear" w:color="auto" w:fill="auto"/>
          </w:tcPr>
          <w:p w:rsidR="006866E4" w:rsidRPr="00AC34BE" w:rsidRDefault="006866E4" w:rsidP="00AC34BE">
            <w:pPr>
              <w:rPr>
                <w:rFonts w:cs="Arial"/>
                <w:sz w:val="20"/>
              </w:rPr>
            </w:pPr>
            <w:r w:rsidRPr="00AC34BE">
              <w:rPr>
                <w:rFonts w:cs="Arial"/>
                <w:sz w:val="20"/>
              </w:rPr>
              <w:t>$6,841</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$5,6,841</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k.  TOTALS (sum of 6i and 6j)</w:t>
            </w:r>
          </w:p>
        </w:tc>
        <w:tc>
          <w:tcPr>
            <w:tcW w:w="1710" w:type="dxa"/>
            <w:shd w:val="clear" w:color="auto" w:fill="auto"/>
          </w:tcPr>
          <w:p w:rsidR="006866E4" w:rsidRPr="00AC34BE" w:rsidRDefault="006866E4" w:rsidP="00AC34BE">
            <w:pPr>
              <w:rPr>
                <w:rFonts w:cs="Arial"/>
                <w:sz w:val="20"/>
              </w:rPr>
            </w:pPr>
            <w:r w:rsidRPr="00AC34BE">
              <w:rPr>
                <w:rFonts w:cs="Arial"/>
                <w:sz w:val="20"/>
              </w:rPr>
              <w:t>$184,303</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$184,303</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7.  Program Income</w:t>
            </w:r>
          </w:p>
        </w:tc>
        <w:tc>
          <w:tcPr>
            <w:tcW w:w="1710" w:type="dxa"/>
            <w:shd w:val="clear" w:color="auto" w:fill="auto"/>
          </w:tcPr>
          <w:p w:rsidR="006866E4" w:rsidRPr="00AC34BE" w:rsidRDefault="006866E4" w:rsidP="00AC34BE">
            <w:pPr>
              <w:rPr>
                <w:rFonts w:cs="Arial"/>
                <w:sz w:val="20"/>
              </w:rPr>
            </w:pP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p>
        </w:tc>
      </w:tr>
    </w:tbl>
    <w:p w:rsidR="0073356F" w:rsidRPr="00326760" w:rsidRDefault="006866E4" w:rsidP="00326760">
      <w:pPr>
        <w:rPr>
          <w:rFonts w:cs="Arial"/>
          <w:sz w:val="20"/>
        </w:rPr>
      </w:pPr>
      <w:r w:rsidRPr="00AC34BE">
        <w:rPr>
          <w:rFonts w:cs="Arial"/>
          <w:sz w:val="20"/>
        </w:rPr>
        <w:t xml:space="preserve">                                                                                                                                   Standard Form 424A</w:t>
      </w:r>
    </w:p>
    <w:p w:rsidR="006866E4" w:rsidRPr="00AC34BE" w:rsidRDefault="006866E4" w:rsidP="00AC34BE">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6866E4" w:rsidRPr="00AC34BE" w:rsidTr="00386B0A">
        <w:trPr>
          <w:cantSplit/>
          <w:trHeight w:val="326"/>
          <w:tblHeader/>
        </w:trPr>
        <w:tc>
          <w:tcPr>
            <w:tcW w:w="10173" w:type="dxa"/>
            <w:gridSpan w:val="10"/>
            <w:shd w:val="clear" w:color="auto" w:fill="B8CCE4"/>
          </w:tcPr>
          <w:p w:rsidR="006866E4" w:rsidRPr="00AC34BE" w:rsidRDefault="006866E4" w:rsidP="00AC34BE">
            <w:pPr>
              <w:rPr>
                <w:rFonts w:cs="Arial"/>
                <w:b/>
              </w:rPr>
            </w:pPr>
            <w:r w:rsidRPr="00A821EC">
              <w:rPr>
                <w:rFonts w:cs="Arial"/>
                <w:b/>
                <w:sz w:val="22"/>
              </w:rPr>
              <w:t xml:space="preserve">                                   SECTION C – NON-FEDERAL RESOURCES</w:t>
            </w:r>
          </w:p>
        </w:tc>
      </w:tr>
      <w:tr w:rsidR="006866E4" w:rsidRPr="00AC34BE" w:rsidTr="00AC34BE">
        <w:tblPrEx>
          <w:tblLook w:val="04A0" w:firstRow="1" w:lastRow="0" w:firstColumn="1" w:lastColumn="0" w:noHBand="0" w:noVBand="1"/>
        </w:tblPrEx>
        <w:trPr>
          <w:trHeight w:val="1177"/>
        </w:trPr>
        <w:tc>
          <w:tcPr>
            <w:tcW w:w="5073" w:type="dxa"/>
            <w:gridSpan w:val="5"/>
            <w:shd w:val="clear" w:color="auto" w:fill="auto"/>
          </w:tcPr>
          <w:p w:rsidR="006866E4" w:rsidRPr="00AC34BE" w:rsidRDefault="006866E4" w:rsidP="00AC34BE">
            <w:pPr>
              <w:rPr>
                <w:rFonts w:cs="Arial"/>
                <w:b/>
                <w:sz w:val="20"/>
              </w:rPr>
            </w:pPr>
            <w:r w:rsidRPr="00AC34BE">
              <w:rPr>
                <w:rFonts w:cs="Arial"/>
                <w:b/>
                <w:sz w:val="20"/>
              </w:rPr>
              <w:t xml:space="preserve">   (a) Grant Program</w:t>
            </w:r>
          </w:p>
        </w:tc>
        <w:tc>
          <w:tcPr>
            <w:tcW w:w="1197" w:type="dxa"/>
            <w:gridSpan w:val="2"/>
            <w:shd w:val="clear" w:color="auto" w:fill="auto"/>
          </w:tcPr>
          <w:p w:rsidR="006866E4" w:rsidRPr="00AC34BE" w:rsidRDefault="006866E4" w:rsidP="00AC34BE">
            <w:pPr>
              <w:rPr>
                <w:rFonts w:cs="Arial"/>
                <w:b/>
                <w:sz w:val="20"/>
              </w:rPr>
            </w:pPr>
            <w:r w:rsidRPr="00AC34BE">
              <w:rPr>
                <w:rFonts w:cs="Arial"/>
                <w:b/>
                <w:sz w:val="20"/>
              </w:rPr>
              <w:t xml:space="preserve">(b) </w:t>
            </w:r>
          </w:p>
          <w:p w:rsidR="006866E4" w:rsidRPr="00AC34BE" w:rsidRDefault="006866E4" w:rsidP="00AC34BE">
            <w:pPr>
              <w:rPr>
                <w:rFonts w:cs="Arial"/>
                <w:b/>
                <w:sz w:val="20"/>
              </w:rPr>
            </w:pPr>
            <w:r w:rsidRPr="00AC34BE">
              <w:rPr>
                <w:rFonts w:cs="Arial"/>
                <w:b/>
                <w:sz w:val="20"/>
              </w:rPr>
              <w:t>Applicant</w:t>
            </w:r>
          </w:p>
        </w:tc>
        <w:tc>
          <w:tcPr>
            <w:tcW w:w="1270" w:type="dxa"/>
            <w:shd w:val="clear" w:color="auto" w:fill="auto"/>
          </w:tcPr>
          <w:p w:rsidR="006866E4" w:rsidRPr="00AC34BE" w:rsidRDefault="006866E4" w:rsidP="00AC34BE">
            <w:pPr>
              <w:rPr>
                <w:rFonts w:cs="Arial"/>
                <w:b/>
                <w:sz w:val="20"/>
              </w:rPr>
            </w:pPr>
            <w:r w:rsidRPr="00AC34BE">
              <w:rPr>
                <w:rFonts w:cs="Arial"/>
                <w:b/>
                <w:sz w:val="20"/>
              </w:rPr>
              <w:t>(c)</w:t>
            </w:r>
          </w:p>
          <w:p w:rsidR="006866E4" w:rsidRPr="00AC34BE" w:rsidRDefault="006866E4" w:rsidP="00AC34BE">
            <w:pPr>
              <w:rPr>
                <w:rFonts w:cs="Arial"/>
                <w:b/>
                <w:sz w:val="20"/>
              </w:rPr>
            </w:pPr>
            <w:r w:rsidRPr="00AC34BE">
              <w:rPr>
                <w:rFonts w:cs="Arial"/>
                <w:b/>
                <w:sz w:val="20"/>
              </w:rPr>
              <w:t xml:space="preserve"> State</w:t>
            </w:r>
          </w:p>
        </w:tc>
        <w:tc>
          <w:tcPr>
            <w:tcW w:w="1271" w:type="dxa"/>
            <w:shd w:val="clear" w:color="auto" w:fill="auto"/>
          </w:tcPr>
          <w:p w:rsidR="006866E4" w:rsidRPr="00AC34BE" w:rsidRDefault="006866E4" w:rsidP="00AC34BE">
            <w:pPr>
              <w:rPr>
                <w:rFonts w:cs="Arial"/>
                <w:b/>
                <w:sz w:val="20"/>
              </w:rPr>
            </w:pPr>
            <w:r w:rsidRPr="00AC34BE">
              <w:rPr>
                <w:rFonts w:cs="Arial"/>
                <w:b/>
                <w:sz w:val="20"/>
              </w:rPr>
              <w:t xml:space="preserve">(d) </w:t>
            </w:r>
          </w:p>
          <w:p w:rsidR="006866E4" w:rsidRPr="00AC34BE" w:rsidRDefault="006866E4" w:rsidP="00AC34BE">
            <w:pPr>
              <w:rPr>
                <w:rFonts w:cs="Arial"/>
                <w:b/>
                <w:sz w:val="20"/>
              </w:rPr>
            </w:pPr>
            <w:r w:rsidRPr="00AC34BE">
              <w:rPr>
                <w:rFonts w:cs="Arial"/>
                <w:b/>
                <w:sz w:val="20"/>
              </w:rPr>
              <w:t>Other Sources</w:t>
            </w:r>
          </w:p>
        </w:tc>
        <w:tc>
          <w:tcPr>
            <w:tcW w:w="1362" w:type="dxa"/>
            <w:shd w:val="clear" w:color="auto" w:fill="auto"/>
          </w:tcPr>
          <w:p w:rsidR="006866E4" w:rsidRPr="00AC34BE" w:rsidRDefault="006866E4" w:rsidP="00AC34BE">
            <w:pPr>
              <w:rPr>
                <w:rFonts w:cs="Arial"/>
                <w:b/>
                <w:sz w:val="20"/>
              </w:rPr>
            </w:pPr>
            <w:r w:rsidRPr="00AC34BE">
              <w:rPr>
                <w:rFonts w:cs="Arial"/>
                <w:b/>
                <w:sz w:val="20"/>
              </w:rPr>
              <w:t xml:space="preserve">(e) </w:t>
            </w:r>
          </w:p>
          <w:p w:rsidR="006866E4" w:rsidRPr="00AC34BE" w:rsidRDefault="006866E4" w:rsidP="00AC34BE">
            <w:pPr>
              <w:rPr>
                <w:rFonts w:cs="Arial"/>
                <w:b/>
                <w:sz w:val="20"/>
              </w:rPr>
            </w:pPr>
            <w:r w:rsidRPr="00AC34BE">
              <w:rPr>
                <w:rFonts w:cs="Arial"/>
                <w:b/>
                <w:sz w:val="20"/>
              </w:rPr>
              <w:t>TOTALS</w:t>
            </w:r>
          </w:p>
        </w:tc>
      </w:tr>
      <w:tr w:rsidR="006866E4" w:rsidRPr="00AC34BE" w:rsidTr="00AC34BE">
        <w:tblPrEx>
          <w:tblLook w:val="04A0" w:firstRow="1" w:lastRow="0" w:firstColumn="1" w:lastColumn="0" w:noHBand="0" w:noVBand="1"/>
        </w:tblPrEx>
        <w:trPr>
          <w:trHeight w:val="481"/>
        </w:trPr>
        <w:tc>
          <w:tcPr>
            <w:tcW w:w="5073" w:type="dxa"/>
            <w:gridSpan w:val="5"/>
            <w:shd w:val="clear" w:color="auto" w:fill="auto"/>
          </w:tcPr>
          <w:p w:rsidR="006866E4" w:rsidRPr="00AC34BE" w:rsidRDefault="006866E4" w:rsidP="00AC34BE">
            <w:pPr>
              <w:rPr>
                <w:rFonts w:cs="Arial"/>
                <w:b/>
                <w:sz w:val="20"/>
              </w:rPr>
            </w:pPr>
            <w:r w:rsidRPr="00AC34BE">
              <w:rPr>
                <w:rFonts w:cs="Arial"/>
                <w:b/>
                <w:sz w:val="20"/>
              </w:rPr>
              <w:t xml:space="preserve">8.  Title of </w:t>
            </w:r>
            <w:r w:rsidR="00282919">
              <w:rPr>
                <w:rFonts w:cs="Arial"/>
                <w:b/>
                <w:sz w:val="20"/>
              </w:rPr>
              <w:t>FOA</w:t>
            </w:r>
          </w:p>
        </w:tc>
        <w:tc>
          <w:tcPr>
            <w:tcW w:w="1197" w:type="dxa"/>
            <w:gridSpan w:val="2"/>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68"/>
        </w:trPr>
        <w:tc>
          <w:tcPr>
            <w:tcW w:w="5073" w:type="dxa"/>
            <w:gridSpan w:val="5"/>
            <w:shd w:val="clear" w:color="auto" w:fill="auto"/>
          </w:tcPr>
          <w:p w:rsidR="006866E4" w:rsidRPr="00AC34BE" w:rsidRDefault="006866E4" w:rsidP="00AC34BE">
            <w:pPr>
              <w:rPr>
                <w:rFonts w:cs="Arial"/>
                <w:b/>
                <w:sz w:val="20"/>
              </w:rPr>
            </w:pPr>
            <w:r w:rsidRPr="00AC34BE">
              <w:rPr>
                <w:rFonts w:cs="Arial"/>
                <w:b/>
                <w:sz w:val="20"/>
              </w:rPr>
              <w:t>9.</w:t>
            </w:r>
          </w:p>
        </w:tc>
        <w:tc>
          <w:tcPr>
            <w:tcW w:w="1197" w:type="dxa"/>
            <w:gridSpan w:val="2"/>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20"/>
              </w:rPr>
              <w:t>10.</w:t>
            </w:r>
          </w:p>
        </w:tc>
        <w:tc>
          <w:tcPr>
            <w:tcW w:w="1197" w:type="dxa"/>
            <w:gridSpan w:val="2"/>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20"/>
              </w:rPr>
              <w:t>11.</w:t>
            </w:r>
          </w:p>
        </w:tc>
        <w:tc>
          <w:tcPr>
            <w:tcW w:w="1197" w:type="dxa"/>
            <w:gridSpan w:val="2"/>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rsidR="006866E4" w:rsidRPr="00AC34BE" w:rsidRDefault="006866E4" w:rsidP="00AC34BE">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w:t>
            </w:r>
          </w:p>
        </w:tc>
        <w:tc>
          <w:tcPr>
            <w:tcW w:w="1270"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w:t>
            </w:r>
          </w:p>
        </w:tc>
        <w:tc>
          <w:tcPr>
            <w:tcW w:w="1271"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w:t>
            </w:r>
          </w:p>
        </w:tc>
        <w:tc>
          <w:tcPr>
            <w:tcW w:w="1362"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w:t>
            </w:r>
          </w:p>
        </w:tc>
      </w:tr>
      <w:tr w:rsidR="006866E4" w:rsidRPr="00AC34BE" w:rsidTr="00AC34BE">
        <w:trPr>
          <w:trHeight w:val="364"/>
        </w:trPr>
        <w:tc>
          <w:tcPr>
            <w:tcW w:w="10173" w:type="dxa"/>
            <w:gridSpan w:val="10"/>
            <w:shd w:val="clear" w:color="auto" w:fill="B8CCE4"/>
          </w:tcPr>
          <w:p w:rsidR="006866E4" w:rsidRPr="00AC34BE" w:rsidRDefault="006866E4" w:rsidP="00AC34BE">
            <w:pPr>
              <w:rPr>
                <w:rFonts w:cs="Arial"/>
                <w:sz w:val="20"/>
              </w:rPr>
            </w:pPr>
            <w:r w:rsidRPr="00A821EC">
              <w:rPr>
                <w:rFonts w:cs="Arial"/>
                <w:b/>
                <w:sz w:val="22"/>
              </w:rPr>
              <w:t xml:space="preserve">                                    SECTION D – FORECASTED CASH NEEDS</w:t>
            </w:r>
          </w:p>
        </w:tc>
      </w:tr>
      <w:tr w:rsidR="006866E4" w:rsidRPr="00AC34BE" w:rsidTr="00AC34BE">
        <w:tblPrEx>
          <w:tblLook w:val="04A0" w:firstRow="1" w:lastRow="0" w:firstColumn="1" w:lastColumn="0" w:noHBand="0" w:noVBand="1"/>
        </w:tblPrEx>
        <w:trPr>
          <w:trHeight w:val="763"/>
        </w:trPr>
        <w:tc>
          <w:tcPr>
            <w:tcW w:w="3109" w:type="dxa"/>
            <w:gridSpan w:val="2"/>
            <w:shd w:val="clear" w:color="auto" w:fill="auto"/>
          </w:tcPr>
          <w:p w:rsidR="006866E4" w:rsidRPr="00AC34BE" w:rsidRDefault="006866E4" w:rsidP="00AC34BE">
            <w:pPr>
              <w:rPr>
                <w:rFonts w:cs="Arial"/>
                <w:b/>
                <w:sz w:val="20"/>
              </w:rPr>
            </w:pPr>
            <w:r w:rsidRPr="00AC34BE">
              <w:rPr>
                <w:rFonts w:cs="Arial"/>
                <w:b/>
                <w:sz w:val="20"/>
              </w:rPr>
              <w:t>13. Federal</w:t>
            </w:r>
          </w:p>
        </w:tc>
        <w:tc>
          <w:tcPr>
            <w:tcW w:w="1878" w:type="dxa"/>
            <w:gridSpan w:val="2"/>
            <w:shd w:val="clear" w:color="auto" w:fill="auto"/>
          </w:tcPr>
          <w:p w:rsidR="006866E4" w:rsidRPr="00AC34BE" w:rsidRDefault="006866E4" w:rsidP="00AC34BE">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rsidR="006866E4" w:rsidRPr="00AC34BE" w:rsidRDefault="006866E4" w:rsidP="00AC34BE">
            <w:pPr>
              <w:rPr>
                <w:rFonts w:cs="Arial"/>
                <w:sz w:val="20"/>
              </w:rPr>
            </w:pPr>
            <w:r w:rsidRPr="00AC34BE">
              <w:rPr>
                <w:rFonts w:cs="Arial"/>
                <w:sz w:val="20"/>
              </w:rPr>
              <w:t xml:space="preserve">              $184,303</w:t>
            </w:r>
          </w:p>
        </w:tc>
        <w:tc>
          <w:tcPr>
            <w:tcW w:w="1283" w:type="dxa"/>
            <w:gridSpan w:val="3"/>
            <w:shd w:val="clear" w:color="auto" w:fill="auto"/>
          </w:tcPr>
          <w:p w:rsidR="006866E4" w:rsidRPr="00AC34BE" w:rsidRDefault="006866E4" w:rsidP="00AC34BE">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rsidR="006866E4" w:rsidRPr="00AC34BE" w:rsidRDefault="006866E4" w:rsidP="00AC34BE">
            <w:pPr>
              <w:rPr>
                <w:rFonts w:cs="Arial"/>
                <w:sz w:val="20"/>
              </w:rPr>
            </w:pPr>
            <w:r w:rsidRPr="00AC34BE">
              <w:rPr>
                <w:rFonts w:cs="Arial"/>
                <w:sz w:val="20"/>
              </w:rPr>
              <w:t>$46,075</w:t>
            </w:r>
          </w:p>
        </w:tc>
        <w:tc>
          <w:tcPr>
            <w:tcW w:w="1270" w:type="dxa"/>
            <w:shd w:val="clear" w:color="auto" w:fill="auto"/>
          </w:tcPr>
          <w:p w:rsidR="006866E4" w:rsidRPr="00AC34BE" w:rsidRDefault="006866E4" w:rsidP="00AC34BE">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rsidR="006866E4" w:rsidRPr="00AC34BE" w:rsidRDefault="006866E4" w:rsidP="00AC34BE">
            <w:pPr>
              <w:rPr>
                <w:rFonts w:cs="Arial"/>
                <w:sz w:val="20"/>
              </w:rPr>
            </w:pPr>
            <w:r w:rsidRPr="00AC34BE">
              <w:rPr>
                <w:rFonts w:cs="Arial"/>
                <w:sz w:val="20"/>
              </w:rPr>
              <w:t>$46,076</w:t>
            </w:r>
          </w:p>
        </w:tc>
        <w:tc>
          <w:tcPr>
            <w:tcW w:w="1271" w:type="dxa"/>
            <w:shd w:val="clear" w:color="auto" w:fill="auto"/>
          </w:tcPr>
          <w:p w:rsidR="006866E4" w:rsidRPr="00AC34BE" w:rsidRDefault="006866E4" w:rsidP="00AC34BE">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rsidR="006866E4" w:rsidRPr="00AC34BE" w:rsidRDefault="006866E4" w:rsidP="00AC34BE">
            <w:pPr>
              <w:rPr>
                <w:rFonts w:cs="Arial"/>
                <w:sz w:val="20"/>
              </w:rPr>
            </w:pPr>
            <w:r w:rsidRPr="00AC34BE">
              <w:rPr>
                <w:rFonts w:cs="Arial"/>
                <w:sz w:val="20"/>
              </w:rPr>
              <w:t>$46.076</w:t>
            </w:r>
          </w:p>
        </w:tc>
        <w:tc>
          <w:tcPr>
            <w:tcW w:w="1362" w:type="dxa"/>
            <w:shd w:val="clear" w:color="auto" w:fill="auto"/>
          </w:tcPr>
          <w:p w:rsidR="006866E4" w:rsidRPr="00AC34BE" w:rsidRDefault="006866E4" w:rsidP="00AC34BE">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rsidR="006866E4" w:rsidRPr="00AC34BE" w:rsidRDefault="006866E4" w:rsidP="00AC34BE">
            <w:pPr>
              <w:rPr>
                <w:rFonts w:cs="Arial"/>
                <w:sz w:val="20"/>
              </w:rPr>
            </w:pPr>
            <w:r w:rsidRPr="00AC34BE">
              <w:rPr>
                <w:rFonts w:cs="Arial"/>
                <w:sz w:val="20"/>
              </w:rPr>
              <w:t>$46,076</w:t>
            </w:r>
          </w:p>
        </w:tc>
      </w:tr>
      <w:tr w:rsidR="006866E4" w:rsidRPr="00AC34BE" w:rsidTr="00AC34BE">
        <w:tblPrEx>
          <w:tblLook w:val="04A0" w:firstRow="1" w:lastRow="0" w:firstColumn="1" w:lastColumn="0" w:noHBand="0" w:noVBand="1"/>
        </w:tblPrEx>
        <w:trPr>
          <w:trHeight w:val="468"/>
        </w:trPr>
        <w:tc>
          <w:tcPr>
            <w:tcW w:w="3109" w:type="dxa"/>
            <w:gridSpan w:val="2"/>
            <w:shd w:val="clear" w:color="auto" w:fill="auto"/>
          </w:tcPr>
          <w:p w:rsidR="006866E4" w:rsidRPr="00AC34BE" w:rsidRDefault="006866E4" w:rsidP="00AC34BE">
            <w:pPr>
              <w:rPr>
                <w:rFonts w:cs="Arial"/>
                <w:b/>
                <w:sz w:val="20"/>
              </w:rPr>
            </w:pPr>
            <w:r w:rsidRPr="00AC34BE">
              <w:rPr>
                <w:rFonts w:cs="Arial"/>
                <w:b/>
                <w:sz w:val="20"/>
              </w:rPr>
              <w:t>14.  Non-Federal</w:t>
            </w:r>
          </w:p>
        </w:tc>
        <w:tc>
          <w:tcPr>
            <w:tcW w:w="1878" w:type="dxa"/>
            <w:gridSpan w:val="2"/>
            <w:shd w:val="clear" w:color="auto" w:fill="auto"/>
          </w:tcPr>
          <w:p w:rsidR="006866E4" w:rsidRPr="00AC34BE" w:rsidRDefault="006866E4" w:rsidP="00AC34BE">
            <w:pPr>
              <w:rPr>
                <w:rFonts w:cs="Arial"/>
                <w:sz w:val="20"/>
              </w:rPr>
            </w:pPr>
          </w:p>
        </w:tc>
        <w:tc>
          <w:tcPr>
            <w:tcW w:w="1283" w:type="dxa"/>
            <w:gridSpan w:val="3"/>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20"/>
              </w:rPr>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$46,075</w:t>
            </w:r>
          </w:p>
        </w:tc>
        <w:tc>
          <w:tcPr>
            <w:tcW w:w="1270"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$46,076</w:t>
            </w:r>
          </w:p>
        </w:tc>
        <w:tc>
          <w:tcPr>
            <w:tcW w:w="1271"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$46,076</w:t>
            </w:r>
          </w:p>
        </w:tc>
        <w:tc>
          <w:tcPr>
            <w:tcW w:w="1362"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$46,076</w:t>
            </w:r>
          </w:p>
        </w:tc>
      </w:tr>
      <w:tr w:rsidR="006866E4" w:rsidRPr="00AC34BE" w:rsidTr="00AC34BE">
        <w:trPr>
          <w:trHeight w:val="485"/>
        </w:trPr>
        <w:tc>
          <w:tcPr>
            <w:tcW w:w="10173" w:type="dxa"/>
            <w:gridSpan w:val="10"/>
            <w:shd w:val="clear" w:color="auto" w:fill="DBE5F1"/>
          </w:tcPr>
          <w:p w:rsidR="006866E4" w:rsidRPr="00AC34BE" w:rsidRDefault="006866E4" w:rsidP="00AC34BE">
            <w:pPr>
              <w:rPr>
                <w:rFonts w:cs="Arial"/>
                <w:szCs w:val="24"/>
              </w:rPr>
            </w:pPr>
            <w:r w:rsidRPr="00AC34BE">
              <w:rPr>
                <w:rFonts w:cs="Arial"/>
                <w:b/>
                <w:szCs w:val="24"/>
              </w:rPr>
              <w:lastRenderedPageBreak/>
              <w:t xml:space="preserve"> </w:t>
            </w:r>
            <w:r w:rsidRPr="00A821EC">
              <w:rPr>
                <w:rFonts w:cs="Arial"/>
                <w:b/>
                <w:sz w:val="22"/>
                <w:szCs w:val="24"/>
              </w:rPr>
              <w:t>SECTION E – BUDGET ESTIMATES OF FEDERAL FUNDS  NEEDED FOR BALANCE OF THE PROJECT</w:t>
            </w:r>
          </w:p>
        </w:tc>
      </w:tr>
      <w:tr w:rsidR="006866E4" w:rsidRPr="00AC34BE" w:rsidTr="00AC34BE">
        <w:trPr>
          <w:trHeight w:val="290"/>
        </w:trPr>
        <w:tc>
          <w:tcPr>
            <w:tcW w:w="3049" w:type="dxa"/>
            <w:vMerge w:val="restart"/>
            <w:tcBorders>
              <w:right w:val="nil"/>
            </w:tcBorders>
            <w:shd w:val="clear" w:color="auto" w:fill="auto"/>
          </w:tcPr>
          <w:p w:rsidR="006866E4" w:rsidRPr="00AC34BE" w:rsidRDefault="006866E4" w:rsidP="00AC34BE">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rsidR="006866E4" w:rsidRPr="00AC34BE" w:rsidRDefault="006866E4" w:rsidP="00AC34BE">
            <w:pPr>
              <w:spacing w:after="0"/>
              <w:rPr>
                <w:rFonts w:cs="Arial"/>
                <w:b/>
              </w:rPr>
            </w:pPr>
          </w:p>
        </w:tc>
        <w:tc>
          <w:tcPr>
            <w:tcW w:w="5649" w:type="dxa"/>
            <w:gridSpan w:val="7"/>
            <w:shd w:val="clear" w:color="auto" w:fill="auto"/>
          </w:tcPr>
          <w:p w:rsidR="006866E4" w:rsidRPr="00AC34BE" w:rsidRDefault="006866E4" w:rsidP="00AC34BE">
            <w:pPr>
              <w:spacing w:after="0"/>
              <w:rPr>
                <w:rFonts w:cs="Arial"/>
                <w:b/>
              </w:rPr>
            </w:pPr>
            <w:r w:rsidRPr="00AC34BE">
              <w:rPr>
                <w:rFonts w:cs="Arial"/>
                <w:b/>
              </w:rPr>
              <w:t xml:space="preserve">                  FUTURE FUNDING PERIODS</w:t>
            </w:r>
          </w:p>
        </w:tc>
      </w:tr>
      <w:tr w:rsidR="006866E4" w:rsidRPr="00AC34BE" w:rsidTr="00AC34BE">
        <w:trPr>
          <w:trHeight w:val="181"/>
        </w:trPr>
        <w:tc>
          <w:tcPr>
            <w:tcW w:w="3049" w:type="dxa"/>
            <w:vMerge/>
            <w:tcBorders>
              <w:right w:val="nil"/>
            </w:tcBorders>
            <w:shd w:val="clear" w:color="auto" w:fill="auto"/>
          </w:tcPr>
          <w:p w:rsidR="006866E4" w:rsidRPr="00AC34BE" w:rsidRDefault="006866E4" w:rsidP="00AC34BE">
            <w:pPr>
              <w:rPr>
                <w:rFonts w:cs="Arial"/>
                <w:b/>
              </w:rPr>
            </w:pPr>
          </w:p>
        </w:tc>
        <w:tc>
          <w:tcPr>
            <w:tcW w:w="1475" w:type="dxa"/>
            <w:gridSpan w:val="2"/>
            <w:vMerge/>
            <w:tcBorders>
              <w:left w:val="nil"/>
            </w:tcBorders>
            <w:shd w:val="clear" w:color="auto" w:fill="auto"/>
          </w:tcPr>
          <w:p w:rsidR="006866E4" w:rsidRPr="00AC34BE" w:rsidRDefault="006866E4" w:rsidP="00AC34BE">
            <w:pPr>
              <w:spacing w:after="0"/>
              <w:rPr>
                <w:rFonts w:cs="Arial"/>
                <w:b/>
                <w:sz w:val="18"/>
                <w:szCs w:val="18"/>
              </w:rPr>
            </w:pPr>
          </w:p>
        </w:tc>
        <w:tc>
          <w:tcPr>
            <w:tcW w:w="463" w:type="dxa"/>
            <w:tcBorders>
              <w:right w:val="nil"/>
            </w:tcBorders>
            <w:shd w:val="clear" w:color="auto" w:fill="auto"/>
          </w:tcPr>
          <w:p w:rsidR="006866E4" w:rsidRPr="00AC34BE" w:rsidRDefault="006866E4" w:rsidP="00AC34BE">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rsidR="006866E4" w:rsidRPr="00AC34BE" w:rsidRDefault="006866E4" w:rsidP="00AC34BE">
            <w:pPr>
              <w:rPr>
                <w:rFonts w:cs="Arial"/>
                <w:b/>
                <w:sz w:val="18"/>
                <w:szCs w:val="18"/>
              </w:rPr>
            </w:pPr>
            <w:r w:rsidRPr="00AC34BE">
              <w:rPr>
                <w:rFonts w:cs="Arial"/>
                <w:b/>
                <w:sz w:val="18"/>
                <w:szCs w:val="18"/>
              </w:rPr>
              <w:t>First</w:t>
            </w:r>
          </w:p>
        </w:tc>
        <w:tc>
          <w:tcPr>
            <w:tcW w:w="1270" w:type="dxa"/>
            <w:shd w:val="clear" w:color="auto" w:fill="auto"/>
          </w:tcPr>
          <w:p w:rsidR="006866E4" w:rsidRPr="00AC34BE" w:rsidRDefault="006866E4" w:rsidP="00AC34BE">
            <w:pPr>
              <w:rPr>
                <w:rFonts w:cs="Arial"/>
                <w:b/>
                <w:sz w:val="18"/>
                <w:szCs w:val="18"/>
              </w:rPr>
            </w:pPr>
            <w:r w:rsidRPr="00AC34BE">
              <w:rPr>
                <w:rFonts w:cs="Arial"/>
                <w:b/>
                <w:sz w:val="18"/>
                <w:szCs w:val="18"/>
              </w:rPr>
              <w:t>(b)  Second</w:t>
            </w:r>
          </w:p>
        </w:tc>
        <w:tc>
          <w:tcPr>
            <w:tcW w:w="1271" w:type="dxa"/>
            <w:shd w:val="clear" w:color="auto" w:fill="auto"/>
          </w:tcPr>
          <w:p w:rsidR="006866E4" w:rsidRPr="00AC34BE" w:rsidRDefault="006866E4" w:rsidP="00AC34BE">
            <w:pPr>
              <w:spacing w:after="0"/>
              <w:rPr>
                <w:rFonts w:cs="Arial"/>
                <w:b/>
                <w:sz w:val="18"/>
                <w:szCs w:val="18"/>
              </w:rPr>
            </w:pPr>
            <w:r w:rsidRPr="00AC34BE">
              <w:rPr>
                <w:rFonts w:cs="Arial"/>
                <w:b/>
                <w:sz w:val="18"/>
                <w:szCs w:val="18"/>
              </w:rPr>
              <w:t>(c)  Third</w:t>
            </w:r>
          </w:p>
        </w:tc>
        <w:tc>
          <w:tcPr>
            <w:tcW w:w="1362" w:type="dxa"/>
            <w:shd w:val="clear" w:color="auto" w:fill="auto"/>
          </w:tcPr>
          <w:p w:rsidR="006866E4" w:rsidRPr="00AC34BE" w:rsidRDefault="006866E4" w:rsidP="00AC34BE">
            <w:pPr>
              <w:spacing w:after="0"/>
              <w:rPr>
                <w:rFonts w:cs="Arial"/>
                <w:b/>
                <w:sz w:val="18"/>
                <w:szCs w:val="18"/>
              </w:rPr>
            </w:pPr>
            <w:r w:rsidRPr="00AC34BE">
              <w:rPr>
                <w:rFonts w:cs="Arial"/>
                <w:b/>
                <w:sz w:val="18"/>
                <w:szCs w:val="18"/>
              </w:rPr>
              <w:t>(d)  Fourth</w:t>
            </w:r>
          </w:p>
        </w:tc>
      </w:tr>
      <w:tr w:rsidR="006866E4" w:rsidRPr="00AC34BE" w:rsidTr="00AC34BE">
        <w:tblPrEx>
          <w:tblLook w:val="04A0" w:firstRow="1" w:lastRow="0" w:firstColumn="1" w:lastColumn="0" w:noHBand="0" w:noVBand="1"/>
        </w:tblPrEx>
        <w:trPr>
          <w:trHeight w:val="468"/>
        </w:trPr>
        <w:tc>
          <w:tcPr>
            <w:tcW w:w="4524" w:type="dxa"/>
            <w:gridSpan w:val="3"/>
            <w:shd w:val="clear" w:color="auto" w:fill="auto"/>
          </w:tcPr>
          <w:p w:rsidR="006866E4" w:rsidRPr="00AC34BE" w:rsidRDefault="006866E4" w:rsidP="00AC34BE">
            <w:pPr>
              <w:rPr>
                <w:rFonts w:cs="Arial"/>
                <w:b/>
                <w:sz w:val="20"/>
              </w:rPr>
            </w:pPr>
            <w:r w:rsidRPr="00AC34BE">
              <w:rPr>
                <w:rFonts w:cs="Arial"/>
                <w:b/>
                <w:sz w:val="18"/>
                <w:szCs w:val="18"/>
              </w:rPr>
              <w:t xml:space="preserve">16. Title of </w:t>
            </w:r>
            <w:r w:rsidR="00282919">
              <w:rPr>
                <w:rFonts w:cs="Arial"/>
                <w:b/>
                <w:sz w:val="18"/>
                <w:szCs w:val="18"/>
              </w:rPr>
              <w:t>FOA</w:t>
            </w:r>
          </w:p>
        </w:tc>
        <w:tc>
          <w:tcPr>
            <w:tcW w:w="463" w:type="dxa"/>
            <w:tcBorders>
              <w:bottom w:val="single" w:sz="4" w:space="0" w:color="auto"/>
              <w:right w:val="nil"/>
            </w:tcBorders>
            <w:shd w:val="clear" w:color="auto" w:fill="auto"/>
          </w:tcPr>
          <w:p w:rsidR="006866E4" w:rsidRPr="00AC34BE" w:rsidRDefault="006866E4" w:rsidP="00AC34BE">
            <w:pPr>
              <w:spacing w:after="0"/>
              <w:rPr>
                <w:rFonts w:cs="Arial"/>
                <w:sz w:val="20"/>
              </w:rPr>
            </w:pPr>
          </w:p>
        </w:tc>
        <w:tc>
          <w:tcPr>
            <w:tcW w:w="1283" w:type="dxa"/>
            <w:gridSpan w:val="3"/>
            <w:tcBorders>
              <w:left w:val="nil"/>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$184,498</w:t>
            </w:r>
          </w:p>
        </w:tc>
        <w:tc>
          <w:tcPr>
            <w:tcW w:w="1270" w:type="dxa"/>
            <w:shd w:val="clear" w:color="auto" w:fill="auto"/>
          </w:tcPr>
          <w:p w:rsidR="006866E4" w:rsidRPr="00AC34BE" w:rsidRDefault="006866E4" w:rsidP="00AC34BE">
            <w:pPr>
              <w:rPr>
                <w:rFonts w:cs="Arial"/>
                <w:sz w:val="20"/>
              </w:rPr>
            </w:pPr>
            <w:r w:rsidRPr="00AC34BE">
              <w:rPr>
                <w:rFonts w:cs="Arial"/>
                <w:sz w:val="20"/>
              </w:rPr>
              <w:t xml:space="preserve">   $185,531</w:t>
            </w:r>
          </w:p>
        </w:tc>
        <w:tc>
          <w:tcPr>
            <w:tcW w:w="1271" w:type="dxa"/>
            <w:shd w:val="clear" w:color="auto" w:fill="auto"/>
          </w:tcPr>
          <w:p w:rsidR="006866E4" w:rsidRPr="00AC34BE" w:rsidRDefault="006866E4" w:rsidP="00AC34BE">
            <w:pPr>
              <w:rPr>
                <w:rFonts w:cs="Arial"/>
                <w:sz w:val="20"/>
              </w:rPr>
            </w:pPr>
            <w:r w:rsidRPr="00AC34BE">
              <w:rPr>
                <w:rFonts w:cs="Arial"/>
                <w:sz w:val="20"/>
              </w:rPr>
              <w:t xml:space="preserve">   $185,762</w:t>
            </w:r>
          </w:p>
        </w:tc>
        <w:tc>
          <w:tcPr>
            <w:tcW w:w="1362" w:type="dxa"/>
            <w:shd w:val="clear" w:color="auto" w:fill="auto"/>
          </w:tcPr>
          <w:p w:rsidR="006866E4" w:rsidRPr="00AC34BE" w:rsidRDefault="006866E4" w:rsidP="00AC34BE">
            <w:pPr>
              <w:spacing w:after="0"/>
              <w:rPr>
                <w:rFonts w:cs="Arial"/>
                <w:sz w:val="20"/>
              </w:rPr>
            </w:pPr>
            <w:r w:rsidRPr="00AC34BE">
              <w:rPr>
                <w:rFonts w:cs="Arial"/>
                <w:sz w:val="20"/>
              </w:rPr>
              <w:t xml:space="preserve">   $186,001</w:t>
            </w:r>
          </w:p>
        </w:tc>
      </w:tr>
      <w:tr w:rsidR="006866E4" w:rsidRPr="00AC34BE" w:rsidTr="00AC34BE">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rsidR="006866E4" w:rsidRPr="00AC34BE" w:rsidRDefault="006866E4" w:rsidP="00AC34BE">
            <w:pPr>
              <w:spacing w:after="0"/>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81"/>
        </w:trPr>
        <w:tc>
          <w:tcPr>
            <w:tcW w:w="4524" w:type="dxa"/>
            <w:gridSpan w:val="3"/>
            <w:shd w:val="clear" w:color="auto" w:fill="auto"/>
          </w:tcPr>
          <w:p w:rsidR="006866E4" w:rsidRPr="00AC34BE" w:rsidRDefault="006866E4" w:rsidP="00AC34BE">
            <w:pPr>
              <w:rPr>
                <w:rFonts w:cs="Arial"/>
                <w:b/>
                <w:sz w:val="20"/>
              </w:rPr>
            </w:pPr>
            <w:r w:rsidRPr="00AC34BE">
              <w:rPr>
                <w:rFonts w:cs="Arial"/>
                <w:b/>
                <w:sz w:val="18"/>
                <w:szCs w:val="18"/>
              </w:rPr>
              <w:t>18.</w:t>
            </w:r>
          </w:p>
        </w:tc>
        <w:tc>
          <w:tcPr>
            <w:tcW w:w="1746" w:type="dxa"/>
            <w:gridSpan w:val="4"/>
            <w:shd w:val="clear" w:color="auto" w:fill="auto"/>
          </w:tcPr>
          <w:p w:rsidR="006866E4" w:rsidRPr="00AC34BE" w:rsidRDefault="006866E4" w:rsidP="00AC34BE">
            <w:pPr>
              <w:spacing w:after="0"/>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rsidR="006866E4" w:rsidRPr="00AC34BE" w:rsidRDefault="006866E4" w:rsidP="00AC34BE">
            <w:pPr>
              <w:spacing w:after="0"/>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rsidR="006866E4" w:rsidRPr="00AC34BE" w:rsidRDefault="006866E4" w:rsidP="00AC34BE">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$184,932</w:t>
            </w:r>
          </w:p>
        </w:tc>
      </w:tr>
      <w:tr w:rsidR="006866E4" w:rsidRPr="00AC34BE" w:rsidTr="00AC34BE">
        <w:trPr>
          <w:trHeight w:val="364"/>
        </w:trPr>
        <w:tc>
          <w:tcPr>
            <w:tcW w:w="10173" w:type="dxa"/>
            <w:gridSpan w:val="10"/>
            <w:tcBorders>
              <w:bottom w:val="single" w:sz="4" w:space="0" w:color="auto"/>
            </w:tcBorders>
            <w:shd w:val="clear" w:color="auto" w:fill="B8CCE4"/>
          </w:tcPr>
          <w:p w:rsidR="006866E4" w:rsidRPr="00AC34BE" w:rsidRDefault="006866E4" w:rsidP="00AC34BE">
            <w:pPr>
              <w:jc w:val="center"/>
              <w:rPr>
                <w:rFonts w:cs="Arial"/>
                <w:b/>
                <w:szCs w:val="24"/>
              </w:rPr>
            </w:pPr>
            <w:r w:rsidRPr="00A821EC">
              <w:rPr>
                <w:rFonts w:cs="Arial"/>
                <w:b/>
                <w:sz w:val="22"/>
                <w:szCs w:val="24"/>
              </w:rPr>
              <w:t>SECTION F – OTHER BUDGET INFORMATION</w:t>
            </w:r>
          </w:p>
        </w:tc>
      </w:tr>
      <w:tr w:rsidR="006866E4" w:rsidRPr="00AC34BE" w:rsidTr="00AC34BE">
        <w:trPr>
          <w:trHeight w:val="424"/>
        </w:trPr>
        <w:tc>
          <w:tcPr>
            <w:tcW w:w="5272" w:type="dxa"/>
            <w:gridSpan w:val="6"/>
            <w:shd w:val="clear" w:color="auto" w:fill="auto"/>
          </w:tcPr>
          <w:p w:rsidR="006866E4" w:rsidRPr="00AC34BE" w:rsidRDefault="006866E4" w:rsidP="00AC34BE">
            <w:pPr>
              <w:rPr>
                <w:rFonts w:cs="Arial"/>
                <w:b/>
                <w:sz w:val="20"/>
              </w:rPr>
            </w:pPr>
            <w:r w:rsidRPr="00AC34BE">
              <w:rPr>
                <w:rFonts w:cs="Arial"/>
                <w:b/>
                <w:sz w:val="20"/>
              </w:rPr>
              <w:t>21.  Direct Charges:</w:t>
            </w:r>
          </w:p>
        </w:tc>
        <w:tc>
          <w:tcPr>
            <w:tcW w:w="4901" w:type="dxa"/>
            <w:gridSpan w:val="4"/>
            <w:shd w:val="clear" w:color="auto" w:fill="auto"/>
          </w:tcPr>
          <w:p w:rsidR="006866E4" w:rsidRPr="00AC34BE" w:rsidRDefault="006866E4" w:rsidP="00AC34BE">
            <w:pPr>
              <w:spacing w:after="0"/>
              <w:rPr>
                <w:rFonts w:cs="Arial"/>
                <w:b/>
                <w:sz w:val="20"/>
              </w:rPr>
            </w:pPr>
            <w:r w:rsidRPr="00AC34BE">
              <w:rPr>
                <w:rFonts w:cs="Arial"/>
                <w:b/>
                <w:sz w:val="20"/>
              </w:rPr>
              <w:t xml:space="preserve">22.  Indirect Charges: </w:t>
            </w:r>
          </w:p>
        </w:tc>
      </w:tr>
      <w:tr w:rsidR="006866E4" w:rsidRPr="00AC34BE" w:rsidTr="00AC34BE">
        <w:trPr>
          <w:trHeight w:val="455"/>
        </w:trPr>
        <w:tc>
          <w:tcPr>
            <w:tcW w:w="10173" w:type="dxa"/>
            <w:gridSpan w:val="10"/>
            <w:shd w:val="clear" w:color="auto" w:fill="auto"/>
          </w:tcPr>
          <w:p w:rsidR="006866E4" w:rsidRPr="00AC34BE" w:rsidRDefault="006866E4" w:rsidP="00AC34BE">
            <w:pPr>
              <w:rPr>
                <w:rFonts w:cs="Arial"/>
                <w:b/>
                <w:sz w:val="20"/>
              </w:rPr>
            </w:pPr>
            <w:r w:rsidRPr="00AC34BE">
              <w:rPr>
                <w:rFonts w:cs="Arial"/>
                <w:b/>
                <w:sz w:val="20"/>
              </w:rPr>
              <w:t>23.  Remarks:</w:t>
            </w:r>
          </w:p>
        </w:tc>
      </w:tr>
    </w:tbl>
    <w:p w:rsidR="00B261A4" w:rsidRDefault="00B261A4" w:rsidP="00326760">
      <w:pPr>
        <w:rPr>
          <w:rFonts w:cs="Arial"/>
          <w:sz w:val="20"/>
        </w:rPr>
      </w:pPr>
      <w:bookmarkStart w:id="347" w:name="_Appendix_J_–_1"/>
      <w:bookmarkEnd w:id="347"/>
    </w:p>
    <w:p w:rsidR="00B261A4" w:rsidRDefault="00B261A4">
      <w:pPr>
        <w:spacing w:after="0"/>
        <w:rPr>
          <w:rFonts w:cs="Arial"/>
          <w:sz w:val="20"/>
        </w:rPr>
      </w:pPr>
      <w:r>
        <w:rPr>
          <w:rFonts w:cs="Arial"/>
          <w:sz w:val="20"/>
        </w:rPr>
        <w:br w:type="page"/>
      </w:r>
    </w:p>
    <w:p w:rsidR="00B261A4" w:rsidRPr="00ED1ACF" w:rsidRDefault="00B261A4" w:rsidP="00B261A4">
      <w:pPr>
        <w:pStyle w:val="Heading1"/>
        <w:jc w:val="center"/>
      </w:pPr>
      <w:bookmarkStart w:id="348" w:name="_Appendix_M_–_1"/>
      <w:bookmarkStart w:id="349" w:name="_Toc440636469"/>
      <w:bookmarkStart w:id="350" w:name="_Toc463270003"/>
      <w:bookmarkStart w:id="351" w:name="_Toc529183955"/>
      <w:bookmarkEnd w:id="348"/>
      <w:r>
        <w:lastRenderedPageBreak/>
        <w:t>Appendix M</w:t>
      </w:r>
      <w:r w:rsidRPr="00BA738E">
        <w:t xml:space="preserve"> – Adult Drug Court Model Key Components and </w:t>
      </w:r>
      <w:r w:rsidRPr="00ED1ACF">
        <w:t>Standards</w:t>
      </w:r>
      <w:bookmarkEnd w:id="349"/>
      <w:bookmarkEnd w:id="350"/>
      <w:bookmarkEnd w:id="351"/>
    </w:p>
    <w:p w:rsidR="00B261A4" w:rsidRPr="00ED1ACF" w:rsidRDefault="00B261A4" w:rsidP="00B261A4">
      <w:pPr>
        <w:spacing w:after="120"/>
        <w:rPr>
          <w:rFonts w:cs="Arial"/>
        </w:rPr>
      </w:pPr>
      <w:r w:rsidRPr="00ED1ACF">
        <w:rPr>
          <w:rFonts w:cs="Arial"/>
        </w:rPr>
        <w:t>The purpose of this program</w:t>
      </w:r>
      <w:r w:rsidRPr="00ED1ACF">
        <w:rPr>
          <w:rFonts w:cs="Arial"/>
          <w:b/>
        </w:rPr>
        <w:t xml:space="preserve"> </w:t>
      </w:r>
      <w:r w:rsidRPr="00ED1ACF">
        <w:rPr>
          <w:rFonts w:cs="Arial"/>
        </w:rPr>
        <w:t>is to</w:t>
      </w:r>
      <w:r w:rsidRPr="00ED1ACF">
        <w:rPr>
          <w:rFonts w:cs="Arial"/>
          <w:b/>
        </w:rPr>
        <w:t xml:space="preserve"> </w:t>
      </w:r>
      <w:r w:rsidRPr="00ED1ACF">
        <w:rPr>
          <w:rFonts w:cs="Arial"/>
        </w:rPr>
        <w:t xml:space="preserve">expand SUD treatment services in </w:t>
      </w:r>
      <w:r w:rsidR="00FE7F8B" w:rsidRPr="00ED1ACF">
        <w:rPr>
          <w:rFonts w:cs="Arial"/>
        </w:rPr>
        <w:t xml:space="preserve">existing adult </w:t>
      </w:r>
      <w:r w:rsidRPr="00ED1ACF">
        <w:rPr>
          <w:rFonts w:cs="Arial"/>
        </w:rPr>
        <w:t>pr</w:t>
      </w:r>
      <w:r w:rsidR="000C0229" w:rsidRPr="00ED1ACF">
        <w:rPr>
          <w:rFonts w:cs="Arial"/>
        </w:rPr>
        <w:t xml:space="preserve">oblem </w:t>
      </w:r>
      <w:r w:rsidRPr="00ED1ACF">
        <w:rPr>
          <w:rFonts w:cs="Arial"/>
        </w:rPr>
        <w:t xml:space="preserve">solving courts which </w:t>
      </w:r>
      <w:r w:rsidR="00FE7F8B" w:rsidRPr="00ED1ACF">
        <w:rPr>
          <w:rFonts w:cs="Arial"/>
        </w:rPr>
        <w:t>use</w:t>
      </w:r>
      <w:r w:rsidRPr="00ED1ACF">
        <w:rPr>
          <w:rFonts w:cs="Arial"/>
        </w:rPr>
        <w:t xml:space="preserve"> the </w:t>
      </w:r>
      <w:r w:rsidR="00FE7F8B" w:rsidRPr="00ED1ACF">
        <w:rPr>
          <w:rFonts w:cs="Arial"/>
        </w:rPr>
        <w:t>treatment</w:t>
      </w:r>
      <w:r w:rsidRPr="00ED1ACF">
        <w:rPr>
          <w:rFonts w:cs="Arial"/>
        </w:rPr>
        <w:t xml:space="preserve"> drug court model</w:t>
      </w:r>
      <w:r w:rsidR="00FE7F8B" w:rsidRPr="00ED1ACF">
        <w:rPr>
          <w:rFonts w:cs="Arial"/>
        </w:rPr>
        <w:t xml:space="preserve"> in order to provide SUD treatment (including recovery support services, screening, assessment, case management, and program coordination) to defendants/offenders</w:t>
      </w:r>
      <w:r w:rsidRPr="00ED1ACF">
        <w:rPr>
          <w:rFonts w:cs="Arial"/>
        </w:rPr>
        <w:t xml:space="preserve">.  Eligible adult drug court models include Driving While Intoxicated (DWI)/Driving </w:t>
      </w:r>
      <w:proofErr w:type="gramStart"/>
      <w:r w:rsidRPr="00ED1ACF">
        <w:rPr>
          <w:rFonts w:cs="Arial"/>
        </w:rPr>
        <w:t>Under</w:t>
      </w:r>
      <w:proofErr w:type="gramEnd"/>
      <w:r w:rsidRPr="00ED1ACF">
        <w:rPr>
          <w:rFonts w:cs="Arial"/>
        </w:rPr>
        <w:t xml:space="preserve"> the Influence (DUI) Courts, Co-Occurring Drug and Mental Health Courts, Veterans </w:t>
      </w:r>
      <w:r w:rsidR="00AF6774" w:rsidRPr="00ED1ACF">
        <w:rPr>
          <w:rFonts w:cs="Arial"/>
        </w:rPr>
        <w:t xml:space="preserve">Treatment </w:t>
      </w:r>
      <w:r w:rsidRPr="00ED1ACF">
        <w:rPr>
          <w:rFonts w:cs="Arial"/>
        </w:rPr>
        <w:t>Courts, and Municipal Courts using the problem solving model.  Effective treatment drug courts have several well-defined elements and all applicants must address the appropriate components for the model for which they are applying to ensure that these elements are incorporated into their drug court model or approach.  Applicants are encouraged to visit the following websites for more information on the key components of the adult drug court models eligible for this grant program:</w:t>
      </w:r>
    </w:p>
    <w:p w:rsidR="00B261A4" w:rsidRPr="00ED1ACF" w:rsidRDefault="00B261A4" w:rsidP="00B261A4">
      <w:pPr>
        <w:spacing w:after="0"/>
        <w:rPr>
          <w:rFonts w:cs="Arial"/>
          <w:szCs w:val="24"/>
        </w:rPr>
      </w:pPr>
    </w:p>
    <w:p w:rsidR="00B261A4" w:rsidRPr="00ED1ACF" w:rsidRDefault="00B261A4" w:rsidP="00B261A4">
      <w:pPr>
        <w:spacing w:after="0"/>
        <w:rPr>
          <w:rFonts w:cs="Arial"/>
          <w:b/>
          <w:szCs w:val="24"/>
          <w:u w:val="single"/>
        </w:rPr>
      </w:pPr>
      <w:r w:rsidRPr="00ED1ACF">
        <w:rPr>
          <w:rFonts w:cs="Arial"/>
          <w:b/>
          <w:szCs w:val="24"/>
          <w:u w:val="single"/>
        </w:rPr>
        <w:t>Adult Drug Courts, Co-Occurring Drug and Mental Health Courts, and Municipal Courts:</w:t>
      </w:r>
    </w:p>
    <w:p w:rsidR="00B261A4" w:rsidRPr="00ED1ACF" w:rsidRDefault="00B261A4" w:rsidP="00B261A4">
      <w:pPr>
        <w:spacing w:after="0"/>
        <w:rPr>
          <w:rFonts w:cs="Arial"/>
          <w:szCs w:val="24"/>
        </w:rPr>
      </w:pPr>
    </w:p>
    <w:p w:rsidR="00B261A4" w:rsidRPr="00ED1ACF" w:rsidRDefault="00B261A4" w:rsidP="00B261A4">
      <w:pPr>
        <w:numPr>
          <w:ilvl w:val="0"/>
          <w:numId w:val="108"/>
        </w:numPr>
        <w:spacing w:after="0"/>
        <w:rPr>
          <w:rFonts w:cs="Arial"/>
          <w:b/>
          <w:szCs w:val="24"/>
          <w:u w:val="single"/>
        </w:rPr>
      </w:pPr>
      <w:r w:rsidRPr="00ED1ACF">
        <w:rPr>
          <w:rFonts w:cs="Arial"/>
          <w:szCs w:val="24"/>
        </w:rPr>
        <w:t>Adult drug courts, co-occurring</w:t>
      </w:r>
      <w:r w:rsidR="00CF4619" w:rsidRPr="00ED1ACF">
        <w:rPr>
          <w:rFonts w:cs="Arial"/>
          <w:szCs w:val="24"/>
        </w:rPr>
        <w:t xml:space="preserve"> courts, and municipal</w:t>
      </w:r>
      <w:r w:rsidRPr="00ED1ACF">
        <w:rPr>
          <w:rFonts w:cs="Arial"/>
          <w:szCs w:val="24"/>
        </w:rPr>
        <w:t xml:space="preserve"> courts must demonstrate how they address the </w:t>
      </w:r>
      <w:r w:rsidRPr="00ED1ACF">
        <w:rPr>
          <w:rFonts w:cs="Arial"/>
          <w:szCs w:val="24"/>
          <w:u w:val="single"/>
        </w:rPr>
        <w:t>“The Key Components”</w:t>
      </w:r>
      <w:r w:rsidRPr="00ED1ACF">
        <w:rPr>
          <w:rFonts w:cs="Arial"/>
          <w:szCs w:val="24"/>
        </w:rPr>
        <w:t xml:space="preserve">, which can be accessed at the following: </w:t>
      </w:r>
      <w:r w:rsidR="0024308B" w:rsidRPr="00ED1ACF">
        <w:rPr>
          <w:rFonts w:cs="Arial"/>
          <w:szCs w:val="24"/>
        </w:rPr>
        <w:t xml:space="preserve"> </w:t>
      </w:r>
      <w:hyperlink r:id="rId70" w:history="1">
        <w:r w:rsidR="00136AE9" w:rsidRPr="00ED1ACF">
          <w:rPr>
            <w:rStyle w:val="Hyperlink"/>
          </w:rPr>
          <w:t>https://www.ndci.org/wp-content/uploads/Key_Components.pdf</w:t>
        </w:r>
      </w:hyperlink>
      <w:r w:rsidRPr="00ED1ACF">
        <w:rPr>
          <w:rFonts w:cs="Arial"/>
          <w:szCs w:val="24"/>
        </w:rPr>
        <w:t xml:space="preserve">. </w:t>
      </w:r>
    </w:p>
    <w:p w:rsidR="00B261A4" w:rsidRPr="00ED1ACF" w:rsidRDefault="00B261A4" w:rsidP="00B261A4">
      <w:pPr>
        <w:spacing w:after="0"/>
        <w:rPr>
          <w:rFonts w:cs="Arial"/>
          <w:szCs w:val="24"/>
        </w:rPr>
      </w:pPr>
    </w:p>
    <w:p w:rsidR="00B261A4" w:rsidRPr="00ED1ACF" w:rsidRDefault="00B261A4" w:rsidP="00B261A4">
      <w:pPr>
        <w:spacing w:after="0"/>
        <w:rPr>
          <w:rFonts w:cs="Arial"/>
          <w:b/>
          <w:szCs w:val="24"/>
          <w:u w:val="single"/>
        </w:rPr>
      </w:pPr>
      <w:r w:rsidRPr="00ED1ACF">
        <w:rPr>
          <w:rFonts w:cs="Arial"/>
          <w:b/>
          <w:szCs w:val="24"/>
          <w:u w:val="single"/>
        </w:rPr>
        <w:t>DWI/DUI Courts:</w:t>
      </w:r>
    </w:p>
    <w:p w:rsidR="00B261A4" w:rsidRPr="00ED1ACF" w:rsidRDefault="00B261A4" w:rsidP="00B261A4">
      <w:pPr>
        <w:spacing w:after="0"/>
        <w:rPr>
          <w:rFonts w:cs="Arial"/>
          <w:szCs w:val="24"/>
        </w:rPr>
      </w:pPr>
    </w:p>
    <w:p w:rsidR="00B261A4" w:rsidRPr="00ED1ACF" w:rsidRDefault="00B261A4" w:rsidP="00B261A4">
      <w:pPr>
        <w:numPr>
          <w:ilvl w:val="0"/>
          <w:numId w:val="109"/>
        </w:numPr>
        <w:spacing w:after="0"/>
        <w:rPr>
          <w:rFonts w:cs="Arial"/>
          <w:szCs w:val="24"/>
        </w:rPr>
      </w:pPr>
      <w:r w:rsidRPr="00ED1ACF">
        <w:rPr>
          <w:rFonts w:cs="Arial"/>
          <w:szCs w:val="24"/>
        </w:rPr>
        <w:t>DUI/DWI drug courts must demonstrate how they address “</w:t>
      </w:r>
      <w:r w:rsidRPr="00ED1ACF">
        <w:rPr>
          <w:rFonts w:cs="Arial"/>
          <w:szCs w:val="24"/>
          <w:u w:val="single"/>
        </w:rPr>
        <w:t>The Guiding Principles of DWI Courts</w:t>
      </w:r>
      <w:r w:rsidR="00146E08" w:rsidRPr="00ED1ACF">
        <w:rPr>
          <w:rFonts w:cs="Arial"/>
          <w:szCs w:val="24"/>
        </w:rPr>
        <w:t>”,</w:t>
      </w:r>
      <w:r w:rsidRPr="00ED1ACF">
        <w:rPr>
          <w:rFonts w:cs="Arial"/>
          <w:szCs w:val="24"/>
        </w:rPr>
        <w:t xml:space="preserve"> which can be accessed at the following: </w:t>
      </w:r>
      <w:r w:rsidR="0024308B" w:rsidRPr="00ED1ACF">
        <w:rPr>
          <w:rFonts w:cs="Arial"/>
          <w:szCs w:val="24"/>
        </w:rPr>
        <w:t xml:space="preserve"> </w:t>
      </w:r>
      <w:hyperlink r:id="rId71" w:history="1">
        <w:r w:rsidRPr="00ED1ACF">
          <w:rPr>
            <w:rFonts w:cs="Arial"/>
            <w:color w:val="0000FF"/>
            <w:szCs w:val="24"/>
            <w:u w:val="single"/>
          </w:rPr>
          <w:t>http://www.dwicourts.org/learn/about-dwi-court/-guiding-principles</w:t>
        </w:r>
      </w:hyperlink>
      <w:r w:rsidRPr="00ED1ACF">
        <w:rPr>
          <w:rFonts w:cs="Arial"/>
          <w:szCs w:val="24"/>
        </w:rPr>
        <w:t>.</w:t>
      </w:r>
    </w:p>
    <w:p w:rsidR="00B261A4" w:rsidRPr="00ED1ACF" w:rsidRDefault="00B261A4" w:rsidP="00B261A4">
      <w:pPr>
        <w:spacing w:after="0"/>
        <w:rPr>
          <w:rFonts w:ascii="Times New Roman" w:hAnsi="Times New Roman" w:cs="Arial"/>
          <w:szCs w:val="24"/>
        </w:rPr>
      </w:pPr>
    </w:p>
    <w:p w:rsidR="00B261A4" w:rsidRPr="00ED1ACF" w:rsidRDefault="00B261A4" w:rsidP="00B261A4">
      <w:pPr>
        <w:spacing w:after="0"/>
        <w:rPr>
          <w:rFonts w:cs="Arial"/>
          <w:b/>
          <w:szCs w:val="24"/>
          <w:u w:val="single"/>
        </w:rPr>
      </w:pPr>
      <w:r w:rsidRPr="00ED1ACF">
        <w:rPr>
          <w:rFonts w:cs="Arial"/>
          <w:b/>
          <w:szCs w:val="24"/>
          <w:u w:val="single"/>
        </w:rPr>
        <w:t>Veterans Treatment Courts:</w:t>
      </w:r>
    </w:p>
    <w:p w:rsidR="00B261A4" w:rsidRPr="00ED1ACF" w:rsidRDefault="00B261A4" w:rsidP="00B261A4">
      <w:pPr>
        <w:spacing w:after="0"/>
        <w:rPr>
          <w:rFonts w:cs="Arial"/>
          <w:szCs w:val="24"/>
        </w:rPr>
      </w:pPr>
    </w:p>
    <w:p w:rsidR="00B261A4" w:rsidRPr="00ED1ACF" w:rsidRDefault="00B261A4" w:rsidP="00146E08">
      <w:pPr>
        <w:pStyle w:val="ListParagraph"/>
        <w:numPr>
          <w:ilvl w:val="0"/>
          <w:numId w:val="109"/>
        </w:numPr>
        <w:spacing w:after="0"/>
        <w:rPr>
          <w:rFonts w:cs="Arial"/>
          <w:szCs w:val="24"/>
        </w:rPr>
      </w:pPr>
      <w:r w:rsidRPr="00ED1ACF">
        <w:rPr>
          <w:rFonts w:cs="Arial"/>
          <w:szCs w:val="24"/>
        </w:rPr>
        <w:t>Veterans Treatment Courts must demonstrate how they address the “</w:t>
      </w:r>
      <w:r w:rsidRPr="00ED1ACF">
        <w:rPr>
          <w:rFonts w:cs="Arial"/>
          <w:szCs w:val="24"/>
          <w:u w:val="single"/>
        </w:rPr>
        <w:t>Veterans Treatment Court Ten Key Components</w:t>
      </w:r>
      <w:r w:rsidRPr="00ED1ACF">
        <w:rPr>
          <w:rFonts w:cs="Arial"/>
          <w:szCs w:val="24"/>
        </w:rPr>
        <w:t>”</w:t>
      </w:r>
      <w:r w:rsidR="00146E08" w:rsidRPr="00ED1ACF">
        <w:rPr>
          <w:rFonts w:cs="Arial"/>
          <w:szCs w:val="24"/>
        </w:rPr>
        <w:t>,</w:t>
      </w:r>
      <w:r w:rsidRPr="00ED1ACF">
        <w:rPr>
          <w:rFonts w:cs="Arial"/>
          <w:szCs w:val="24"/>
        </w:rPr>
        <w:t xml:space="preserve"> </w:t>
      </w:r>
      <w:r w:rsidR="00136AE9" w:rsidRPr="00ED1ACF">
        <w:rPr>
          <w:rFonts w:cs="Arial"/>
          <w:szCs w:val="24"/>
        </w:rPr>
        <w:t xml:space="preserve">which can be accessed at the following:  </w:t>
      </w:r>
      <w:hyperlink r:id="rId72" w:history="1">
        <w:r w:rsidR="00146E08" w:rsidRPr="00ED1ACF">
          <w:rPr>
            <w:rStyle w:val="Hyperlink"/>
            <w:rFonts w:cs="Arial"/>
            <w:szCs w:val="24"/>
          </w:rPr>
          <w:t>https://justiceforvets.org/wp-content/uploads/2017/02/The-Ten-Key-Components-of-Veterans-Treatment-Courts.pdf</w:t>
        </w:r>
      </w:hyperlink>
      <w:r w:rsidR="00146E08" w:rsidRPr="00ED1ACF">
        <w:rPr>
          <w:rFonts w:cs="Arial"/>
          <w:szCs w:val="24"/>
        </w:rPr>
        <w:t xml:space="preserve">. </w:t>
      </w:r>
    </w:p>
    <w:p w:rsidR="00B261A4" w:rsidRPr="00ED1ACF" w:rsidRDefault="00B261A4" w:rsidP="00B261A4">
      <w:pPr>
        <w:autoSpaceDE w:val="0"/>
        <w:autoSpaceDN w:val="0"/>
        <w:adjustRightInd w:val="0"/>
        <w:spacing w:after="0"/>
        <w:rPr>
          <w:rFonts w:cs="Arial"/>
          <w:b/>
          <w:color w:val="000000"/>
          <w:szCs w:val="24"/>
        </w:rPr>
      </w:pPr>
      <w:bookmarkStart w:id="352" w:name="_Appendix_VI_–Tribal"/>
      <w:bookmarkEnd w:id="352"/>
    </w:p>
    <w:p w:rsidR="00146E08" w:rsidRPr="00ED1ACF" w:rsidRDefault="00146E08" w:rsidP="00B261A4">
      <w:pPr>
        <w:autoSpaceDE w:val="0"/>
        <w:autoSpaceDN w:val="0"/>
        <w:adjustRightInd w:val="0"/>
        <w:spacing w:after="0"/>
        <w:rPr>
          <w:rFonts w:cs="Arial"/>
          <w:b/>
          <w:color w:val="000000"/>
          <w:szCs w:val="24"/>
        </w:rPr>
      </w:pPr>
    </w:p>
    <w:p w:rsidR="00B261A4" w:rsidRPr="00ED1ACF" w:rsidRDefault="00B261A4" w:rsidP="00B261A4">
      <w:pPr>
        <w:autoSpaceDE w:val="0"/>
        <w:autoSpaceDN w:val="0"/>
        <w:adjustRightInd w:val="0"/>
        <w:spacing w:after="0"/>
        <w:rPr>
          <w:rFonts w:cs="Arial"/>
          <w:b/>
          <w:color w:val="000000"/>
          <w:szCs w:val="24"/>
        </w:rPr>
      </w:pPr>
      <w:r w:rsidRPr="00ED1ACF">
        <w:rPr>
          <w:rFonts w:cs="Arial"/>
          <w:b/>
          <w:color w:val="000000"/>
          <w:szCs w:val="24"/>
        </w:rPr>
        <w:t>Drug Court Standards</w:t>
      </w:r>
    </w:p>
    <w:p w:rsidR="00B261A4" w:rsidRPr="00ED1ACF" w:rsidRDefault="00B261A4" w:rsidP="00B261A4">
      <w:pPr>
        <w:autoSpaceDE w:val="0"/>
        <w:autoSpaceDN w:val="0"/>
        <w:adjustRightInd w:val="0"/>
        <w:spacing w:after="0"/>
        <w:rPr>
          <w:rFonts w:cs="Arial"/>
          <w:b/>
          <w:color w:val="000000"/>
          <w:szCs w:val="24"/>
        </w:rPr>
      </w:pPr>
    </w:p>
    <w:p w:rsidR="00B261A4" w:rsidRPr="00ED1ACF" w:rsidRDefault="00B261A4" w:rsidP="00B261A4">
      <w:pPr>
        <w:rPr>
          <w:rFonts w:cs="Arial"/>
          <w:szCs w:val="24"/>
        </w:rPr>
      </w:pPr>
      <w:r w:rsidRPr="00ED1ACF">
        <w:rPr>
          <w:rFonts w:cs="Arial"/>
          <w:color w:val="000000"/>
          <w:szCs w:val="24"/>
        </w:rPr>
        <w:t xml:space="preserve">Over the past three decades, hundreds of evaluations of drug courts have been conducted that have demonstrated their effectiveness, as well as five meta-analyses of study findings, making drug courts one of the most rigorously tested and evaluated programs in the criminal justice field.  Over the past several years, the NADCP identified </w:t>
      </w:r>
      <w:r w:rsidRPr="00ED1ACF">
        <w:rPr>
          <w:rFonts w:cs="Arial"/>
          <w:color w:val="000000"/>
          <w:szCs w:val="24"/>
        </w:rPr>
        <w:lastRenderedPageBreak/>
        <w:t>10 best practice standards</w:t>
      </w:r>
      <w:r w:rsidRPr="00ED1ACF">
        <w:rPr>
          <w:color w:val="000000"/>
          <w:szCs w:val="24"/>
          <w:vertAlign w:val="superscript"/>
        </w:rPr>
        <w:footnoteReference w:id="5"/>
      </w:r>
      <w:r w:rsidRPr="00ED1ACF">
        <w:rPr>
          <w:rFonts w:cs="Arial"/>
          <w:color w:val="000000"/>
          <w:szCs w:val="24"/>
        </w:rPr>
        <w:t xml:space="preserve"> for adult drug courts.  These standards are based on the expansive body of research spanning nearly 20 years that represents best practices in addiction, pharmacology, behavioral health treatment, and criminal justice, that, if integrated into practice, will optimize drug court operations. In support of this optimization of drug courts, SAMHSA strongly encourages applicants, and particularly applications proposing to enhance existing drug courts, to design their proposed programs with the intention of moving toward the full incorporation of NADCP’S newly adopted standards, which represent the most current evidence-based principles and practices.  The standards are as follows:</w:t>
      </w:r>
    </w:p>
    <w:p w:rsidR="00B261A4" w:rsidRPr="00ED1ACF" w:rsidRDefault="00B261A4" w:rsidP="00B261A4">
      <w:pPr>
        <w:autoSpaceDE w:val="0"/>
        <w:autoSpaceDN w:val="0"/>
        <w:adjustRightInd w:val="0"/>
        <w:rPr>
          <w:rFonts w:cs="Arial"/>
          <w:b/>
          <w:color w:val="000000"/>
          <w:szCs w:val="24"/>
        </w:rPr>
      </w:pPr>
      <w:r w:rsidRPr="00ED1ACF">
        <w:rPr>
          <w:rFonts w:cs="Arial"/>
          <w:b/>
          <w:color w:val="000000"/>
          <w:szCs w:val="24"/>
        </w:rPr>
        <w:t>Standard 1 Target Population</w:t>
      </w:r>
    </w:p>
    <w:p w:rsidR="00B261A4" w:rsidRPr="00ED1ACF" w:rsidRDefault="00B261A4" w:rsidP="00B261A4">
      <w:pPr>
        <w:autoSpaceDE w:val="0"/>
        <w:autoSpaceDN w:val="0"/>
        <w:adjustRightInd w:val="0"/>
        <w:rPr>
          <w:rFonts w:cs="Arial"/>
          <w:bCs/>
          <w:szCs w:val="24"/>
        </w:rPr>
      </w:pPr>
      <w:r w:rsidRPr="00ED1ACF">
        <w:rPr>
          <w:rFonts w:cs="Arial"/>
          <w:bCs/>
          <w:szCs w:val="24"/>
        </w:rPr>
        <w:t>Eligibility and exclusion criteria for the Drug Court are predicated on empirical evidence indicating which types of offenders can be treated safely and effectively in Drug Courts.  Candidates are evaluated for admission to the Drug Court using evidence-based assessment tools and procedures.</w:t>
      </w:r>
    </w:p>
    <w:p w:rsidR="00B261A4" w:rsidRPr="00ED1ACF" w:rsidRDefault="00B261A4" w:rsidP="00B261A4">
      <w:pPr>
        <w:autoSpaceDE w:val="0"/>
        <w:autoSpaceDN w:val="0"/>
        <w:adjustRightInd w:val="0"/>
        <w:rPr>
          <w:rFonts w:cs="Arial"/>
          <w:b/>
          <w:color w:val="000000"/>
          <w:szCs w:val="24"/>
        </w:rPr>
      </w:pPr>
      <w:r w:rsidRPr="00ED1ACF">
        <w:rPr>
          <w:rFonts w:cs="Arial"/>
          <w:b/>
          <w:color w:val="000000"/>
          <w:szCs w:val="24"/>
        </w:rPr>
        <w:t>Standard 2 Historically Disadvantaged Groups</w:t>
      </w:r>
    </w:p>
    <w:p w:rsidR="00B261A4" w:rsidRPr="00ED1ACF" w:rsidRDefault="00B261A4" w:rsidP="00B261A4">
      <w:pPr>
        <w:autoSpaceDE w:val="0"/>
        <w:autoSpaceDN w:val="0"/>
        <w:adjustRightInd w:val="0"/>
        <w:rPr>
          <w:rFonts w:cs="Arial"/>
          <w:bCs/>
          <w:szCs w:val="24"/>
        </w:rPr>
      </w:pPr>
      <w:r w:rsidRPr="00ED1ACF">
        <w:rPr>
          <w:rFonts w:cs="Arial"/>
          <w:bCs/>
          <w:szCs w:val="24"/>
        </w:rPr>
        <w:t>Citizens who have historically experienced sustained discrimination or reduced social opportunities because of their race, ethnicity, gender, sexual orientation, sexual identity, physical or mental disability, religion, or socioeconomic status receive the same opportunities as other citizens to participate and succeed in the Drug Court.</w:t>
      </w:r>
    </w:p>
    <w:p w:rsidR="00B261A4" w:rsidRPr="00ED1ACF" w:rsidRDefault="00B261A4" w:rsidP="00B261A4">
      <w:pPr>
        <w:autoSpaceDE w:val="0"/>
        <w:autoSpaceDN w:val="0"/>
        <w:adjustRightInd w:val="0"/>
        <w:rPr>
          <w:rFonts w:cs="Arial"/>
          <w:b/>
          <w:color w:val="000000"/>
          <w:szCs w:val="24"/>
        </w:rPr>
      </w:pPr>
      <w:r w:rsidRPr="00ED1ACF">
        <w:rPr>
          <w:rFonts w:cs="Arial"/>
          <w:b/>
          <w:color w:val="000000"/>
          <w:szCs w:val="24"/>
        </w:rPr>
        <w:t xml:space="preserve">Standard 3 Roles and Responsibility of the Judge </w:t>
      </w:r>
    </w:p>
    <w:p w:rsidR="00B261A4" w:rsidRPr="00ED1ACF" w:rsidRDefault="00B261A4" w:rsidP="00B261A4">
      <w:pPr>
        <w:autoSpaceDE w:val="0"/>
        <w:autoSpaceDN w:val="0"/>
        <w:adjustRightInd w:val="0"/>
        <w:rPr>
          <w:rFonts w:cs="Arial"/>
          <w:bCs/>
          <w:szCs w:val="24"/>
        </w:rPr>
      </w:pPr>
      <w:r w:rsidRPr="00ED1ACF">
        <w:rPr>
          <w:rFonts w:cs="Arial"/>
          <w:bCs/>
          <w:szCs w:val="24"/>
        </w:rPr>
        <w:t>The Drug Court judge stays abreast of current law and research on best practices in Drug</w:t>
      </w:r>
    </w:p>
    <w:p w:rsidR="00B261A4" w:rsidRPr="00ED1ACF" w:rsidRDefault="00B261A4" w:rsidP="00B261A4">
      <w:pPr>
        <w:autoSpaceDE w:val="0"/>
        <w:autoSpaceDN w:val="0"/>
        <w:adjustRightInd w:val="0"/>
        <w:rPr>
          <w:rFonts w:cs="Arial"/>
          <w:bCs/>
          <w:szCs w:val="24"/>
        </w:rPr>
      </w:pPr>
      <w:r w:rsidRPr="00ED1ACF">
        <w:rPr>
          <w:rFonts w:cs="Arial"/>
          <w:bCs/>
          <w:szCs w:val="24"/>
        </w:rPr>
        <w:t>Courts, participates regularly in team meetings, interacts frequently and respectfully with participants, and gives due consideration to the input of other team members.</w:t>
      </w:r>
    </w:p>
    <w:p w:rsidR="00B261A4" w:rsidRPr="00ED1ACF" w:rsidRDefault="00B261A4" w:rsidP="00B261A4">
      <w:pPr>
        <w:rPr>
          <w:rFonts w:cs="Arial"/>
          <w:b/>
          <w:color w:val="000000"/>
          <w:szCs w:val="24"/>
        </w:rPr>
      </w:pPr>
      <w:r w:rsidRPr="00ED1ACF">
        <w:rPr>
          <w:rFonts w:cs="Arial"/>
          <w:b/>
          <w:color w:val="000000"/>
          <w:szCs w:val="24"/>
        </w:rPr>
        <w:t>Standard 4 Incentives, Sanctions, and Therapeutic Adjustments</w:t>
      </w:r>
    </w:p>
    <w:p w:rsidR="00B261A4" w:rsidRPr="00ED1ACF" w:rsidRDefault="00B261A4" w:rsidP="00B261A4">
      <w:pPr>
        <w:autoSpaceDE w:val="0"/>
        <w:autoSpaceDN w:val="0"/>
        <w:adjustRightInd w:val="0"/>
        <w:rPr>
          <w:rFonts w:cs="Arial"/>
          <w:bCs/>
          <w:szCs w:val="24"/>
        </w:rPr>
      </w:pPr>
      <w:r w:rsidRPr="00ED1ACF">
        <w:rPr>
          <w:rFonts w:cs="Arial"/>
          <w:bCs/>
          <w:szCs w:val="24"/>
        </w:rPr>
        <w:t>Consequences for participants’ behavior are predictable, fair, consistent, and administered in accordance with evidence-based principles of effective behavior modification.</w:t>
      </w:r>
    </w:p>
    <w:p w:rsidR="00B261A4" w:rsidRPr="00ED1ACF" w:rsidRDefault="00B261A4" w:rsidP="00B261A4">
      <w:pPr>
        <w:rPr>
          <w:rFonts w:cs="Arial"/>
          <w:b/>
          <w:color w:val="000000"/>
          <w:szCs w:val="24"/>
        </w:rPr>
      </w:pPr>
      <w:r w:rsidRPr="00ED1ACF">
        <w:rPr>
          <w:rFonts w:cs="Arial"/>
          <w:b/>
          <w:color w:val="000000"/>
          <w:szCs w:val="24"/>
        </w:rPr>
        <w:lastRenderedPageBreak/>
        <w:t>Standard 5 Substance Abuse Treatment</w:t>
      </w:r>
    </w:p>
    <w:p w:rsidR="00B261A4" w:rsidRPr="00ED1ACF" w:rsidRDefault="00B261A4" w:rsidP="00B261A4">
      <w:pPr>
        <w:autoSpaceDE w:val="0"/>
        <w:autoSpaceDN w:val="0"/>
        <w:adjustRightInd w:val="0"/>
        <w:rPr>
          <w:rFonts w:cs="Arial"/>
          <w:color w:val="000000"/>
          <w:szCs w:val="24"/>
        </w:rPr>
      </w:pPr>
      <w:r w:rsidRPr="00ED1ACF">
        <w:rPr>
          <w:rFonts w:cs="Arial"/>
          <w:bCs/>
          <w:szCs w:val="24"/>
        </w:rPr>
        <w:t>Participants receive substance abuse treatment based on a standardized assessment of their treatment needs.  Substance abuse treatment is not provided to reward desired behaviors, punish infractions, or serve other non-clinically indicated goals.  Treatment providers are trained and supervised to deliver a continuum of evidence-based interventions that are documented in treatment manuals.</w:t>
      </w:r>
    </w:p>
    <w:p w:rsidR="00B261A4" w:rsidRPr="00ED1ACF" w:rsidRDefault="00B261A4" w:rsidP="00B261A4">
      <w:pPr>
        <w:rPr>
          <w:rFonts w:cs="Arial"/>
          <w:b/>
          <w:color w:val="000000"/>
          <w:szCs w:val="24"/>
        </w:rPr>
      </w:pPr>
      <w:r w:rsidRPr="00ED1ACF">
        <w:rPr>
          <w:rFonts w:cs="Arial"/>
          <w:b/>
          <w:color w:val="000000"/>
          <w:szCs w:val="24"/>
        </w:rPr>
        <w:t>Standard 6 Complementary Treatment and Social Services</w:t>
      </w:r>
    </w:p>
    <w:p w:rsidR="00B261A4" w:rsidRPr="00ED1ACF" w:rsidRDefault="00B261A4" w:rsidP="00B261A4">
      <w:pPr>
        <w:autoSpaceDE w:val="0"/>
        <w:autoSpaceDN w:val="0"/>
        <w:adjustRightInd w:val="0"/>
        <w:rPr>
          <w:rFonts w:cs="Arial"/>
          <w:color w:val="000000"/>
          <w:szCs w:val="24"/>
        </w:rPr>
      </w:pPr>
      <w:r w:rsidRPr="00ED1ACF">
        <w:rPr>
          <w:rFonts w:cs="Arial"/>
          <w:bCs/>
          <w:szCs w:val="24"/>
        </w:rPr>
        <w:t>Participants receive complementary treatment and social services for conditions that co-occur with substance abuse and are likely to interfere with their compliance in Drug Court, increase criminal recidivism, or diminish treatment gains.</w:t>
      </w:r>
    </w:p>
    <w:p w:rsidR="00B261A4" w:rsidRPr="00ED1ACF" w:rsidRDefault="00B261A4" w:rsidP="00B261A4">
      <w:pPr>
        <w:rPr>
          <w:rFonts w:cs="Arial"/>
          <w:b/>
          <w:color w:val="000000"/>
          <w:szCs w:val="24"/>
        </w:rPr>
      </w:pPr>
      <w:r w:rsidRPr="00ED1ACF">
        <w:rPr>
          <w:rFonts w:cs="Arial"/>
          <w:b/>
          <w:color w:val="000000"/>
          <w:szCs w:val="24"/>
        </w:rPr>
        <w:t>Standard 7 Drug and Alcohol Testing</w:t>
      </w:r>
    </w:p>
    <w:p w:rsidR="00B261A4" w:rsidRPr="00ED1ACF" w:rsidRDefault="00B261A4" w:rsidP="00B261A4">
      <w:pPr>
        <w:autoSpaceDE w:val="0"/>
        <w:autoSpaceDN w:val="0"/>
        <w:adjustRightInd w:val="0"/>
        <w:rPr>
          <w:rFonts w:cs="Arial"/>
          <w:color w:val="000000"/>
          <w:szCs w:val="24"/>
        </w:rPr>
      </w:pPr>
      <w:r w:rsidRPr="00ED1ACF">
        <w:rPr>
          <w:rFonts w:cs="Arial"/>
          <w:bCs/>
          <w:szCs w:val="24"/>
        </w:rPr>
        <w:t>Drug and alcohol testing provides an accurate, timely, and comprehensive assessment of unauthorized substance use throughout participants’ enrollment in the Drug Court.</w:t>
      </w:r>
    </w:p>
    <w:p w:rsidR="00B261A4" w:rsidRPr="00ED1ACF" w:rsidRDefault="00B261A4" w:rsidP="00B261A4">
      <w:pPr>
        <w:rPr>
          <w:rFonts w:cs="Arial"/>
          <w:b/>
          <w:color w:val="000000"/>
          <w:szCs w:val="24"/>
        </w:rPr>
      </w:pPr>
      <w:r w:rsidRPr="00ED1ACF">
        <w:rPr>
          <w:rFonts w:cs="Arial"/>
          <w:b/>
          <w:color w:val="000000"/>
          <w:szCs w:val="24"/>
        </w:rPr>
        <w:t>Standard 8 Multidisciplinary Team</w:t>
      </w:r>
    </w:p>
    <w:p w:rsidR="00B261A4" w:rsidRPr="00ED1ACF" w:rsidRDefault="00B261A4" w:rsidP="00B261A4">
      <w:pPr>
        <w:autoSpaceDE w:val="0"/>
        <w:autoSpaceDN w:val="0"/>
        <w:adjustRightInd w:val="0"/>
        <w:rPr>
          <w:rFonts w:cs="Arial"/>
          <w:color w:val="000000"/>
          <w:szCs w:val="24"/>
        </w:rPr>
      </w:pPr>
      <w:r w:rsidRPr="00ED1ACF">
        <w:rPr>
          <w:rFonts w:cs="Arial"/>
          <w:bCs/>
          <w:szCs w:val="24"/>
        </w:rPr>
        <w:t>A dedicated multidisciplinary team of professionals manages the day-to-day operations of the Drug Court, including reviewing participant progress during pre-court staff meetings and status hearings, contributing observations and recommendations within team members’ respective areas of expertise, and delivering or overseeing the delivery of legal, treatment and supervision services.</w:t>
      </w:r>
    </w:p>
    <w:p w:rsidR="00B261A4" w:rsidRPr="00ED1ACF" w:rsidRDefault="00B261A4" w:rsidP="00B261A4">
      <w:pPr>
        <w:rPr>
          <w:rFonts w:cs="Arial"/>
          <w:b/>
          <w:color w:val="000000"/>
          <w:szCs w:val="24"/>
        </w:rPr>
      </w:pPr>
      <w:r w:rsidRPr="00ED1ACF">
        <w:rPr>
          <w:rFonts w:cs="Arial"/>
          <w:b/>
          <w:color w:val="000000"/>
          <w:szCs w:val="24"/>
        </w:rPr>
        <w:t>Standard 9 Census and Caseloads</w:t>
      </w:r>
    </w:p>
    <w:p w:rsidR="00B261A4" w:rsidRPr="00ED1ACF" w:rsidRDefault="00B261A4" w:rsidP="00B261A4">
      <w:pPr>
        <w:autoSpaceDE w:val="0"/>
        <w:autoSpaceDN w:val="0"/>
        <w:adjustRightInd w:val="0"/>
        <w:rPr>
          <w:rFonts w:cs="Arial"/>
          <w:color w:val="000000"/>
          <w:szCs w:val="24"/>
        </w:rPr>
      </w:pPr>
      <w:r w:rsidRPr="00ED1ACF">
        <w:rPr>
          <w:rFonts w:cs="Arial"/>
          <w:bCs/>
          <w:szCs w:val="24"/>
        </w:rPr>
        <w:t>The Drug Court serves as many eligible individuals as practicable while maintaining continuous fidelity to best practice standards.</w:t>
      </w:r>
    </w:p>
    <w:p w:rsidR="00B261A4" w:rsidRPr="00ED1ACF" w:rsidRDefault="00B261A4" w:rsidP="00B261A4">
      <w:pPr>
        <w:rPr>
          <w:rFonts w:cs="Arial"/>
          <w:b/>
          <w:szCs w:val="24"/>
        </w:rPr>
      </w:pPr>
      <w:r w:rsidRPr="00ED1ACF">
        <w:rPr>
          <w:rFonts w:cs="Arial"/>
          <w:b/>
          <w:color w:val="000000"/>
          <w:szCs w:val="24"/>
        </w:rPr>
        <w:t>Standard 10 Monitoring and Evaluation</w:t>
      </w:r>
    </w:p>
    <w:p w:rsidR="00B261A4" w:rsidRPr="00ED1ACF" w:rsidRDefault="00B261A4" w:rsidP="00B261A4">
      <w:pPr>
        <w:autoSpaceDE w:val="0"/>
        <w:autoSpaceDN w:val="0"/>
        <w:adjustRightInd w:val="0"/>
        <w:rPr>
          <w:rFonts w:cs="Arial"/>
          <w:bCs/>
          <w:szCs w:val="24"/>
        </w:rPr>
      </w:pPr>
      <w:r w:rsidRPr="00ED1ACF">
        <w:rPr>
          <w:rFonts w:cs="Arial"/>
          <w:bCs/>
          <w:szCs w:val="24"/>
        </w:rPr>
        <w:t>The Drug Court routinely monitors its adherence to best practice standards and employs scientifically valid and reliable procedures to evaluate its effectiveness.</w:t>
      </w:r>
    </w:p>
    <w:p w:rsidR="00B261A4" w:rsidRPr="00ED1ACF" w:rsidRDefault="00B261A4" w:rsidP="00A62EBA">
      <w:pPr>
        <w:rPr>
          <w:rFonts w:cs="Arial"/>
          <w:szCs w:val="24"/>
        </w:rPr>
      </w:pPr>
      <w:r w:rsidRPr="00ED1ACF">
        <w:rPr>
          <w:rFonts w:cs="Arial"/>
          <w:color w:val="000000"/>
          <w:szCs w:val="24"/>
        </w:rPr>
        <w:t xml:space="preserve">The standards represent the cumulative body of the most current evident-based practices available to drug courts to effectively operationalize the drug court 10 key components listed below.  A detailed video presentation of NADCP’s drug court standards can be accessed at </w:t>
      </w:r>
      <w:hyperlink r:id="rId73" w:history="1">
        <w:r w:rsidRPr="00ED1ACF">
          <w:rPr>
            <w:rFonts w:cs="Arial"/>
            <w:color w:val="0000FF"/>
            <w:szCs w:val="24"/>
            <w:u w:val="single"/>
          </w:rPr>
          <w:t>www.nadcp.org/Standards</w:t>
        </w:r>
      </w:hyperlink>
      <w:r w:rsidRPr="00ED1ACF">
        <w:rPr>
          <w:rFonts w:cs="Arial"/>
          <w:color w:val="000000"/>
          <w:szCs w:val="24"/>
        </w:rPr>
        <w:t>.</w:t>
      </w:r>
      <w:bookmarkStart w:id="353" w:name="_Appendix_VI_–Tribal_1"/>
      <w:bookmarkStart w:id="354" w:name="_Appendix_F_–Tribal"/>
      <w:bookmarkStart w:id="355" w:name="_Appendix_F_–Tribal_1"/>
      <w:bookmarkStart w:id="356" w:name="_Toc440636470"/>
      <w:bookmarkStart w:id="357" w:name="_Toc463270004"/>
      <w:bookmarkEnd w:id="353"/>
      <w:bookmarkEnd w:id="354"/>
      <w:bookmarkEnd w:id="355"/>
      <w:r w:rsidRPr="00ED1ACF">
        <w:br w:type="page"/>
      </w:r>
    </w:p>
    <w:p w:rsidR="00B261A4" w:rsidRPr="00ED1ACF" w:rsidRDefault="00B261A4" w:rsidP="00B261A4">
      <w:pPr>
        <w:pStyle w:val="Heading1"/>
        <w:keepNext w:val="0"/>
        <w:pageBreakBefore/>
        <w:widowControl w:val="0"/>
        <w:jc w:val="center"/>
      </w:pPr>
      <w:bookmarkStart w:id="358" w:name="_Appendix_N_–Tribal"/>
      <w:bookmarkStart w:id="359" w:name="_Toc529183956"/>
      <w:bookmarkEnd w:id="358"/>
      <w:r w:rsidRPr="00ED1ACF">
        <w:lastRenderedPageBreak/>
        <w:t>Appendix N –Tribal Healing to Wellness Court Model Key Components</w:t>
      </w:r>
      <w:bookmarkEnd w:id="356"/>
      <w:bookmarkEnd w:id="357"/>
      <w:bookmarkEnd w:id="359"/>
    </w:p>
    <w:p w:rsidR="00B261A4" w:rsidRPr="00ED1ACF" w:rsidRDefault="00B261A4" w:rsidP="00B261A4">
      <w:pPr>
        <w:rPr>
          <w:rFonts w:cs="Arial"/>
        </w:rPr>
      </w:pPr>
      <w:r w:rsidRPr="00ED1ACF">
        <w:rPr>
          <w:rFonts w:cs="Arial"/>
        </w:rPr>
        <w:t>The purpose of this program</w:t>
      </w:r>
      <w:r w:rsidRPr="00ED1ACF">
        <w:rPr>
          <w:rFonts w:cs="Arial"/>
          <w:b/>
        </w:rPr>
        <w:t xml:space="preserve"> </w:t>
      </w:r>
      <w:r w:rsidRPr="00ED1ACF">
        <w:rPr>
          <w:rFonts w:cs="Arial"/>
        </w:rPr>
        <w:t>is to</w:t>
      </w:r>
      <w:r w:rsidRPr="00ED1ACF">
        <w:rPr>
          <w:rFonts w:cs="Arial"/>
          <w:b/>
        </w:rPr>
        <w:t xml:space="preserve"> </w:t>
      </w:r>
      <w:r w:rsidRPr="00ED1ACF">
        <w:rPr>
          <w:rFonts w:cs="Arial"/>
        </w:rPr>
        <w:t xml:space="preserve">expand </w:t>
      </w:r>
      <w:r w:rsidR="00FE7F8B" w:rsidRPr="00ED1ACF">
        <w:rPr>
          <w:rFonts w:cs="Arial"/>
        </w:rPr>
        <w:t>SUD</w:t>
      </w:r>
      <w:r w:rsidRPr="00ED1ACF">
        <w:rPr>
          <w:rFonts w:cs="Arial"/>
        </w:rPr>
        <w:t xml:space="preserve"> treatment services in </w:t>
      </w:r>
      <w:r w:rsidR="00FE7F8B" w:rsidRPr="00ED1ACF">
        <w:rPr>
          <w:rFonts w:cs="Arial"/>
        </w:rPr>
        <w:t xml:space="preserve">existing adult </w:t>
      </w:r>
      <w:r w:rsidRPr="00ED1ACF">
        <w:rPr>
          <w:rFonts w:cs="Arial"/>
        </w:rPr>
        <w:t>problem solving courts that use the adult drug court model</w:t>
      </w:r>
      <w:r w:rsidR="00FE7F8B" w:rsidRPr="00ED1ACF">
        <w:rPr>
          <w:rFonts w:cs="Arial"/>
        </w:rPr>
        <w:t>,</w:t>
      </w:r>
      <w:r w:rsidRPr="00ED1ACF">
        <w:rPr>
          <w:rFonts w:cs="Arial"/>
        </w:rPr>
        <w:t xml:space="preserve"> which includes </w:t>
      </w:r>
      <w:r w:rsidR="00FE7F8B" w:rsidRPr="00ED1ACF">
        <w:rPr>
          <w:rFonts w:cs="Arial"/>
        </w:rPr>
        <w:t xml:space="preserve">adult </w:t>
      </w:r>
      <w:r w:rsidRPr="00ED1ACF">
        <w:rPr>
          <w:rFonts w:cs="Arial"/>
        </w:rPr>
        <w:t>Tribal Healing to Wellness Courts.  Tribal Healing to Wellness Courts have several well-defined elements and all applicants must address the appropriate components for the model for which they are applying to ensure that these elements are incorporated into their drug court model or approach.</w:t>
      </w:r>
    </w:p>
    <w:p w:rsidR="00B261A4" w:rsidRPr="00ED1ACF" w:rsidRDefault="00B261A4" w:rsidP="00B261A4">
      <w:pPr>
        <w:rPr>
          <w:rFonts w:cs="Arial"/>
        </w:rPr>
      </w:pPr>
      <w:r w:rsidRPr="00ED1ACF">
        <w:rPr>
          <w:rFonts w:cs="Arial"/>
          <w:u w:val="single"/>
        </w:rPr>
        <w:t>The Ten Components of Tribal Wellness to Healing Courts are</w:t>
      </w:r>
      <w:r w:rsidRPr="00ED1ACF">
        <w:rPr>
          <w:rFonts w:cs="Arial"/>
        </w:rPr>
        <w:t>:</w:t>
      </w:r>
    </w:p>
    <w:p w:rsidR="00B261A4" w:rsidRPr="00ED1ACF" w:rsidRDefault="00B261A4" w:rsidP="00B261A4">
      <w:pPr>
        <w:tabs>
          <w:tab w:val="left" w:pos="2340"/>
        </w:tabs>
        <w:rPr>
          <w:rFonts w:cs="Arial"/>
        </w:rPr>
      </w:pPr>
      <w:r w:rsidRPr="00ED1ACF">
        <w:rPr>
          <w:rFonts w:cs="Arial"/>
          <w:b/>
        </w:rPr>
        <w:t>Key Component #1</w:t>
      </w:r>
      <w:r w:rsidRPr="00ED1ACF">
        <w:rPr>
          <w:rFonts w:cs="Arial"/>
        </w:rPr>
        <w:t>:</w:t>
      </w:r>
      <w:r w:rsidRPr="00ED1ACF">
        <w:rPr>
          <w:rFonts w:cs="Arial"/>
        </w:rPr>
        <w:tab/>
        <w:t>Tribal Healing to Wellness Courts bring together community-healing resources with the tribal justice process, using a team approach to achieve the physical and spiritual healing of the participant and the well-being of the community.</w:t>
      </w:r>
    </w:p>
    <w:p w:rsidR="00B261A4" w:rsidRPr="00ED1ACF" w:rsidRDefault="00B261A4" w:rsidP="00B261A4">
      <w:pPr>
        <w:tabs>
          <w:tab w:val="left" w:pos="2340"/>
        </w:tabs>
        <w:rPr>
          <w:rFonts w:cs="Arial"/>
        </w:rPr>
      </w:pPr>
      <w:r w:rsidRPr="00ED1ACF">
        <w:rPr>
          <w:rFonts w:cs="Arial"/>
          <w:b/>
        </w:rPr>
        <w:t>Key Component #2</w:t>
      </w:r>
      <w:r w:rsidRPr="00ED1ACF">
        <w:rPr>
          <w:rFonts w:cs="Arial"/>
        </w:rPr>
        <w:t>:</w:t>
      </w:r>
      <w:r w:rsidRPr="00ED1ACF">
        <w:rPr>
          <w:rFonts w:cs="Arial"/>
        </w:rPr>
        <w:tab/>
        <w:t>Participants enter the wellness court program through various referral points and legal procedures while protecting their due process rights.</w:t>
      </w:r>
    </w:p>
    <w:p w:rsidR="00B261A4" w:rsidRPr="00ED1ACF" w:rsidRDefault="00B261A4" w:rsidP="00B261A4">
      <w:pPr>
        <w:tabs>
          <w:tab w:val="left" w:pos="2340"/>
        </w:tabs>
        <w:rPr>
          <w:rFonts w:cs="Arial"/>
        </w:rPr>
      </w:pPr>
      <w:r w:rsidRPr="00ED1ACF">
        <w:rPr>
          <w:rFonts w:cs="Arial"/>
          <w:b/>
        </w:rPr>
        <w:t>Key Component #3</w:t>
      </w:r>
      <w:r w:rsidRPr="00ED1ACF">
        <w:rPr>
          <w:rFonts w:cs="Arial"/>
        </w:rPr>
        <w:t>:</w:t>
      </w:r>
      <w:r w:rsidRPr="00ED1ACF">
        <w:rPr>
          <w:rFonts w:cs="Arial"/>
        </w:rPr>
        <w:tab/>
        <w:t>Eligible substance abuse offenders are identified early through legal and clinical screening for eligibility and are promptly placed in the Tribal Healing to Wellness Program.</w:t>
      </w:r>
    </w:p>
    <w:p w:rsidR="00B261A4" w:rsidRPr="00ED1ACF" w:rsidRDefault="00B261A4" w:rsidP="00B261A4">
      <w:pPr>
        <w:tabs>
          <w:tab w:val="left" w:pos="2340"/>
        </w:tabs>
        <w:rPr>
          <w:rFonts w:cs="Arial"/>
        </w:rPr>
      </w:pPr>
      <w:r w:rsidRPr="00ED1ACF">
        <w:rPr>
          <w:rFonts w:cs="Arial"/>
          <w:b/>
        </w:rPr>
        <w:t>Key Component #4</w:t>
      </w:r>
      <w:r w:rsidRPr="00ED1ACF">
        <w:rPr>
          <w:rFonts w:cs="Arial"/>
        </w:rPr>
        <w:t>:</w:t>
      </w:r>
      <w:r w:rsidRPr="00ED1ACF">
        <w:rPr>
          <w:rFonts w:cs="Arial"/>
        </w:rPr>
        <w:tab/>
        <w:t>Tribal Healing to Wellness Programs provide access to holistic, structured and, phased substance abuse treatment and rehabilitation services that incorporate culture and tradition.</w:t>
      </w:r>
    </w:p>
    <w:p w:rsidR="00B261A4" w:rsidRPr="00ED1ACF" w:rsidRDefault="00B261A4" w:rsidP="00B261A4">
      <w:pPr>
        <w:rPr>
          <w:rFonts w:cs="Arial"/>
        </w:rPr>
      </w:pPr>
      <w:r w:rsidRPr="00ED1ACF">
        <w:rPr>
          <w:rFonts w:cs="Arial"/>
          <w:b/>
        </w:rPr>
        <w:t>Key Component #5</w:t>
      </w:r>
      <w:r w:rsidRPr="00ED1ACF">
        <w:rPr>
          <w:rFonts w:cs="Arial"/>
        </w:rPr>
        <w:t>:  Participants are monitored through intensive supervision that includes frequent and random testing for alcohol and other substance use.</w:t>
      </w:r>
    </w:p>
    <w:p w:rsidR="00B261A4" w:rsidRPr="00ED1ACF" w:rsidRDefault="00B261A4" w:rsidP="00B261A4">
      <w:pPr>
        <w:tabs>
          <w:tab w:val="left" w:pos="2160"/>
          <w:tab w:val="left" w:pos="2340"/>
          <w:tab w:val="left" w:pos="2520"/>
        </w:tabs>
        <w:rPr>
          <w:rFonts w:cs="Arial"/>
        </w:rPr>
      </w:pPr>
      <w:r w:rsidRPr="00ED1ACF">
        <w:rPr>
          <w:rFonts w:cs="Arial"/>
          <w:b/>
        </w:rPr>
        <w:t>Key Component #6:</w:t>
      </w:r>
      <w:r w:rsidRPr="00ED1ACF">
        <w:rPr>
          <w:rFonts w:cs="Arial"/>
        </w:rPr>
        <w:t xml:space="preserve">  Progressive consequences (or sanctions) and rewards (or incentives) are used to encourage participant compliance with program requirements.</w:t>
      </w:r>
    </w:p>
    <w:p w:rsidR="00B261A4" w:rsidRPr="00ED1ACF" w:rsidRDefault="00B261A4" w:rsidP="00B261A4">
      <w:pPr>
        <w:rPr>
          <w:rFonts w:cs="Arial"/>
        </w:rPr>
      </w:pPr>
      <w:r w:rsidRPr="00ED1ACF">
        <w:rPr>
          <w:rFonts w:cs="Arial"/>
          <w:b/>
        </w:rPr>
        <w:t>Key Component #7:</w:t>
      </w:r>
      <w:r w:rsidRPr="00ED1ACF">
        <w:rPr>
          <w:rFonts w:cs="Arial"/>
        </w:rPr>
        <w:t xml:space="preserve">  Ongoing judicial interaction with each participant and judicial involvement in team staffing is essential.</w:t>
      </w:r>
    </w:p>
    <w:p w:rsidR="00B261A4" w:rsidRPr="00ED1ACF" w:rsidRDefault="00B261A4" w:rsidP="00B261A4">
      <w:pPr>
        <w:rPr>
          <w:rFonts w:cs="Arial"/>
        </w:rPr>
      </w:pPr>
      <w:r w:rsidRPr="00ED1ACF">
        <w:rPr>
          <w:rFonts w:cs="Arial"/>
          <w:b/>
        </w:rPr>
        <w:t>Key Component #8</w:t>
      </w:r>
      <w:r w:rsidRPr="00ED1ACF">
        <w:rPr>
          <w:rFonts w:cs="Arial"/>
        </w:rPr>
        <w:t>:  Monitoring and evaluation measure the achievement of program goals and gauge effectiveness to meet three purposes:  providing information to improve the Healing to Wellness process; overseeing participant progress; and preparing evaluative information for interested community groups and funding sources.</w:t>
      </w:r>
    </w:p>
    <w:p w:rsidR="00B261A4" w:rsidRPr="00ED1ACF" w:rsidRDefault="00B261A4" w:rsidP="00B261A4">
      <w:pPr>
        <w:rPr>
          <w:rFonts w:cs="Arial"/>
        </w:rPr>
      </w:pPr>
      <w:r w:rsidRPr="00ED1ACF">
        <w:rPr>
          <w:rFonts w:cs="Arial"/>
          <w:b/>
        </w:rPr>
        <w:t>Key Component #9</w:t>
      </w:r>
      <w:r w:rsidRPr="00ED1ACF">
        <w:rPr>
          <w:rFonts w:cs="Arial"/>
        </w:rPr>
        <w:t>:  Continuing interdisciplinary education promotes effective wellness court planning, implementation, and operation.</w:t>
      </w:r>
    </w:p>
    <w:p w:rsidR="00B261A4" w:rsidRPr="00ED1ACF" w:rsidRDefault="00B261A4" w:rsidP="00B261A4">
      <w:pPr>
        <w:tabs>
          <w:tab w:val="left" w:pos="2430"/>
        </w:tabs>
        <w:rPr>
          <w:rFonts w:cs="Arial"/>
        </w:rPr>
      </w:pPr>
      <w:r w:rsidRPr="00ED1ACF">
        <w:rPr>
          <w:rFonts w:cs="Arial"/>
          <w:b/>
        </w:rPr>
        <w:lastRenderedPageBreak/>
        <w:t>Key Component #10</w:t>
      </w:r>
      <w:r w:rsidRPr="00ED1ACF">
        <w:rPr>
          <w:rFonts w:cs="Arial"/>
        </w:rPr>
        <w:t>:  The development of ongoing communication, coordination, and cooperation among team members, the community and relevant organizations are critical for program success.</w:t>
      </w:r>
    </w:p>
    <w:p w:rsidR="00B261A4" w:rsidRPr="00ED1ACF" w:rsidRDefault="00B261A4" w:rsidP="00B261A4">
      <w:pPr>
        <w:rPr>
          <w:rFonts w:cs="Arial"/>
        </w:rPr>
      </w:pPr>
      <w:r w:rsidRPr="00ED1ACF">
        <w:rPr>
          <w:rFonts w:cs="Arial"/>
        </w:rPr>
        <w:t xml:space="preserve">Tribal Healing to Wellness Courts must demonstrate how they address the Key Components of Tribal Wellness to Healing Courts.  Applicants are encouraged to visit the following website for more information on the key components which can be accessed at:  </w:t>
      </w:r>
      <w:hyperlink r:id="rId74" w:history="1">
        <w:r w:rsidRPr="00ED1ACF">
          <w:rPr>
            <w:rFonts w:cs="Arial"/>
            <w:color w:val="0000FF"/>
            <w:u w:val="single"/>
          </w:rPr>
          <w:t>http://www.ncjrs.gov/pdffiles1/bja/188154.pdf</w:t>
        </w:r>
      </w:hyperlink>
      <w:r w:rsidRPr="00ED1ACF">
        <w:rPr>
          <w:rFonts w:cs="Arial"/>
        </w:rPr>
        <w:t>.</w:t>
      </w:r>
    </w:p>
    <w:p w:rsidR="00B261A4" w:rsidRPr="00ED1ACF" w:rsidRDefault="00B261A4">
      <w:pPr>
        <w:spacing w:after="0"/>
        <w:rPr>
          <w:rFonts w:cs="Arial"/>
          <w:b/>
          <w:bCs/>
          <w:kern w:val="32"/>
          <w:sz w:val="32"/>
          <w:szCs w:val="32"/>
        </w:rPr>
      </w:pPr>
      <w:bookmarkStart w:id="360" w:name="_Appendix_VII_–"/>
      <w:bookmarkStart w:id="361" w:name="_Toc375817938"/>
      <w:bookmarkStart w:id="362" w:name="_Toc409008822"/>
      <w:bookmarkStart w:id="363" w:name="_Toc440636471"/>
      <w:bookmarkStart w:id="364" w:name="_Toc463270005"/>
      <w:bookmarkEnd w:id="360"/>
      <w:r w:rsidRPr="00ED1ACF">
        <w:br w:type="page"/>
      </w:r>
    </w:p>
    <w:p w:rsidR="00B261A4" w:rsidRPr="00ED1ACF" w:rsidRDefault="00B261A4" w:rsidP="00B261A4">
      <w:pPr>
        <w:pStyle w:val="Heading1"/>
        <w:keepNext w:val="0"/>
        <w:pageBreakBefore/>
        <w:widowControl w:val="0"/>
        <w:jc w:val="center"/>
      </w:pPr>
      <w:bookmarkStart w:id="365" w:name="_Appendix_O_–_1"/>
      <w:bookmarkStart w:id="366" w:name="_Toc529183957"/>
      <w:bookmarkEnd w:id="365"/>
      <w:r w:rsidRPr="00ED1ACF">
        <w:lastRenderedPageBreak/>
        <w:t>Appendix O</w:t>
      </w:r>
      <w:r w:rsidR="00F61D3C" w:rsidRPr="00ED1ACF">
        <w:t xml:space="preserve"> – Allowable Substance Use Disorder</w:t>
      </w:r>
      <w:r w:rsidRPr="00ED1ACF">
        <w:t xml:space="preserve"> and/or Co-Occurring Treatment and Recovery Support Services</w:t>
      </w:r>
      <w:bookmarkEnd w:id="361"/>
      <w:bookmarkEnd w:id="362"/>
      <w:bookmarkEnd w:id="363"/>
      <w:bookmarkEnd w:id="364"/>
      <w:bookmarkEnd w:id="366"/>
    </w:p>
    <w:p w:rsidR="00B261A4" w:rsidRPr="00ED1ACF" w:rsidRDefault="00B261A4" w:rsidP="00B261A4">
      <w:pPr>
        <w:rPr>
          <w:rFonts w:cs="Arial"/>
          <w:szCs w:val="24"/>
        </w:rPr>
      </w:pPr>
      <w:r w:rsidRPr="00ED1ACF">
        <w:rPr>
          <w:rFonts w:cs="Arial"/>
          <w:szCs w:val="24"/>
        </w:rPr>
        <w:t xml:space="preserve">Applicants must propose to </w:t>
      </w:r>
      <w:r w:rsidRPr="00ED1ACF">
        <w:rPr>
          <w:rFonts w:cs="Arial"/>
          <w:b/>
          <w:bCs/>
          <w:szCs w:val="24"/>
        </w:rPr>
        <w:t>expand</w:t>
      </w:r>
      <w:r w:rsidRPr="00ED1ACF">
        <w:rPr>
          <w:rFonts w:cs="Arial"/>
          <w:szCs w:val="24"/>
        </w:rPr>
        <w:t xml:space="preserve"> substance abuse treatment and recovery support services.</w:t>
      </w:r>
    </w:p>
    <w:p w:rsidR="00B261A4" w:rsidRPr="00ED1ACF" w:rsidRDefault="00B261A4" w:rsidP="00B261A4">
      <w:pPr>
        <w:tabs>
          <w:tab w:val="left" w:pos="720"/>
        </w:tabs>
        <w:rPr>
          <w:b/>
          <w:bCs/>
          <w:szCs w:val="24"/>
        </w:rPr>
      </w:pPr>
      <w:r w:rsidRPr="00ED1ACF">
        <w:rPr>
          <w:b/>
          <w:bCs/>
          <w:szCs w:val="24"/>
        </w:rPr>
        <w:t xml:space="preserve">Service Expansion: </w:t>
      </w:r>
      <w:r w:rsidRPr="00ED1ACF">
        <w:rPr>
          <w:szCs w:val="24"/>
        </w:rPr>
        <w:t xml:space="preserve"> An applicant </w:t>
      </w:r>
      <w:r w:rsidR="00017993" w:rsidRPr="00ED1ACF">
        <w:rPr>
          <w:szCs w:val="24"/>
        </w:rPr>
        <w:t>should</w:t>
      </w:r>
      <w:r w:rsidRPr="00ED1ACF">
        <w:rPr>
          <w:szCs w:val="24"/>
        </w:rPr>
        <w:t xml:space="preserve"> propose to </w:t>
      </w:r>
      <w:r w:rsidRPr="00ED1ACF">
        <w:rPr>
          <w:b/>
          <w:bCs/>
          <w:szCs w:val="24"/>
        </w:rPr>
        <w:t>increase access and availability of services to a larger number of clients</w:t>
      </w:r>
      <w:r w:rsidRPr="00ED1ACF">
        <w:rPr>
          <w:szCs w:val="24"/>
        </w:rPr>
        <w:t xml:space="preserve">.  Expansion applications should propose to increase the number of clients receiving services as a result of the award.  For example: if a treatment facility currently serves 50 persons per year and has a waiting list of 50 persons (but no funding to serve these persons), the applicant may propose to expand service capacity to be able to admit some or all of those persons on the waiting list.  </w:t>
      </w:r>
      <w:r w:rsidRPr="00ED1ACF">
        <w:rPr>
          <w:b/>
          <w:bCs/>
          <w:szCs w:val="24"/>
        </w:rPr>
        <w:t xml:space="preserve">Applicants must clearly state in </w:t>
      </w:r>
      <w:hyperlink w:anchor="_Section_B:_Proposed" w:history="1">
        <w:r w:rsidRPr="00ED1ACF">
          <w:rPr>
            <w:b/>
            <w:bCs/>
            <w:color w:val="0000FF"/>
            <w:szCs w:val="24"/>
            <w:u w:val="single"/>
          </w:rPr>
          <w:t>Section B:  Proposed Implementation Approach</w:t>
        </w:r>
      </w:hyperlink>
      <w:r w:rsidRPr="00ED1ACF">
        <w:rPr>
          <w:b/>
          <w:bCs/>
          <w:szCs w:val="24"/>
        </w:rPr>
        <w:t xml:space="preserve"> the number of additional clients to be served each year of the grant over the number you are currently serving.</w:t>
      </w:r>
    </w:p>
    <w:p w:rsidR="00B261A4" w:rsidRPr="00ED1ACF" w:rsidRDefault="00B261A4" w:rsidP="00B261A4">
      <w:pPr>
        <w:rPr>
          <w:rFonts w:cs="Arial"/>
          <w:b/>
          <w:bCs/>
          <w:szCs w:val="24"/>
          <w:u w:val="single"/>
        </w:rPr>
      </w:pPr>
      <w:r w:rsidRPr="00ED1ACF">
        <w:rPr>
          <w:rFonts w:cs="Arial"/>
          <w:b/>
          <w:bCs/>
          <w:szCs w:val="24"/>
          <w:u w:val="single"/>
        </w:rPr>
        <w:t>Substance Abuse and/or Co-Occurring Treatment and Recovery Services:</w:t>
      </w:r>
    </w:p>
    <w:p w:rsidR="00B261A4" w:rsidRPr="00ED1ACF" w:rsidRDefault="00B261A4" w:rsidP="00B261A4">
      <w:pPr>
        <w:rPr>
          <w:rFonts w:cs="Arial"/>
          <w:szCs w:val="24"/>
        </w:rPr>
      </w:pPr>
      <w:r w:rsidRPr="00ED1ACF">
        <w:rPr>
          <w:rFonts w:cs="Arial"/>
          <w:szCs w:val="24"/>
        </w:rPr>
        <w:t>The following represents core services/treatment to be provided, and for which funds may be used:</w:t>
      </w:r>
    </w:p>
    <w:p w:rsidR="00B261A4" w:rsidRPr="00ED1ACF" w:rsidRDefault="00B261A4" w:rsidP="00B261A4">
      <w:pPr>
        <w:numPr>
          <w:ilvl w:val="0"/>
          <w:numId w:val="17"/>
        </w:numPr>
        <w:tabs>
          <w:tab w:val="left" w:pos="720"/>
        </w:tabs>
        <w:rPr>
          <w:sz w:val="20"/>
        </w:rPr>
      </w:pPr>
      <w:r w:rsidRPr="00ED1ACF">
        <w:rPr>
          <w:szCs w:val="24"/>
        </w:rPr>
        <w:t xml:space="preserve">Screening and a comprehensive individual assessment for substance use and/or co-occurring mental disorders, case management, program management and referrals related to substance use </w:t>
      </w:r>
      <w:r w:rsidR="00545967" w:rsidRPr="00ED1ACF">
        <w:rPr>
          <w:szCs w:val="24"/>
        </w:rPr>
        <w:t xml:space="preserve">disorder </w:t>
      </w:r>
      <w:r w:rsidRPr="00ED1ACF">
        <w:rPr>
          <w:szCs w:val="24"/>
        </w:rPr>
        <w:t>treatment for clients.</w:t>
      </w:r>
    </w:p>
    <w:p w:rsidR="00B261A4" w:rsidRPr="00ED1ACF" w:rsidRDefault="00545967" w:rsidP="00B261A4">
      <w:pPr>
        <w:numPr>
          <w:ilvl w:val="0"/>
          <w:numId w:val="17"/>
        </w:numPr>
        <w:tabs>
          <w:tab w:val="left" w:pos="720"/>
        </w:tabs>
        <w:rPr>
          <w:szCs w:val="24"/>
        </w:rPr>
      </w:pPr>
      <w:r w:rsidRPr="00ED1ACF">
        <w:rPr>
          <w:szCs w:val="24"/>
        </w:rPr>
        <w:t>SUD</w:t>
      </w:r>
      <w:r w:rsidR="00B261A4" w:rsidRPr="00ED1ACF">
        <w:rPr>
          <w:szCs w:val="24"/>
        </w:rPr>
        <w:t xml:space="preserve"> treatment in outpatient, day treatment (including outreach-based services) or intensive outpatient, or residential treatment programs.  [Note</w:t>
      </w:r>
      <w:r w:rsidR="00B261A4" w:rsidRPr="00ED1ACF">
        <w:rPr>
          <w:b/>
          <w:bCs/>
          <w:szCs w:val="24"/>
        </w:rPr>
        <w:t>:</w:t>
      </w:r>
      <w:r w:rsidR="00B261A4" w:rsidRPr="00ED1ACF">
        <w:rPr>
          <w:szCs w:val="24"/>
        </w:rPr>
        <w:t xml:space="preserve">  If you are proposing to use grant funds for any residential </w:t>
      </w:r>
      <w:r w:rsidRPr="00ED1ACF">
        <w:rPr>
          <w:szCs w:val="24"/>
        </w:rPr>
        <w:t>SUD</w:t>
      </w:r>
      <w:r w:rsidR="00B261A4" w:rsidRPr="00ED1ACF">
        <w:rPr>
          <w:szCs w:val="24"/>
        </w:rPr>
        <w:t xml:space="preserve"> treatment services you must clearly identify these services or treatment modality as such in </w:t>
      </w:r>
      <w:hyperlink w:anchor="_Section_B:_Proposed" w:history="1">
        <w:r w:rsidR="00B261A4" w:rsidRPr="00ED1ACF">
          <w:rPr>
            <w:color w:val="0000FF"/>
            <w:szCs w:val="24"/>
            <w:u w:val="single"/>
          </w:rPr>
          <w:t>Section B</w:t>
        </w:r>
      </w:hyperlink>
      <w:r w:rsidR="00B261A4" w:rsidRPr="00ED1ACF">
        <w:rPr>
          <w:szCs w:val="24"/>
        </w:rPr>
        <w:t xml:space="preserve"> of the Project Narrative.]</w:t>
      </w:r>
    </w:p>
    <w:p w:rsidR="00B261A4" w:rsidRPr="00ED1ACF" w:rsidRDefault="00B261A4" w:rsidP="00FE7F8B">
      <w:pPr>
        <w:tabs>
          <w:tab w:val="left" w:pos="720"/>
        </w:tabs>
        <w:rPr>
          <w:szCs w:val="24"/>
        </w:rPr>
      </w:pPr>
      <w:r w:rsidRPr="00ED1ACF">
        <w:rPr>
          <w:szCs w:val="24"/>
        </w:rPr>
        <w:t xml:space="preserve">In addition to the core services/treatment to be provided, wrap around services supporting the access to and retention in </w:t>
      </w:r>
      <w:r w:rsidR="00545967" w:rsidRPr="00ED1ACF">
        <w:rPr>
          <w:szCs w:val="24"/>
        </w:rPr>
        <w:t>SUD</w:t>
      </w:r>
      <w:r w:rsidRPr="00ED1ACF">
        <w:rPr>
          <w:szCs w:val="24"/>
        </w:rPr>
        <w:t xml:space="preserve"> treatment or to address the treatment-specific needs of clients during or following a </w:t>
      </w:r>
      <w:r w:rsidR="00545967" w:rsidRPr="00ED1ACF">
        <w:rPr>
          <w:szCs w:val="24"/>
        </w:rPr>
        <w:t>SUD</w:t>
      </w:r>
      <w:r w:rsidRPr="00ED1ACF">
        <w:rPr>
          <w:szCs w:val="24"/>
        </w:rPr>
        <w:t xml:space="preserve"> treatment episode (See below under “Recovery Support Services”) may be funded.  Wrap around services may include the following as long as these services are directly tied to the treatment and recovery of the treatment drug court clients:  </w:t>
      </w:r>
    </w:p>
    <w:p w:rsidR="00B261A4" w:rsidRPr="00ED1ACF" w:rsidRDefault="00B261A4" w:rsidP="00B261A4">
      <w:pPr>
        <w:numPr>
          <w:ilvl w:val="0"/>
          <w:numId w:val="112"/>
        </w:numPr>
        <w:rPr>
          <w:szCs w:val="24"/>
        </w:rPr>
      </w:pPr>
      <w:r w:rsidRPr="00ED1ACF">
        <w:rPr>
          <w:szCs w:val="24"/>
        </w:rPr>
        <w:t>Individualized services planning directly related to treatment and recovery of the treatment drug court client.</w:t>
      </w:r>
    </w:p>
    <w:p w:rsidR="00B261A4" w:rsidRPr="00ED1ACF" w:rsidRDefault="00B261A4" w:rsidP="00B261A4">
      <w:pPr>
        <w:numPr>
          <w:ilvl w:val="0"/>
          <w:numId w:val="112"/>
        </w:numPr>
        <w:rPr>
          <w:szCs w:val="24"/>
        </w:rPr>
      </w:pPr>
      <w:r w:rsidRPr="00ED1ACF">
        <w:rPr>
          <w:szCs w:val="24"/>
        </w:rPr>
        <w:t xml:space="preserve">Science-based drug testing as part of treatment compliance, and therapeutic intervention.  The use of funds for drug testing is limited to testing that is directly related to treatment and recovery of the individual.  Drug testing for the purposes of judicial/correctional supervision with the sole intent of ‘administration of justice’ </w:t>
      </w:r>
      <w:r w:rsidRPr="00ED1ACF">
        <w:rPr>
          <w:szCs w:val="24"/>
        </w:rPr>
        <w:lastRenderedPageBreak/>
        <w:t>such as punishment or sanctions without therapeutic intervention may not be funded.</w:t>
      </w:r>
    </w:p>
    <w:p w:rsidR="00B261A4" w:rsidRPr="00ED1ACF" w:rsidRDefault="00B261A4" w:rsidP="00B261A4">
      <w:pPr>
        <w:autoSpaceDE w:val="0"/>
        <w:autoSpaceDN w:val="0"/>
        <w:rPr>
          <w:rFonts w:cs="Arial"/>
          <w:b/>
          <w:bCs/>
          <w:color w:val="000000"/>
          <w:szCs w:val="24"/>
          <w:u w:val="single"/>
        </w:rPr>
      </w:pPr>
      <w:r w:rsidRPr="00ED1ACF">
        <w:rPr>
          <w:rFonts w:cs="Arial"/>
          <w:b/>
          <w:bCs/>
          <w:color w:val="000000"/>
          <w:szCs w:val="24"/>
          <w:u w:val="single"/>
        </w:rPr>
        <w:t xml:space="preserve">Community Linkages: </w:t>
      </w:r>
    </w:p>
    <w:p w:rsidR="00B261A4" w:rsidRPr="00ED1ACF" w:rsidRDefault="00B261A4" w:rsidP="00B261A4">
      <w:pPr>
        <w:autoSpaceDE w:val="0"/>
        <w:autoSpaceDN w:val="0"/>
        <w:rPr>
          <w:rFonts w:cs="Arial"/>
          <w:color w:val="000000"/>
          <w:szCs w:val="24"/>
        </w:rPr>
      </w:pPr>
      <w:r w:rsidRPr="00ED1ACF">
        <w:rPr>
          <w:rFonts w:cs="Arial"/>
          <w:color w:val="000000"/>
          <w:szCs w:val="24"/>
        </w:rPr>
        <w:t xml:space="preserve">Applicants must demonstrate that they have developed linkages with community-based organizations with experience in providing services to these communities.  Examples of possible community linkages include, but are not limited to: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Primary health care </w:t>
      </w:r>
    </w:p>
    <w:p w:rsidR="00B261A4" w:rsidRPr="00ED1ACF" w:rsidRDefault="00545967" w:rsidP="00B261A4">
      <w:pPr>
        <w:numPr>
          <w:ilvl w:val="0"/>
          <w:numId w:val="111"/>
        </w:numPr>
        <w:autoSpaceDE w:val="0"/>
        <w:autoSpaceDN w:val="0"/>
        <w:spacing w:after="0"/>
        <w:contextualSpacing/>
        <w:rPr>
          <w:color w:val="000000"/>
        </w:rPr>
      </w:pPr>
      <w:r w:rsidRPr="00ED1ACF">
        <w:rPr>
          <w:color w:val="000000"/>
        </w:rPr>
        <w:t>SUD</w:t>
      </w:r>
      <w:r w:rsidR="00B261A4" w:rsidRPr="00ED1ACF">
        <w:rPr>
          <w:color w:val="000000"/>
        </w:rPr>
        <w:t xml:space="preserve"> treatment services and where appropriate integrated mental health treatment services for individuals with co-occurring disorders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Private industry-supported work placements for recovering persons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Faith-based organizational support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Mentoring programs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Community service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Support for the homeless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HIV/AIDS community-based outreach projects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Opioid treatment programs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Health education and risk reduction information </w:t>
      </w:r>
    </w:p>
    <w:p w:rsidR="00B261A4" w:rsidRPr="00ED1ACF" w:rsidRDefault="00B261A4" w:rsidP="00B261A4">
      <w:pPr>
        <w:numPr>
          <w:ilvl w:val="0"/>
          <w:numId w:val="111"/>
        </w:numPr>
        <w:autoSpaceDE w:val="0"/>
        <w:autoSpaceDN w:val="0"/>
        <w:spacing w:after="0"/>
        <w:contextualSpacing/>
        <w:rPr>
          <w:color w:val="000000"/>
        </w:rPr>
      </w:pPr>
      <w:r w:rsidRPr="00ED1ACF">
        <w:rPr>
          <w:color w:val="000000"/>
        </w:rPr>
        <w:t xml:space="preserve">Access/referral to STD, hepatitis B (including immunization) and C, and TB testing in public health clinics </w:t>
      </w:r>
    </w:p>
    <w:p w:rsidR="00B261A4" w:rsidRPr="00ED1ACF" w:rsidRDefault="00B261A4" w:rsidP="00B261A4">
      <w:pPr>
        <w:autoSpaceDE w:val="0"/>
        <w:autoSpaceDN w:val="0"/>
        <w:spacing w:after="0"/>
        <w:rPr>
          <w:rFonts w:cs="Arial"/>
          <w:b/>
          <w:bCs/>
          <w:color w:val="000000"/>
          <w:szCs w:val="24"/>
          <w:u w:val="single"/>
        </w:rPr>
      </w:pPr>
    </w:p>
    <w:p w:rsidR="00B261A4" w:rsidRPr="00ED1ACF" w:rsidRDefault="00B261A4" w:rsidP="00B261A4">
      <w:pPr>
        <w:autoSpaceDE w:val="0"/>
        <w:autoSpaceDN w:val="0"/>
        <w:spacing w:after="0"/>
        <w:rPr>
          <w:rFonts w:cs="Arial"/>
          <w:b/>
          <w:bCs/>
          <w:szCs w:val="24"/>
          <w:u w:val="single"/>
        </w:rPr>
      </w:pPr>
      <w:r w:rsidRPr="00ED1ACF">
        <w:rPr>
          <w:rFonts w:cs="Arial"/>
          <w:b/>
          <w:bCs/>
          <w:color w:val="000000"/>
          <w:szCs w:val="24"/>
          <w:u w:val="single"/>
        </w:rPr>
        <w:t>Examples of Recovery Support Services:</w:t>
      </w:r>
    </w:p>
    <w:p w:rsidR="00B261A4" w:rsidRPr="00ED1ACF" w:rsidRDefault="00B261A4" w:rsidP="00B261A4">
      <w:pPr>
        <w:autoSpaceDE w:val="0"/>
        <w:autoSpaceDN w:val="0"/>
        <w:spacing w:after="0"/>
        <w:rPr>
          <w:rFonts w:cs="Arial"/>
          <w:b/>
          <w:bCs/>
          <w:szCs w:val="24"/>
          <w:u w:val="single"/>
        </w:rPr>
      </w:pPr>
    </w:p>
    <w:p w:rsidR="00B261A4" w:rsidRPr="00ED1ACF" w:rsidRDefault="00B261A4" w:rsidP="00B261A4">
      <w:pPr>
        <w:autoSpaceDE w:val="0"/>
        <w:autoSpaceDN w:val="0"/>
        <w:rPr>
          <w:rFonts w:cs="Arial"/>
          <w:color w:val="000000"/>
          <w:szCs w:val="24"/>
        </w:rPr>
      </w:pPr>
      <w:r w:rsidRPr="00ED1ACF">
        <w:rPr>
          <w:rFonts w:cs="Arial"/>
          <w:color w:val="000000"/>
          <w:szCs w:val="24"/>
        </w:rPr>
        <w:t xml:space="preserve">Recovery support services (RSSs) are non-clinical services that assist individuals and families to recover from alcohol or drug problems.  They include social support, linkage to and coordination among allied service providers, and a full range of human services that facilitate recovery and wellness contributing to an improved quality of life.  These services can be flexibly staged and may be provided prior to, during, and after treatment.  RSSs </w:t>
      </w:r>
      <w:r w:rsidRPr="00ED1ACF">
        <w:rPr>
          <w:rFonts w:cs="Arial"/>
          <w:szCs w:val="24"/>
        </w:rPr>
        <w:t>must</w:t>
      </w:r>
      <w:r w:rsidRPr="00ED1ACF">
        <w:rPr>
          <w:rFonts w:cs="Arial"/>
          <w:color w:val="000000"/>
          <w:szCs w:val="24"/>
        </w:rPr>
        <w:t xml:space="preserve"> be provided in conjunction with treatment, and as separate and distinct services, to individuals and families who desire and need them.  RSSs may be delivered by peers, professionals, faith-based and community-based groups, and others.  RSSs are a key component of recovery-oriented systems of care.</w:t>
      </w:r>
    </w:p>
    <w:p w:rsidR="00B261A4" w:rsidRPr="00ED1ACF" w:rsidRDefault="00B261A4" w:rsidP="00B261A4">
      <w:pPr>
        <w:autoSpaceDE w:val="0"/>
        <w:autoSpaceDN w:val="0"/>
        <w:rPr>
          <w:rFonts w:cs="Arial"/>
          <w:color w:val="000000"/>
          <w:szCs w:val="24"/>
        </w:rPr>
      </w:pPr>
      <w:r w:rsidRPr="00ED1ACF">
        <w:rPr>
          <w:rFonts w:cs="Arial"/>
          <w:color w:val="000000"/>
          <w:szCs w:val="24"/>
        </w:rPr>
        <w:t>Recovery support services are typically provided by paid staff or volunteers familiar with how their communities can support people seeking to live free of alcohol and drugs, and are often peers of those seeking recovery.  Some of these services may require reimbursement while others may be available in the community free of charge.</w:t>
      </w:r>
    </w:p>
    <w:p w:rsidR="00B261A4" w:rsidRPr="00ED1ACF" w:rsidRDefault="00B261A4" w:rsidP="00B261A4">
      <w:pPr>
        <w:autoSpaceDE w:val="0"/>
        <w:autoSpaceDN w:val="0"/>
        <w:rPr>
          <w:rFonts w:cs="Arial"/>
          <w:color w:val="000000"/>
          <w:szCs w:val="24"/>
        </w:rPr>
      </w:pPr>
      <w:r w:rsidRPr="00ED1ACF">
        <w:rPr>
          <w:rFonts w:cs="Arial"/>
          <w:color w:val="000000"/>
          <w:szCs w:val="24"/>
        </w:rPr>
        <w:t>Examples of recovery support services include the following:</w:t>
      </w:r>
    </w:p>
    <w:p w:rsidR="00B261A4" w:rsidRPr="00ED1ACF" w:rsidRDefault="00B261A4" w:rsidP="00B261A4">
      <w:pPr>
        <w:numPr>
          <w:ilvl w:val="0"/>
          <w:numId w:val="110"/>
        </w:numPr>
        <w:autoSpaceDE w:val="0"/>
        <w:autoSpaceDN w:val="0"/>
        <w:spacing w:after="0"/>
        <w:contextualSpacing/>
        <w:rPr>
          <w:color w:val="000000"/>
        </w:rPr>
      </w:pPr>
      <w:r w:rsidRPr="00ED1ACF">
        <w:rPr>
          <w:color w:val="000000"/>
        </w:rPr>
        <w:t xml:space="preserve">Transportation to and from treatment, recovery support activities, employment, etc. </w:t>
      </w:r>
    </w:p>
    <w:p w:rsidR="00B261A4" w:rsidRPr="00ED1ACF" w:rsidRDefault="00B261A4" w:rsidP="00B261A4">
      <w:pPr>
        <w:numPr>
          <w:ilvl w:val="0"/>
          <w:numId w:val="110"/>
        </w:numPr>
        <w:autoSpaceDE w:val="0"/>
        <w:autoSpaceDN w:val="0"/>
        <w:spacing w:after="0"/>
        <w:contextualSpacing/>
      </w:pPr>
      <w:r w:rsidRPr="00ED1ACF">
        <w:t xml:space="preserve">Employment services and job training </w:t>
      </w:r>
    </w:p>
    <w:p w:rsidR="00B261A4" w:rsidRPr="00ED1ACF" w:rsidRDefault="00B261A4" w:rsidP="00B261A4">
      <w:pPr>
        <w:numPr>
          <w:ilvl w:val="0"/>
          <w:numId w:val="110"/>
        </w:numPr>
        <w:autoSpaceDE w:val="0"/>
        <w:autoSpaceDN w:val="0"/>
        <w:spacing w:after="0"/>
        <w:contextualSpacing/>
      </w:pPr>
      <w:r w:rsidRPr="00ED1ACF">
        <w:lastRenderedPageBreak/>
        <w:t xml:space="preserve">Case management/individual services coordination, providing linkages with other services (legal services, TANF, social services, food stamps, etc.) </w:t>
      </w:r>
    </w:p>
    <w:p w:rsidR="00B261A4" w:rsidRPr="00ED1ACF" w:rsidRDefault="00B261A4" w:rsidP="00B261A4">
      <w:pPr>
        <w:numPr>
          <w:ilvl w:val="0"/>
          <w:numId w:val="110"/>
        </w:numPr>
        <w:autoSpaceDE w:val="0"/>
        <w:autoSpaceDN w:val="0"/>
        <w:spacing w:after="0"/>
        <w:contextualSpacing/>
      </w:pPr>
      <w:r w:rsidRPr="00ED1ACF">
        <w:t xml:space="preserve">Outreach </w:t>
      </w:r>
    </w:p>
    <w:p w:rsidR="00B261A4" w:rsidRPr="00ED1ACF" w:rsidRDefault="00B261A4" w:rsidP="00B261A4">
      <w:pPr>
        <w:numPr>
          <w:ilvl w:val="0"/>
          <w:numId w:val="110"/>
        </w:numPr>
        <w:autoSpaceDE w:val="0"/>
        <w:autoSpaceDN w:val="0"/>
        <w:spacing w:after="0"/>
        <w:contextualSpacing/>
      </w:pPr>
      <w:r w:rsidRPr="00ED1ACF">
        <w:t xml:space="preserve">Relapse prevention </w:t>
      </w:r>
    </w:p>
    <w:p w:rsidR="00B261A4" w:rsidRPr="00ED1ACF" w:rsidRDefault="00B261A4" w:rsidP="00B261A4">
      <w:pPr>
        <w:numPr>
          <w:ilvl w:val="0"/>
          <w:numId w:val="110"/>
        </w:numPr>
        <w:autoSpaceDE w:val="0"/>
        <w:autoSpaceDN w:val="0"/>
        <w:spacing w:after="0"/>
        <w:contextualSpacing/>
      </w:pPr>
      <w:r w:rsidRPr="00ED1ACF">
        <w:t xml:space="preserve">Referrals and assistance in locating housing </w:t>
      </w:r>
    </w:p>
    <w:p w:rsidR="00B261A4" w:rsidRPr="00ED1ACF" w:rsidRDefault="00B261A4" w:rsidP="00B261A4">
      <w:pPr>
        <w:numPr>
          <w:ilvl w:val="0"/>
          <w:numId w:val="110"/>
        </w:numPr>
        <w:autoSpaceDE w:val="0"/>
        <w:autoSpaceDN w:val="0"/>
        <w:spacing w:after="0"/>
        <w:contextualSpacing/>
      </w:pPr>
      <w:r w:rsidRPr="00ED1ACF">
        <w:t xml:space="preserve">Child care </w:t>
      </w:r>
    </w:p>
    <w:p w:rsidR="00B261A4" w:rsidRPr="00ED1ACF" w:rsidRDefault="00B261A4" w:rsidP="00B261A4">
      <w:pPr>
        <w:numPr>
          <w:ilvl w:val="0"/>
          <w:numId w:val="110"/>
        </w:numPr>
        <w:autoSpaceDE w:val="0"/>
        <w:autoSpaceDN w:val="0"/>
        <w:spacing w:after="0"/>
        <w:contextualSpacing/>
      </w:pPr>
      <w:r w:rsidRPr="00ED1ACF">
        <w:t xml:space="preserve">Family/marriage education </w:t>
      </w:r>
    </w:p>
    <w:p w:rsidR="00B261A4" w:rsidRPr="00ED1ACF" w:rsidRDefault="00B261A4" w:rsidP="00B261A4">
      <w:pPr>
        <w:numPr>
          <w:ilvl w:val="0"/>
          <w:numId w:val="110"/>
        </w:numPr>
        <w:autoSpaceDE w:val="0"/>
        <w:autoSpaceDN w:val="0"/>
        <w:spacing w:after="0"/>
        <w:contextualSpacing/>
      </w:pPr>
      <w:r w:rsidRPr="00ED1ACF">
        <w:t xml:space="preserve">Peer-to-peer services, mentoring, coaching </w:t>
      </w:r>
    </w:p>
    <w:p w:rsidR="00B261A4" w:rsidRPr="00ED1ACF" w:rsidRDefault="00B261A4" w:rsidP="00B261A4">
      <w:pPr>
        <w:numPr>
          <w:ilvl w:val="0"/>
          <w:numId w:val="110"/>
        </w:numPr>
        <w:autoSpaceDE w:val="0"/>
        <w:autoSpaceDN w:val="0"/>
        <w:spacing w:after="0"/>
        <w:contextualSpacing/>
      </w:pPr>
      <w:r w:rsidRPr="00ED1ACF">
        <w:t xml:space="preserve">Life skills </w:t>
      </w:r>
    </w:p>
    <w:p w:rsidR="00B261A4" w:rsidRPr="00ED1ACF" w:rsidRDefault="00B261A4" w:rsidP="00B261A4">
      <w:pPr>
        <w:numPr>
          <w:ilvl w:val="0"/>
          <w:numId w:val="110"/>
        </w:numPr>
        <w:autoSpaceDE w:val="0"/>
        <w:autoSpaceDN w:val="0"/>
        <w:spacing w:after="0"/>
        <w:contextualSpacing/>
      </w:pPr>
      <w:r w:rsidRPr="00ED1ACF">
        <w:t xml:space="preserve">Education </w:t>
      </w:r>
    </w:p>
    <w:p w:rsidR="00B261A4" w:rsidRPr="00ED1ACF" w:rsidRDefault="00B261A4" w:rsidP="00B261A4">
      <w:pPr>
        <w:numPr>
          <w:ilvl w:val="0"/>
          <w:numId w:val="110"/>
        </w:numPr>
        <w:autoSpaceDE w:val="0"/>
        <w:autoSpaceDN w:val="0"/>
        <w:spacing w:after="0"/>
        <w:contextualSpacing/>
      </w:pPr>
      <w:r w:rsidRPr="00ED1ACF">
        <w:t xml:space="preserve">Parent education and child development </w:t>
      </w:r>
    </w:p>
    <w:p w:rsidR="00B261A4" w:rsidRPr="00ED1ACF" w:rsidRDefault="00B261A4" w:rsidP="00B261A4">
      <w:pPr>
        <w:numPr>
          <w:ilvl w:val="0"/>
          <w:numId w:val="110"/>
        </w:numPr>
        <w:autoSpaceDE w:val="0"/>
        <w:autoSpaceDN w:val="0"/>
        <w:spacing w:after="0"/>
        <w:contextualSpacing/>
      </w:pPr>
      <w:r w:rsidRPr="00ED1ACF">
        <w:t xml:space="preserve">Substance abuse education </w:t>
      </w:r>
    </w:p>
    <w:p w:rsidR="0075630D" w:rsidRPr="00ED1ACF" w:rsidRDefault="0075630D" w:rsidP="00B261A4">
      <w:pPr>
        <w:numPr>
          <w:ilvl w:val="0"/>
          <w:numId w:val="110"/>
        </w:numPr>
        <w:autoSpaceDE w:val="0"/>
        <w:autoSpaceDN w:val="0"/>
        <w:spacing w:after="0"/>
        <w:contextualSpacing/>
      </w:pPr>
      <w:r w:rsidRPr="00ED1ACF">
        <w:t>Recovery housing</w:t>
      </w:r>
    </w:p>
    <w:p w:rsidR="00B261A4" w:rsidRPr="00ED1ACF" w:rsidRDefault="00B261A4" w:rsidP="00B261A4">
      <w:pPr>
        <w:autoSpaceDE w:val="0"/>
        <w:autoSpaceDN w:val="0"/>
        <w:spacing w:after="0"/>
        <w:rPr>
          <w:rFonts w:cs="Arial"/>
          <w:b/>
          <w:bCs/>
          <w:szCs w:val="24"/>
          <w:u w:val="single"/>
        </w:rPr>
      </w:pPr>
    </w:p>
    <w:p w:rsidR="00B261A4" w:rsidRPr="00ED1ACF" w:rsidRDefault="00B261A4" w:rsidP="00B261A4">
      <w:pPr>
        <w:autoSpaceDE w:val="0"/>
        <w:autoSpaceDN w:val="0"/>
        <w:spacing w:after="0"/>
        <w:rPr>
          <w:rFonts w:cs="Arial"/>
          <w:b/>
          <w:bCs/>
          <w:szCs w:val="24"/>
        </w:rPr>
      </w:pPr>
      <w:r w:rsidRPr="00ED1ACF">
        <w:rPr>
          <w:rFonts w:cs="Arial"/>
          <w:b/>
          <w:bCs/>
          <w:szCs w:val="24"/>
          <w:u w:val="single"/>
        </w:rPr>
        <w:t>Definitions for Recovery Support Services</w:t>
      </w:r>
      <w:r w:rsidRPr="00ED1ACF">
        <w:rPr>
          <w:rFonts w:cs="Arial"/>
          <w:b/>
          <w:bCs/>
          <w:szCs w:val="24"/>
        </w:rPr>
        <w:t>:</w:t>
      </w:r>
    </w:p>
    <w:p w:rsidR="00B261A4" w:rsidRPr="00ED1ACF" w:rsidRDefault="00B261A4" w:rsidP="00B261A4">
      <w:pPr>
        <w:autoSpaceDE w:val="0"/>
        <w:autoSpaceDN w:val="0"/>
        <w:spacing w:after="0"/>
        <w:rPr>
          <w:rFonts w:cs="Arial"/>
          <w:b/>
          <w:bCs/>
          <w:szCs w:val="24"/>
        </w:rPr>
      </w:pPr>
    </w:p>
    <w:p w:rsidR="00B261A4" w:rsidRPr="00ED1ACF" w:rsidRDefault="00B261A4" w:rsidP="00B261A4">
      <w:pPr>
        <w:autoSpaceDE w:val="0"/>
        <w:autoSpaceDN w:val="0"/>
        <w:rPr>
          <w:rFonts w:cs="Arial"/>
          <w:szCs w:val="24"/>
        </w:rPr>
      </w:pPr>
      <w:r w:rsidRPr="00ED1ACF">
        <w:rPr>
          <w:rFonts w:cs="Arial"/>
          <w:b/>
          <w:bCs/>
          <w:szCs w:val="24"/>
        </w:rPr>
        <w:t xml:space="preserve">Transportation:  </w:t>
      </w:r>
      <w:r w:rsidRPr="00ED1ACF">
        <w:rPr>
          <w:rFonts w:cs="Arial"/>
          <w:szCs w:val="24"/>
        </w:rPr>
        <w:t>Commuting services are provided to clients who are engaged in treatment- and/or recovery support-related appointments and activities and who have no other means of obtaining transportation.  Forms of transportation services may include public transportation or a licensed and insured driver who is affiliated with an eligible program provider.</w:t>
      </w:r>
    </w:p>
    <w:p w:rsidR="00B261A4" w:rsidRPr="00ED1ACF" w:rsidRDefault="00B261A4" w:rsidP="00B261A4">
      <w:pPr>
        <w:autoSpaceDE w:val="0"/>
        <w:autoSpaceDN w:val="0"/>
        <w:rPr>
          <w:rFonts w:cs="Arial"/>
          <w:szCs w:val="24"/>
        </w:rPr>
      </w:pPr>
      <w:r w:rsidRPr="00ED1ACF">
        <w:rPr>
          <w:rFonts w:cs="Arial"/>
          <w:b/>
          <w:bCs/>
          <w:szCs w:val="24"/>
        </w:rPr>
        <w:t xml:space="preserve">Employment Services and Job Training:  </w:t>
      </w:r>
      <w:r w:rsidRPr="00ED1ACF">
        <w:rPr>
          <w:rFonts w:cs="Arial"/>
          <w:szCs w:val="24"/>
        </w:rPr>
        <w:t>These activities are directed toward improving and maintaining employment.  Services include skills assessment and development, job coaching, career exploration or placement, job shadowing or internships, résumé writing, interviewing skills, and tips for retaining a job.  Other services include training in a specific skill or trade to assist individuals to prepare for, find, and obtain competitive employment such as skills training, technical skills, vocational assessment, and job referral.</w:t>
      </w:r>
    </w:p>
    <w:p w:rsidR="00B261A4" w:rsidRPr="00ED1ACF" w:rsidRDefault="00B261A4" w:rsidP="00B261A4">
      <w:pPr>
        <w:autoSpaceDE w:val="0"/>
        <w:autoSpaceDN w:val="0"/>
        <w:rPr>
          <w:rFonts w:cs="Arial"/>
          <w:szCs w:val="24"/>
        </w:rPr>
      </w:pPr>
      <w:r w:rsidRPr="00ED1ACF">
        <w:rPr>
          <w:rFonts w:cs="Arial"/>
          <w:b/>
          <w:bCs/>
          <w:szCs w:val="24"/>
        </w:rPr>
        <w:t xml:space="preserve">Case Management:  </w:t>
      </w:r>
      <w:r w:rsidRPr="00ED1ACF">
        <w:rPr>
          <w:rFonts w:cs="Arial"/>
          <w:szCs w:val="24"/>
        </w:rPr>
        <w:t>Comprehensive medical and social care coordination is provided to clients to identify their needs, plan services, link the services system with the client, monitor service delivery, and evaluate the effort.</w:t>
      </w:r>
    </w:p>
    <w:p w:rsidR="00B261A4" w:rsidRPr="00ED1ACF" w:rsidRDefault="00B261A4" w:rsidP="00B261A4">
      <w:pPr>
        <w:autoSpaceDE w:val="0"/>
        <w:autoSpaceDN w:val="0"/>
        <w:rPr>
          <w:rFonts w:cs="Arial"/>
          <w:szCs w:val="24"/>
        </w:rPr>
      </w:pPr>
      <w:r w:rsidRPr="00ED1ACF">
        <w:rPr>
          <w:rFonts w:cs="Arial"/>
          <w:b/>
          <w:bCs/>
          <w:szCs w:val="24"/>
        </w:rPr>
        <w:t xml:space="preserve">Relapse Prevention:  </w:t>
      </w:r>
      <w:r w:rsidRPr="00ED1ACF">
        <w:rPr>
          <w:rFonts w:cs="Arial"/>
          <w:szCs w:val="24"/>
        </w:rPr>
        <w:t xml:space="preserve">These services include identifying a client’s current stage of recovery and establishing a recovery plan to identify and manage the relapse warning signs. </w:t>
      </w:r>
    </w:p>
    <w:p w:rsidR="00B261A4" w:rsidRPr="00ED1ACF" w:rsidRDefault="00B261A4" w:rsidP="00B261A4">
      <w:pPr>
        <w:autoSpaceDE w:val="0"/>
        <w:autoSpaceDN w:val="0"/>
        <w:rPr>
          <w:rFonts w:cs="Arial"/>
          <w:szCs w:val="24"/>
        </w:rPr>
      </w:pPr>
      <w:r w:rsidRPr="00ED1ACF">
        <w:rPr>
          <w:rFonts w:cs="Arial"/>
          <w:b/>
          <w:bCs/>
          <w:szCs w:val="24"/>
        </w:rPr>
        <w:t xml:space="preserve">Referrals and Assistance in Locating Housing:  </w:t>
      </w:r>
      <w:r w:rsidRPr="00ED1ACF">
        <w:rPr>
          <w:rFonts w:cs="Arial"/>
          <w:szCs w:val="24"/>
        </w:rPr>
        <w:t>This includes referral to local sober houses, access to housing databases, and assistance in locating housing.</w:t>
      </w:r>
    </w:p>
    <w:p w:rsidR="0075630D" w:rsidRPr="00ED1ACF" w:rsidRDefault="0075630D" w:rsidP="00B261A4">
      <w:pPr>
        <w:autoSpaceDE w:val="0"/>
        <w:autoSpaceDN w:val="0"/>
        <w:rPr>
          <w:rFonts w:cs="Arial"/>
          <w:szCs w:val="24"/>
        </w:rPr>
      </w:pPr>
      <w:r w:rsidRPr="00ED1ACF">
        <w:rPr>
          <w:rFonts w:cs="Arial"/>
          <w:b/>
          <w:szCs w:val="24"/>
        </w:rPr>
        <w:t xml:space="preserve">Recovery Housing:  </w:t>
      </w:r>
      <w:r w:rsidRPr="00ED1ACF">
        <w:rPr>
          <w:rFonts w:cs="Arial"/>
          <w:szCs w:val="24"/>
        </w:rPr>
        <w:t xml:space="preserve">Recovery housing is part of the SUD treatment continuum of care.  Recovery housing refers to safe, healthy and substance-free living environments that support individuals as a part of their treatment and recovery plan consisting of a </w:t>
      </w:r>
      <w:r w:rsidRPr="00ED1ACF">
        <w:rPr>
          <w:rFonts w:cs="Arial"/>
          <w:szCs w:val="24"/>
        </w:rPr>
        <w:lastRenderedPageBreak/>
        <w:t>structured environment with consistent peer support, ongoing connection to recovery supports, and case management services.</w:t>
      </w:r>
    </w:p>
    <w:p w:rsidR="00B261A4" w:rsidRPr="00ED1ACF" w:rsidRDefault="00B261A4" w:rsidP="00B261A4">
      <w:pPr>
        <w:rPr>
          <w:rFonts w:cs="Arial"/>
          <w:szCs w:val="24"/>
        </w:rPr>
      </w:pPr>
      <w:r w:rsidRPr="00ED1ACF">
        <w:rPr>
          <w:rFonts w:cs="Arial"/>
          <w:b/>
          <w:bCs/>
          <w:szCs w:val="24"/>
        </w:rPr>
        <w:t xml:space="preserve">Child Care:  </w:t>
      </w:r>
      <w:r w:rsidRPr="00ED1ACF">
        <w:rPr>
          <w:rFonts w:cs="Arial"/>
          <w:szCs w:val="24"/>
        </w:rPr>
        <w:t xml:space="preserve">These services include care and supervision provided to a client’s </w:t>
      </w:r>
      <w:proofErr w:type="gramStart"/>
      <w:r w:rsidRPr="00ED1ACF">
        <w:rPr>
          <w:rFonts w:cs="Arial"/>
          <w:szCs w:val="24"/>
        </w:rPr>
        <w:t>child(</w:t>
      </w:r>
      <w:proofErr w:type="spellStart"/>
      <w:proofErr w:type="gramEnd"/>
      <w:r w:rsidRPr="00ED1ACF">
        <w:rPr>
          <w:rFonts w:cs="Arial"/>
          <w:szCs w:val="24"/>
        </w:rPr>
        <w:t>ren</w:t>
      </w:r>
      <w:proofErr w:type="spellEnd"/>
      <w:r w:rsidRPr="00ED1ACF">
        <w:rPr>
          <w:rFonts w:cs="Arial"/>
          <w:szCs w:val="24"/>
        </w:rPr>
        <w:t>), less than 14 years of age and for less than 24 hours per day, while the client is participating in treatment and/or recovery support activities.  These services must be provided in a manner that complies with state laws regarding child care facilities.</w:t>
      </w:r>
    </w:p>
    <w:p w:rsidR="00B261A4" w:rsidRPr="00ED1ACF" w:rsidRDefault="00B261A4" w:rsidP="00B261A4">
      <w:pPr>
        <w:rPr>
          <w:rFonts w:cs="Arial"/>
          <w:szCs w:val="24"/>
        </w:rPr>
      </w:pPr>
      <w:r w:rsidRPr="00ED1ACF">
        <w:rPr>
          <w:rFonts w:cs="Arial"/>
          <w:b/>
          <w:bCs/>
          <w:szCs w:val="24"/>
        </w:rPr>
        <w:t xml:space="preserve">Family/Marriage Counseling and Education:  </w:t>
      </w:r>
      <w:r w:rsidRPr="00ED1ACF">
        <w:rPr>
          <w:rFonts w:cs="Arial"/>
          <w:szCs w:val="24"/>
        </w:rPr>
        <w:t>Services provided to engage the whole family system to address interpersonal communication, codependency, conflict, marital issues and concerns, parenting issues, family re-unification, and strategies to reduce or minimize the negative effects of substance use on the relationship.</w:t>
      </w:r>
    </w:p>
    <w:p w:rsidR="00B261A4" w:rsidRPr="00ED1ACF" w:rsidRDefault="00B261A4" w:rsidP="00B261A4">
      <w:pPr>
        <w:rPr>
          <w:rFonts w:cs="Arial"/>
          <w:szCs w:val="24"/>
        </w:rPr>
      </w:pPr>
      <w:r w:rsidRPr="00ED1ACF">
        <w:rPr>
          <w:rFonts w:cs="Arial"/>
          <w:b/>
          <w:bCs/>
          <w:szCs w:val="24"/>
        </w:rPr>
        <w:t xml:space="preserve">Peer-to-Peer Services, Mentoring, and Coaching:  </w:t>
      </w:r>
      <w:r w:rsidRPr="00ED1ACF">
        <w:rPr>
          <w:rFonts w:cs="Arial"/>
          <w:szCs w:val="24"/>
        </w:rPr>
        <w:t>Mutual assistance in promoting recovery may be offered by other persons who have experienced similar substance use challenges.  These services focus more on wellness than illness.  Peer mentoring or coaching refers to a one-on-one relationship in which a peer leader with more recovery experience motivates, supports, and encourages another peer in establishing and maintaining his/her recovery.  Mentors/coaches may help peers develop goals and action plans, as well as helps them find resources.  Recovery support includes an array of activities, resources, relationships, and services designed to assist an individual’s integration into the community, participation in treatment and/or recovery support services, and improved functioning in recovery.</w:t>
      </w:r>
    </w:p>
    <w:p w:rsidR="00B261A4" w:rsidRPr="00ED1ACF" w:rsidRDefault="00B261A4" w:rsidP="00B261A4">
      <w:pPr>
        <w:autoSpaceDE w:val="0"/>
        <w:autoSpaceDN w:val="0"/>
        <w:rPr>
          <w:rFonts w:cs="Arial"/>
          <w:szCs w:val="24"/>
        </w:rPr>
      </w:pPr>
      <w:r w:rsidRPr="00ED1ACF">
        <w:rPr>
          <w:rFonts w:cs="Arial"/>
          <w:b/>
          <w:bCs/>
          <w:szCs w:val="24"/>
        </w:rPr>
        <w:t xml:space="preserve">Life Skills:  </w:t>
      </w:r>
      <w:r w:rsidRPr="00ED1ACF">
        <w:rPr>
          <w:rFonts w:cs="Arial"/>
          <w:szCs w:val="24"/>
        </w:rPr>
        <w:t>Life skills services address activities of daily living, such as budgeting, time management, interpersonal relations, household management, anger management, and other issues.</w:t>
      </w:r>
    </w:p>
    <w:p w:rsidR="00B261A4" w:rsidRPr="00BA738E" w:rsidRDefault="00B261A4" w:rsidP="00B261A4">
      <w:pPr>
        <w:autoSpaceDE w:val="0"/>
        <w:autoSpaceDN w:val="0"/>
        <w:rPr>
          <w:rFonts w:cs="Arial"/>
          <w:szCs w:val="24"/>
        </w:rPr>
      </w:pPr>
      <w:r w:rsidRPr="00ED1ACF">
        <w:rPr>
          <w:rFonts w:cs="Arial"/>
          <w:b/>
          <w:bCs/>
          <w:szCs w:val="24"/>
        </w:rPr>
        <w:t xml:space="preserve">Education:  </w:t>
      </w:r>
      <w:r w:rsidRPr="00ED1ACF">
        <w:rPr>
          <w:rFonts w:cs="Arial"/>
          <w:szCs w:val="24"/>
        </w:rPr>
        <w:t>Supported education services are defined as educational counseling</w:t>
      </w:r>
      <w:r w:rsidRPr="00BA738E">
        <w:rPr>
          <w:rFonts w:cs="Arial"/>
          <w:szCs w:val="24"/>
        </w:rPr>
        <w:t xml:space="preserve"> and may include academic counseling, assistance with academic and financial applications, and aptitude and achievement testing to assist in planning services and support.  Vocational training and education also provide support for clients pursuing adult basic education, i.e., general education development (GED) and college education.</w:t>
      </w:r>
    </w:p>
    <w:p w:rsidR="00B261A4" w:rsidRPr="00BA738E" w:rsidRDefault="00B261A4" w:rsidP="00B261A4">
      <w:pPr>
        <w:spacing w:after="0"/>
      </w:pPr>
      <w:r w:rsidRPr="00BA738E">
        <w:rPr>
          <w:rFonts w:cs="Arial"/>
          <w:b/>
          <w:bCs/>
          <w:szCs w:val="24"/>
        </w:rPr>
        <w:t xml:space="preserve">Parent Education and Child Development:  </w:t>
      </w:r>
      <w:r w:rsidRPr="00BA738E">
        <w:rPr>
          <w:rFonts w:cs="Arial"/>
          <w:szCs w:val="24"/>
        </w:rPr>
        <w:t>An intervention or treatment provided in a psycho-educational group setting that involves clients and/or their families and facilitates the instruction of evidence-based parenting or child development knowledge skills.  Parenting assistance is a service to assist with parenting skills; teach, monitor, and model appropriate discipline strategies and techniques; and provide information and advocacy on child development, age appropriate needs and expectations, parent groups, and other related issues.</w:t>
      </w:r>
    </w:p>
    <w:p w:rsidR="00331744" w:rsidRPr="00AC34BE" w:rsidRDefault="00331744" w:rsidP="00326760">
      <w:pPr>
        <w:rPr>
          <w:rFonts w:cs="Arial"/>
          <w:sz w:val="20"/>
        </w:rPr>
      </w:pPr>
    </w:p>
    <w:sectPr w:rsidR="00331744" w:rsidRPr="00AC34BE" w:rsidSect="000579A1">
      <w:footerReference w:type="default" r:id="rId7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E68" w:rsidRDefault="00390E68">
      <w:r>
        <w:separator/>
      </w:r>
    </w:p>
  </w:endnote>
  <w:endnote w:type="continuationSeparator" w:id="0">
    <w:p w:rsidR="00390E68" w:rsidRDefault="00390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Univers 47 CondensedLight">
    <w:altName w:val="Univers 47 Condensed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087238"/>
      <w:docPartObj>
        <w:docPartGallery w:val="Page Numbers (Bottom of Page)"/>
        <w:docPartUnique/>
      </w:docPartObj>
    </w:sdtPr>
    <w:sdtEndPr>
      <w:rPr>
        <w:noProof/>
      </w:rPr>
    </w:sdtEndPr>
    <w:sdtContent>
      <w:p w:rsidR="00692509" w:rsidRDefault="00692509">
        <w:pPr>
          <w:pStyle w:val="Footer"/>
          <w:jc w:val="center"/>
        </w:pPr>
        <w:r>
          <w:fldChar w:fldCharType="begin"/>
        </w:r>
        <w:r>
          <w:instrText xml:space="preserve"> PAGE   \* MERGEFORMAT </w:instrText>
        </w:r>
        <w:r>
          <w:fldChar w:fldCharType="separate"/>
        </w:r>
        <w:r w:rsidR="00830A1F">
          <w:rPr>
            <w:noProof/>
          </w:rPr>
          <w:t>20</w:t>
        </w:r>
        <w:r>
          <w:rPr>
            <w:noProof/>
          </w:rPr>
          <w:fldChar w:fldCharType="end"/>
        </w:r>
      </w:p>
    </w:sdtContent>
  </w:sdt>
  <w:p w:rsidR="00692509" w:rsidRPr="00704DBF" w:rsidRDefault="00692509" w:rsidP="00704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509" w:rsidRPr="000579A1" w:rsidRDefault="00692509">
    <w:pPr>
      <w:pStyle w:val="Footer"/>
      <w:jc w:val="center"/>
      <w:rPr>
        <w:caps/>
        <w:noProof/>
      </w:rPr>
    </w:pPr>
    <w:r w:rsidRPr="000579A1">
      <w:rPr>
        <w:caps/>
      </w:rPr>
      <w:fldChar w:fldCharType="begin"/>
    </w:r>
    <w:r w:rsidRPr="000579A1">
      <w:rPr>
        <w:caps/>
      </w:rPr>
      <w:instrText xml:space="preserve"> PAGE   \* MERGEFORMAT </w:instrText>
    </w:r>
    <w:r w:rsidRPr="000579A1">
      <w:rPr>
        <w:caps/>
      </w:rPr>
      <w:fldChar w:fldCharType="separate"/>
    </w:r>
    <w:r w:rsidR="00830A1F">
      <w:rPr>
        <w:caps/>
        <w:noProof/>
      </w:rPr>
      <w:t>96</w:t>
    </w:r>
    <w:r w:rsidRPr="000579A1">
      <w:rPr>
        <w:caps/>
        <w:noProof/>
      </w:rPr>
      <w:fldChar w:fldCharType="end"/>
    </w:r>
  </w:p>
  <w:p w:rsidR="00692509" w:rsidRPr="00704DBF" w:rsidRDefault="00692509"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E68" w:rsidRDefault="00390E68">
      <w:r>
        <w:separator/>
      </w:r>
    </w:p>
  </w:footnote>
  <w:footnote w:type="continuationSeparator" w:id="0">
    <w:p w:rsidR="00390E68" w:rsidRDefault="00390E68">
      <w:r>
        <w:continuationSeparator/>
      </w:r>
    </w:p>
  </w:footnote>
  <w:footnote w:id="1">
    <w:p w:rsidR="00692509" w:rsidRDefault="00692509" w:rsidP="00282919">
      <w:pPr>
        <w:autoSpaceDE w:val="0"/>
        <w:autoSpaceDN w:val="0"/>
      </w:pPr>
      <w:r>
        <w:rPr>
          <w:rStyle w:val="FootnoteReference"/>
        </w:rPr>
        <w:footnoteRef/>
      </w:r>
      <w:r>
        <w:t xml:space="preserve"> </w:t>
      </w:r>
      <w:r w:rsidRPr="00231F98">
        <w:rPr>
          <w:rFonts w:cs="Arial"/>
          <w:sz w:val="20"/>
        </w:rPr>
        <w:t xml:space="preserve">Substance Abuse and Mental Health Services Administration, Center for Behavioral Health Statistics and Quality. (March 20, 2013). </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1" w:history="1">
        <w:r w:rsidRPr="00947FA1">
          <w:rPr>
            <w:rStyle w:val="Hyperlink"/>
            <w:rFonts w:cs="Arial"/>
            <w:sz w:val="20"/>
          </w:rPr>
          <w:t>https://www.samhsa.gov/data/sites/default/files/spot104-cigarettes-mental-illness-substance-use-disorder/spot104-cigarettes-mental-illness-substance-use-disorder.pdf</w:t>
        </w:r>
      </w:hyperlink>
    </w:p>
  </w:footnote>
  <w:footnote w:id="2">
    <w:p w:rsidR="00692509" w:rsidRPr="009B5425" w:rsidRDefault="00692509" w:rsidP="00282919">
      <w:pPr>
        <w:rPr>
          <w:color w:val="1F497D"/>
          <w:sz w:val="20"/>
        </w:rPr>
      </w:pPr>
      <w:r w:rsidRPr="009B5425">
        <w:rPr>
          <w:rStyle w:val="FootnoteReference"/>
          <w:sz w:val="20"/>
        </w:rPr>
        <w:footnoteRef/>
      </w:r>
      <w:r w:rsidRPr="009B5425">
        <w:rPr>
          <w:sz w:val="20"/>
        </w:rPr>
        <w:t xml:space="preserve"> </w:t>
      </w:r>
      <w:r w:rsidRPr="009B5425">
        <w:rPr>
          <w:color w:val="000000"/>
          <w:sz w:val="20"/>
          <w:shd w:val="clear" w:color="auto" w:fill="FFFFFF"/>
        </w:rPr>
        <w:t>U.S. Department of Health and Human Services.</w:t>
      </w:r>
      <w:r>
        <w:rPr>
          <w:color w:val="000000"/>
          <w:sz w:val="20"/>
          <w:shd w:val="clear" w:color="auto" w:fill="FFFFFF"/>
        </w:rPr>
        <w:t xml:space="preserve"> </w:t>
      </w:r>
      <w:r w:rsidRPr="009B5425">
        <w:rPr>
          <w:i/>
          <w:iCs/>
          <w:color w:val="000000"/>
          <w:sz w:val="20"/>
          <w:shd w:val="clear" w:color="auto" w:fill="FFFFFF"/>
        </w:rPr>
        <w:t>The Health Consequences of Smoking: 50 Years of Progress. A Report of the Surgeon General</w:t>
      </w:r>
      <w:r w:rsidRPr="009B5425">
        <w:rPr>
          <w:color w:val="000000"/>
          <w:sz w:val="20"/>
          <w:shd w:val="clear" w:color="auto" w:fill="FFFFFF"/>
        </w:rPr>
        <w:t>. Atlanta, GA: U.S. Department of Health and Human Services, Centers for Disease Control and Prevention, National Center for Chronic Disease Prevention and Health Promotion, Office on Smoking and Health, 2014.</w:t>
      </w:r>
    </w:p>
    <w:p w:rsidR="00692509" w:rsidRDefault="00692509" w:rsidP="00282919">
      <w:pPr>
        <w:pStyle w:val="FootnoteText"/>
      </w:pPr>
    </w:p>
  </w:footnote>
  <w:footnote w:id="3">
    <w:p w:rsidR="00692509" w:rsidRPr="001D1A3C" w:rsidRDefault="00692509" w:rsidP="00347739">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4">
    <w:p w:rsidR="00692509" w:rsidRPr="00CE15C3" w:rsidRDefault="00692509"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 w:id="5">
    <w:p w:rsidR="00692509" w:rsidRPr="00EC46B2" w:rsidRDefault="00692509" w:rsidP="00B261A4">
      <w:pPr>
        <w:pStyle w:val="CommentText"/>
        <w:rPr>
          <w:rFonts w:cs="Arial"/>
          <w:sz w:val="18"/>
          <w:szCs w:val="18"/>
        </w:rPr>
      </w:pPr>
      <w:r>
        <w:rPr>
          <w:rStyle w:val="FootnoteReference"/>
        </w:rPr>
        <w:footnoteRef/>
      </w:r>
      <w:r>
        <w:t xml:space="preserve"> </w:t>
      </w:r>
      <w:r w:rsidRPr="00AE6415">
        <w:rPr>
          <w:rFonts w:cs="Arial"/>
          <w:sz w:val="18"/>
          <w:szCs w:val="18"/>
        </w:rPr>
        <w:t>Adult Drug Court Best Practice Standards, Volume 1. National Association of Drug Court Professionals.</w:t>
      </w:r>
      <w:r w:rsidRPr="0010188B">
        <w:rPr>
          <w:rFonts w:cs="Arial"/>
          <w:sz w:val="18"/>
          <w:szCs w:val="18"/>
        </w:rPr>
        <w:t xml:space="preserve"> </w:t>
      </w:r>
      <w:r>
        <w:rPr>
          <w:rFonts w:cs="Arial"/>
          <w:sz w:val="18"/>
          <w:szCs w:val="18"/>
        </w:rPr>
        <w:t>A</w:t>
      </w:r>
      <w:r w:rsidRPr="00AE6415">
        <w:rPr>
          <w:rFonts w:cs="Arial"/>
          <w:sz w:val="18"/>
          <w:szCs w:val="18"/>
        </w:rPr>
        <w:t>llrise.org</w:t>
      </w:r>
      <w:r w:rsidRPr="0010188B">
        <w:rPr>
          <w:rFonts w:cs="Arial"/>
          <w:sz w:val="18"/>
          <w:szCs w:val="18"/>
        </w:rPr>
        <w:t>.</w:t>
      </w:r>
      <w:r>
        <w:t xml:space="preserve"> </w:t>
      </w:r>
      <w:hyperlink r:id="rId2" w:history="1">
        <w:r w:rsidRPr="00EC46B2">
          <w:rPr>
            <w:rStyle w:val="Hyperlink"/>
            <w:rFonts w:cs="Arial"/>
            <w:sz w:val="18"/>
            <w:szCs w:val="18"/>
          </w:rPr>
          <w:t>http://www.allrise.org/sites/default/files/nadcp/AdultDrugCourtBestPracticeStandards.pdf</w:t>
        </w:r>
      </w:hyperlink>
      <w:r>
        <w:rPr>
          <w:rFonts w:cs="Arial"/>
          <w:sz w:val="18"/>
          <w:szCs w:val="18"/>
        </w:rPr>
        <w:t xml:space="preserve"> (accessed December 18, 2015).</w:t>
      </w:r>
    </w:p>
    <w:p w:rsidR="00692509" w:rsidRDefault="00692509" w:rsidP="00B261A4">
      <w:pPr>
        <w:pStyle w:val="FootnoteText"/>
      </w:pPr>
      <w:r>
        <w:rPr>
          <w:rFonts w:cs="Arial"/>
          <w:sz w:val="18"/>
          <w:szCs w:val="18"/>
        </w:rPr>
        <w:t xml:space="preserve">Adult Drug Court Best Practice Standards, Volume 2. </w:t>
      </w:r>
      <w:r w:rsidRPr="00EC46B2">
        <w:rPr>
          <w:rFonts w:cs="Arial"/>
          <w:sz w:val="18"/>
          <w:szCs w:val="18"/>
        </w:rPr>
        <w:t>National Association of Drug Court Professional</w:t>
      </w:r>
      <w:r w:rsidRPr="00AE6415">
        <w:rPr>
          <w:rFonts w:cs="Arial"/>
          <w:sz w:val="18"/>
          <w:szCs w:val="18"/>
        </w:rPr>
        <w:t>s.</w:t>
      </w:r>
      <w:r w:rsidRPr="0010188B">
        <w:rPr>
          <w:rFonts w:cs="Arial"/>
          <w:sz w:val="18"/>
          <w:szCs w:val="18"/>
        </w:rPr>
        <w:t xml:space="preserve"> NDCRC.org. </w:t>
      </w:r>
      <w:hyperlink r:id="rId3" w:history="1">
        <w:r w:rsidRPr="00EC46B2">
          <w:rPr>
            <w:rStyle w:val="Hyperlink"/>
            <w:rFonts w:cs="Arial"/>
            <w:sz w:val="18"/>
            <w:szCs w:val="18"/>
          </w:rPr>
          <w:t>http://www.ndcrc.org/sites/default/files/adult_drug_court_best_practice_standards_volume_ii.pdf</w:t>
        </w:r>
      </w:hyperlink>
      <w:r>
        <w:rPr>
          <w:rStyle w:val="Hyperlink"/>
          <w:rFonts w:cs="Arial"/>
          <w:sz w:val="18"/>
          <w:szCs w:val="18"/>
        </w:rPr>
        <w:t xml:space="preserve"> (accessed December 18,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D18D5"/>
    <w:multiLevelType w:val="hybridMultilevel"/>
    <w:tmpl w:val="A7085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37699E"/>
    <w:multiLevelType w:val="hybridMultilevel"/>
    <w:tmpl w:val="49C4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A653FF"/>
    <w:multiLevelType w:val="hybridMultilevel"/>
    <w:tmpl w:val="3CCA819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9C4D4E"/>
    <w:multiLevelType w:val="hybridMultilevel"/>
    <w:tmpl w:val="D860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8"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253212"/>
    <w:multiLevelType w:val="hybridMultilevel"/>
    <w:tmpl w:val="084CCFDA"/>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1" w15:restartNumberingAfterBreak="0">
    <w:nsid w:val="21FB40FD"/>
    <w:multiLevelType w:val="hybridMultilevel"/>
    <w:tmpl w:val="BDE8F3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62935DA"/>
    <w:multiLevelType w:val="hybridMultilevel"/>
    <w:tmpl w:val="3AE0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6FE20AC"/>
    <w:multiLevelType w:val="hybridMultilevel"/>
    <w:tmpl w:val="08D0700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98D43D0"/>
    <w:multiLevelType w:val="hybridMultilevel"/>
    <w:tmpl w:val="E894F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2EFE14C3"/>
    <w:multiLevelType w:val="hybridMultilevel"/>
    <w:tmpl w:val="04BE6E54"/>
    <w:lvl w:ilvl="0" w:tplc="A18AA5B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27323B3"/>
    <w:multiLevelType w:val="hybridMultilevel"/>
    <w:tmpl w:val="62D63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E127F28"/>
    <w:multiLevelType w:val="hybridMultilevel"/>
    <w:tmpl w:val="0D8E6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F985E77"/>
    <w:multiLevelType w:val="hybridMultilevel"/>
    <w:tmpl w:val="9AC87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5AE5F1E"/>
    <w:multiLevelType w:val="hybridMultilevel"/>
    <w:tmpl w:val="3F6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6"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C633831"/>
    <w:multiLevelType w:val="hybridMultilevel"/>
    <w:tmpl w:val="B8D69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1"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2"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4AA41EC"/>
    <w:multiLevelType w:val="hybridMultilevel"/>
    <w:tmpl w:val="6EEA9322"/>
    <w:lvl w:ilvl="0" w:tplc="529EFE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6" w15:restartNumberingAfterBreak="0">
    <w:nsid w:val="559738AF"/>
    <w:multiLevelType w:val="hybridMultilevel"/>
    <w:tmpl w:val="1EEED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3"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1"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2"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46076BE"/>
    <w:multiLevelType w:val="hybridMultilevel"/>
    <w:tmpl w:val="6142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67893E00"/>
    <w:multiLevelType w:val="hybridMultilevel"/>
    <w:tmpl w:val="7D5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4" w15:restartNumberingAfterBreak="0">
    <w:nsid w:val="6E38333F"/>
    <w:multiLevelType w:val="hybridMultilevel"/>
    <w:tmpl w:val="85D82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62A02A6"/>
    <w:multiLevelType w:val="hybridMultilevel"/>
    <w:tmpl w:val="774C1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88C66D3"/>
    <w:multiLevelType w:val="hybridMultilevel"/>
    <w:tmpl w:val="34B2E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4"/>
  </w:num>
  <w:num w:numId="2">
    <w:abstractNumId w:val="75"/>
  </w:num>
  <w:num w:numId="3">
    <w:abstractNumId w:val="9"/>
  </w:num>
  <w:num w:numId="4">
    <w:abstractNumId w:val="99"/>
  </w:num>
  <w:num w:numId="5">
    <w:abstractNumId w:val="14"/>
  </w:num>
  <w:num w:numId="6">
    <w:abstractNumId w:val="0"/>
  </w:num>
  <w:num w:numId="7">
    <w:abstractNumId w:val="30"/>
  </w:num>
  <w:num w:numId="8">
    <w:abstractNumId w:val="74"/>
  </w:num>
  <w:num w:numId="9">
    <w:abstractNumId w:val="7"/>
  </w:num>
  <w:num w:numId="10">
    <w:abstractNumId w:val="106"/>
  </w:num>
  <w:num w:numId="11">
    <w:abstractNumId w:val="8"/>
  </w:num>
  <w:num w:numId="12">
    <w:abstractNumId w:val="18"/>
  </w:num>
  <w:num w:numId="13">
    <w:abstractNumId w:val="118"/>
  </w:num>
  <w:num w:numId="14">
    <w:abstractNumId w:val="109"/>
  </w:num>
  <w:num w:numId="15">
    <w:abstractNumId w:val="70"/>
  </w:num>
  <w:num w:numId="16">
    <w:abstractNumId w:val="78"/>
  </w:num>
  <w:num w:numId="17">
    <w:abstractNumId w:val="83"/>
  </w:num>
  <w:num w:numId="18">
    <w:abstractNumId w:val="28"/>
  </w:num>
  <w:num w:numId="19">
    <w:abstractNumId w:val="17"/>
  </w:num>
  <w:num w:numId="20">
    <w:abstractNumId w:val="77"/>
  </w:num>
  <w:num w:numId="21">
    <w:abstractNumId w:val="80"/>
  </w:num>
  <w:num w:numId="22">
    <w:abstractNumId w:val="96"/>
  </w:num>
  <w:num w:numId="23">
    <w:abstractNumId w:val="42"/>
  </w:num>
  <w:num w:numId="24">
    <w:abstractNumId w:val="35"/>
  </w:num>
  <w:num w:numId="25">
    <w:abstractNumId w:val="107"/>
  </w:num>
  <w:num w:numId="26">
    <w:abstractNumId w:val="20"/>
  </w:num>
  <w:num w:numId="27">
    <w:abstractNumId w:val="11"/>
  </w:num>
  <w:num w:numId="28">
    <w:abstractNumId w:val="23"/>
  </w:num>
  <w:num w:numId="29">
    <w:abstractNumId w:val="84"/>
  </w:num>
  <w:num w:numId="30">
    <w:abstractNumId w:val="81"/>
  </w:num>
  <w:num w:numId="31">
    <w:abstractNumId w:val="46"/>
  </w:num>
  <w:num w:numId="32">
    <w:abstractNumId w:val="48"/>
  </w:num>
  <w:num w:numId="33">
    <w:abstractNumId w:val="82"/>
  </w:num>
  <w:num w:numId="34">
    <w:abstractNumId w:val="71"/>
  </w:num>
  <w:num w:numId="35">
    <w:abstractNumId w:val="105"/>
  </w:num>
  <w:num w:numId="36">
    <w:abstractNumId w:val="92"/>
  </w:num>
  <w:num w:numId="37">
    <w:abstractNumId w:val="64"/>
  </w:num>
  <w:num w:numId="38">
    <w:abstractNumId w:val="27"/>
  </w:num>
  <w:num w:numId="39">
    <w:abstractNumId w:val="24"/>
  </w:num>
  <w:num w:numId="40">
    <w:abstractNumId w:val="91"/>
  </w:num>
  <w:num w:numId="41">
    <w:abstractNumId w:val="81"/>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2">
    <w:abstractNumId w:val="1"/>
  </w:num>
  <w:num w:numId="43">
    <w:abstractNumId w:val="90"/>
  </w:num>
  <w:num w:numId="44">
    <w:abstractNumId w:val="85"/>
  </w:num>
  <w:num w:numId="45">
    <w:abstractNumId w:val="21"/>
  </w:num>
  <w:num w:numId="46">
    <w:abstractNumId w:val="111"/>
  </w:num>
  <w:num w:numId="47">
    <w:abstractNumId w:val="6"/>
  </w:num>
  <w:num w:numId="48">
    <w:abstractNumId w:val="73"/>
  </w:num>
  <w:num w:numId="49">
    <w:abstractNumId w:val="12"/>
  </w:num>
  <w:num w:numId="50">
    <w:abstractNumId w:val="95"/>
  </w:num>
  <w:num w:numId="51">
    <w:abstractNumId w:val="103"/>
  </w:num>
  <w:num w:numId="52">
    <w:abstractNumId w:val="26"/>
  </w:num>
  <w:num w:numId="53">
    <w:abstractNumId w:val="69"/>
  </w:num>
  <w:num w:numId="54">
    <w:abstractNumId w:val="93"/>
  </w:num>
  <w:num w:numId="55">
    <w:abstractNumId w:val="55"/>
  </w:num>
  <w:num w:numId="56">
    <w:abstractNumId w:val="62"/>
  </w:num>
  <w:num w:numId="57">
    <w:abstractNumId w:val="19"/>
  </w:num>
  <w:num w:numId="58">
    <w:abstractNumId w:val="33"/>
  </w:num>
  <w:num w:numId="59">
    <w:abstractNumId w:val="58"/>
  </w:num>
  <w:num w:numId="60">
    <w:abstractNumId w:val="13"/>
  </w:num>
  <w:num w:numId="61">
    <w:abstractNumId w:val="43"/>
  </w:num>
  <w:num w:numId="62">
    <w:abstractNumId w:val="44"/>
  </w:num>
  <w:num w:numId="63">
    <w:abstractNumId w:val="119"/>
  </w:num>
  <w:num w:numId="64">
    <w:abstractNumId w:val="115"/>
  </w:num>
  <w:num w:numId="65">
    <w:abstractNumId w:val="98"/>
  </w:num>
  <w:num w:numId="66">
    <w:abstractNumId w:val="63"/>
  </w:num>
  <w:num w:numId="67">
    <w:abstractNumId w:val="29"/>
  </w:num>
  <w:num w:numId="68">
    <w:abstractNumId w:val="72"/>
  </w:num>
  <w:num w:numId="69">
    <w:abstractNumId w:val="112"/>
  </w:num>
  <w:num w:numId="70">
    <w:abstractNumId w:val="100"/>
  </w:num>
  <w:num w:numId="71">
    <w:abstractNumId w:val="15"/>
  </w:num>
  <w:num w:numId="72">
    <w:abstractNumId w:val="89"/>
  </w:num>
  <w:num w:numId="73">
    <w:abstractNumId w:val="45"/>
  </w:num>
  <w:num w:numId="74">
    <w:abstractNumId w:val="38"/>
  </w:num>
  <w:num w:numId="75">
    <w:abstractNumId w:val="40"/>
  </w:num>
  <w:num w:numId="76">
    <w:abstractNumId w:val="16"/>
  </w:num>
  <w:num w:numId="77">
    <w:abstractNumId w:val="108"/>
  </w:num>
  <w:num w:numId="78">
    <w:abstractNumId w:val="66"/>
  </w:num>
  <w:num w:numId="79">
    <w:abstractNumId w:val="65"/>
  </w:num>
  <w:num w:numId="80">
    <w:abstractNumId w:val="60"/>
  </w:num>
  <w:num w:numId="81">
    <w:abstractNumId w:val="22"/>
  </w:num>
  <w:num w:numId="82">
    <w:abstractNumId w:val="87"/>
  </w:num>
  <w:num w:numId="83">
    <w:abstractNumId w:val="50"/>
  </w:num>
  <w:num w:numId="84">
    <w:abstractNumId w:val="47"/>
  </w:num>
  <w:num w:numId="85">
    <w:abstractNumId w:val="61"/>
  </w:num>
  <w:num w:numId="86">
    <w:abstractNumId w:val="53"/>
  </w:num>
  <w:num w:numId="87">
    <w:abstractNumId w:val="3"/>
  </w:num>
  <w:num w:numId="88">
    <w:abstractNumId w:val="39"/>
  </w:num>
  <w:num w:numId="89">
    <w:abstractNumId w:val="57"/>
  </w:num>
  <w:num w:numId="90">
    <w:abstractNumId w:val="116"/>
  </w:num>
  <w:num w:numId="91">
    <w:abstractNumId w:val="79"/>
  </w:num>
  <w:num w:numId="92">
    <w:abstractNumId w:val="121"/>
  </w:num>
  <w:num w:numId="93">
    <w:abstractNumId w:val="88"/>
  </w:num>
  <w:num w:numId="94">
    <w:abstractNumId w:val="86"/>
  </w:num>
  <w:num w:numId="95">
    <w:abstractNumId w:val="102"/>
  </w:num>
  <w:num w:numId="96">
    <w:abstractNumId w:val="32"/>
  </w:num>
  <w:num w:numId="97">
    <w:abstractNumId w:val="52"/>
  </w:num>
  <w:num w:numId="98">
    <w:abstractNumId w:val="41"/>
  </w:num>
  <w:num w:numId="99">
    <w:abstractNumId w:val="101"/>
  </w:num>
  <w:num w:numId="100">
    <w:abstractNumId w:val="113"/>
  </w:num>
  <w:num w:numId="101">
    <w:abstractNumId w:val="68"/>
  </w:num>
  <w:num w:numId="102">
    <w:abstractNumId w:val="51"/>
  </w:num>
  <w:num w:numId="103">
    <w:abstractNumId w:val="10"/>
  </w:num>
  <w:num w:numId="104">
    <w:abstractNumId w:val="4"/>
  </w:num>
  <w:num w:numId="105">
    <w:abstractNumId w:val="56"/>
  </w:num>
  <w:num w:numId="106">
    <w:abstractNumId w:val="104"/>
  </w:num>
  <w:num w:numId="107">
    <w:abstractNumId w:val="59"/>
  </w:num>
  <w:num w:numId="108">
    <w:abstractNumId w:val="2"/>
  </w:num>
  <w:num w:numId="109">
    <w:abstractNumId w:val="37"/>
  </w:num>
  <w:num w:numId="110">
    <w:abstractNumId w:val="94"/>
  </w:num>
  <w:num w:numId="111">
    <w:abstractNumId w:val="34"/>
  </w:num>
  <w:num w:numId="112">
    <w:abstractNumId w:val="49"/>
  </w:num>
  <w:num w:numId="113">
    <w:abstractNumId w:val="36"/>
  </w:num>
  <w:num w:numId="114">
    <w:abstractNumId w:val="25"/>
  </w:num>
  <w:num w:numId="115">
    <w:abstractNumId w:val="97"/>
  </w:num>
  <w:num w:numId="116">
    <w:abstractNumId w:val="114"/>
  </w:num>
  <w:num w:numId="117">
    <w:abstractNumId w:val="76"/>
  </w:num>
  <w:num w:numId="118">
    <w:abstractNumId w:val="110"/>
  </w:num>
  <w:num w:numId="119">
    <w:abstractNumId w:val="117"/>
  </w:num>
  <w:num w:numId="120">
    <w:abstractNumId w:val="5"/>
  </w:num>
  <w:num w:numId="121">
    <w:abstractNumId w:val="120"/>
  </w:num>
  <w:num w:numId="122">
    <w:abstractNumId w:val="31"/>
  </w:num>
  <w:num w:numId="123">
    <w:abstractNumId w:val="67"/>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3A1"/>
    <w:rsid w:val="000106FC"/>
    <w:rsid w:val="000115B9"/>
    <w:rsid w:val="000122D6"/>
    <w:rsid w:val="0001418D"/>
    <w:rsid w:val="000151F5"/>
    <w:rsid w:val="00015A1D"/>
    <w:rsid w:val="00015DC6"/>
    <w:rsid w:val="0001794E"/>
    <w:rsid w:val="00017993"/>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43F"/>
    <w:rsid w:val="00035C7D"/>
    <w:rsid w:val="000367AC"/>
    <w:rsid w:val="000376A4"/>
    <w:rsid w:val="00037851"/>
    <w:rsid w:val="00040502"/>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579A1"/>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767A1"/>
    <w:rsid w:val="0008061F"/>
    <w:rsid w:val="0008071B"/>
    <w:rsid w:val="000808DD"/>
    <w:rsid w:val="00080DD3"/>
    <w:rsid w:val="0008180C"/>
    <w:rsid w:val="000837BE"/>
    <w:rsid w:val="000843C9"/>
    <w:rsid w:val="00084610"/>
    <w:rsid w:val="00085357"/>
    <w:rsid w:val="00085C15"/>
    <w:rsid w:val="00085E29"/>
    <w:rsid w:val="000861EB"/>
    <w:rsid w:val="00087347"/>
    <w:rsid w:val="00087A75"/>
    <w:rsid w:val="00090A1D"/>
    <w:rsid w:val="00090B98"/>
    <w:rsid w:val="00090D5A"/>
    <w:rsid w:val="000923FA"/>
    <w:rsid w:val="00092706"/>
    <w:rsid w:val="00092A6E"/>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5A3"/>
    <w:rsid w:val="000A56CD"/>
    <w:rsid w:val="000A5D27"/>
    <w:rsid w:val="000A631C"/>
    <w:rsid w:val="000A753A"/>
    <w:rsid w:val="000A7F45"/>
    <w:rsid w:val="000B065B"/>
    <w:rsid w:val="000B0D0B"/>
    <w:rsid w:val="000B0FF0"/>
    <w:rsid w:val="000B2A5E"/>
    <w:rsid w:val="000B3461"/>
    <w:rsid w:val="000B3CDF"/>
    <w:rsid w:val="000B3EC6"/>
    <w:rsid w:val="000B4247"/>
    <w:rsid w:val="000B44C1"/>
    <w:rsid w:val="000B4BB7"/>
    <w:rsid w:val="000B4C88"/>
    <w:rsid w:val="000B5A5C"/>
    <w:rsid w:val="000B620E"/>
    <w:rsid w:val="000B6D35"/>
    <w:rsid w:val="000B751D"/>
    <w:rsid w:val="000C0229"/>
    <w:rsid w:val="000C392C"/>
    <w:rsid w:val="000C4DD6"/>
    <w:rsid w:val="000C550B"/>
    <w:rsid w:val="000C5B7D"/>
    <w:rsid w:val="000C62A3"/>
    <w:rsid w:val="000C6552"/>
    <w:rsid w:val="000C67F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8C6"/>
    <w:rsid w:val="000D5AD9"/>
    <w:rsid w:val="000D5BE3"/>
    <w:rsid w:val="000D5E6A"/>
    <w:rsid w:val="000D6652"/>
    <w:rsid w:val="000D6987"/>
    <w:rsid w:val="000D7838"/>
    <w:rsid w:val="000D7D11"/>
    <w:rsid w:val="000E05C6"/>
    <w:rsid w:val="000E0678"/>
    <w:rsid w:val="000E08BA"/>
    <w:rsid w:val="000E0D34"/>
    <w:rsid w:val="000E147C"/>
    <w:rsid w:val="000E16C6"/>
    <w:rsid w:val="000E1C5C"/>
    <w:rsid w:val="000E2099"/>
    <w:rsid w:val="000E2702"/>
    <w:rsid w:val="000E2C9C"/>
    <w:rsid w:val="000E2CC4"/>
    <w:rsid w:val="000E3746"/>
    <w:rsid w:val="000E519A"/>
    <w:rsid w:val="000E76B2"/>
    <w:rsid w:val="000F033F"/>
    <w:rsid w:val="000F0DA2"/>
    <w:rsid w:val="000F1251"/>
    <w:rsid w:val="000F1EFD"/>
    <w:rsid w:val="000F2330"/>
    <w:rsid w:val="000F26AB"/>
    <w:rsid w:val="000F2D8B"/>
    <w:rsid w:val="000F38A9"/>
    <w:rsid w:val="000F3EEC"/>
    <w:rsid w:val="000F3EEF"/>
    <w:rsid w:val="000F4A5D"/>
    <w:rsid w:val="000F4B9D"/>
    <w:rsid w:val="000F5A94"/>
    <w:rsid w:val="000F5D8C"/>
    <w:rsid w:val="000F5F70"/>
    <w:rsid w:val="000F6798"/>
    <w:rsid w:val="000F7A68"/>
    <w:rsid w:val="000F7DA7"/>
    <w:rsid w:val="00100C35"/>
    <w:rsid w:val="00100F00"/>
    <w:rsid w:val="00101393"/>
    <w:rsid w:val="001016A5"/>
    <w:rsid w:val="001018D4"/>
    <w:rsid w:val="00101BB3"/>
    <w:rsid w:val="00101C8D"/>
    <w:rsid w:val="00102968"/>
    <w:rsid w:val="0010308E"/>
    <w:rsid w:val="0010326C"/>
    <w:rsid w:val="001047BA"/>
    <w:rsid w:val="00104EE1"/>
    <w:rsid w:val="001057A3"/>
    <w:rsid w:val="001062A5"/>
    <w:rsid w:val="00106930"/>
    <w:rsid w:val="0010748B"/>
    <w:rsid w:val="00107EAD"/>
    <w:rsid w:val="00110738"/>
    <w:rsid w:val="00113251"/>
    <w:rsid w:val="0011366E"/>
    <w:rsid w:val="0011394D"/>
    <w:rsid w:val="00114454"/>
    <w:rsid w:val="00114566"/>
    <w:rsid w:val="00114913"/>
    <w:rsid w:val="0011497F"/>
    <w:rsid w:val="00114CC7"/>
    <w:rsid w:val="00114F3B"/>
    <w:rsid w:val="00115FA4"/>
    <w:rsid w:val="00116502"/>
    <w:rsid w:val="0011677E"/>
    <w:rsid w:val="00117921"/>
    <w:rsid w:val="0012011E"/>
    <w:rsid w:val="001205C4"/>
    <w:rsid w:val="001207E6"/>
    <w:rsid w:val="00120FC4"/>
    <w:rsid w:val="00122BAC"/>
    <w:rsid w:val="00122CA7"/>
    <w:rsid w:val="00122E65"/>
    <w:rsid w:val="00123677"/>
    <w:rsid w:val="00124755"/>
    <w:rsid w:val="00125676"/>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5869"/>
    <w:rsid w:val="00136029"/>
    <w:rsid w:val="00136055"/>
    <w:rsid w:val="00136AE9"/>
    <w:rsid w:val="00136BDA"/>
    <w:rsid w:val="00137D55"/>
    <w:rsid w:val="00137DD4"/>
    <w:rsid w:val="001402C8"/>
    <w:rsid w:val="00142047"/>
    <w:rsid w:val="00142126"/>
    <w:rsid w:val="00142241"/>
    <w:rsid w:val="001422E5"/>
    <w:rsid w:val="001423AF"/>
    <w:rsid w:val="00142465"/>
    <w:rsid w:val="001425B9"/>
    <w:rsid w:val="0014277D"/>
    <w:rsid w:val="00143273"/>
    <w:rsid w:val="001454E0"/>
    <w:rsid w:val="0014610B"/>
    <w:rsid w:val="00146D9C"/>
    <w:rsid w:val="00146E08"/>
    <w:rsid w:val="00147113"/>
    <w:rsid w:val="00147293"/>
    <w:rsid w:val="00147508"/>
    <w:rsid w:val="0014761A"/>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2875"/>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768"/>
    <w:rsid w:val="00175ACE"/>
    <w:rsid w:val="00176006"/>
    <w:rsid w:val="0017665D"/>
    <w:rsid w:val="00176C78"/>
    <w:rsid w:val="001802D6"/>
    <w:rsid w:val="0018066F"/>
    <w:rsid w:val="00180911"/>
    <w:rsid w:val="00180AA3"/>
    <w:rsid w:val="001814AA"/>
    <w:rsid w:val="001815AE"/>
    <w:rsid w:val="00181676"/>
    <w:rsid w:val="001836DB"/>
    <w:rsid w:val="00184ECE"/>
    <w:rsid w:val="001851C1"/>
    <w:rsid w:val="00185215"/>
    <w:rsid w:val="00185CAC"/>
    <w:rsid w:val="00186121"/>
    <w:rsid w:val="0019073E"/>
    <w:rsid w:val="00190FFE"/>
    <w:rsid w:val="0019178B"/>
    <w:rsid w:val="0019204D"/>
    <w:rsid w:val="0019468F"/>
    <w:rsid w:val="00195585"/>
    <w:rsid w:val="001959B7"/>
    <w:rsid w:val="001A0426"/>
    <w:rsid w:val="001A05AD"/>
    <w:rsid w:val="001A2215"/>
    <w:rsid w:val="001A2B3A"/>
    <w:rsid w:val="001A2D66"/>
    <w:rsid w:val="001A353D"/>
    <w:rsid w:val="001A4DFE"/>
    <w:rsid w:val="001A4F18"/>
    <w:rsid w:val="001A592B"/>
    <w:rsid w:val="001A627D"/>
    <w:rsid w:val="001A7656"/>
    <w:rsid w:val="001A7EB4"/>
    <w:rsid w:val="001B095E"/>
    <w:rsid w:val="001B4830"/>
    <w:rsid w:val="001B5944"/>
    <w:rsid w:val="001B732C"/>
    <w:rsid w:val="001B7A9B"/>
    <w:rsid w:val="001C006E"/>
    <w:rsid w:val="001C01C2"/>
    <w:rsid w:val="001C16CD"/>
    <w:rsid w:val="001C1AFA"/>
    <w:rsid w:val="001C2A71"/>
    <w:rsid w:val="001C318F"/>
    <w:rsid w:val="001C366C"/>
    <w:rsid w:val="001C3972"/>
    <w:rsid w:val="001C4198"/>
    <w:rsid w:val="001C43A8"/>
    <w:rsid w:val="001C4830"/>
    <w:rsid w:val="001C5616"/>
    <w:rsid w:val="001C6E7F"/>
    <w:rsid w:val="001C7958"/>
    <w:rsid w:val="001D06C4"/>
    <w:rsid w:val="001D0AD3"/>
    <w:rsid w:val="001D129A"/>
    <w:rsid w:val="001D14DB"/>
    <w:rsid w:val="001D1A3C"/>
    <w:rsid w:val="001D1E03"/>
    <w:rsid w:val="001D2A36"/>
    <w:rsid w:val="001D3EE7"/>
    <w:rsid w:val="001D4D12"/>
    <w:rsid w:val="001D779C"/>
    <w:rsid w:val="001D7A55"/>
    <w:rsid w:val="001E05EB"/>
    <w:rsid w:val="001E0601"/>
    <w:rsid w:val="001E0EFB"/>
    <w:rsid w:val="001E10D4"/>
    <w:rsid w:val="001E16FF"/>
    <w:rsid w:val="001E1D95"/>
    <w:rsid w:val="001E1E5B"/>
    <w:rsid w:val="001E21C6"/>
    <w:rsid w:val="001E242A"/>
    <w:rsid w:val="001E2C88"/>
    <w:rsid w:val="001E2DEC"/>
    <w:rsid w:val="001E376F"/>
    <w:rsid w:val="001E4509"/>
    <w:rsid w:val="001E4740"/>
    <w:rsid w:val="001E503B"/>
    <w:rsid w:val="001E51EA"/>
    <w:rsid w:val="001E548D"/>
    <w:rsid w:val="001E5EB6"/>
    <w:rsid w:val="001E6AED"/>
    <w:rsid w:val="001E797D"/>
    <w:rsid w:val="001E7CD2"/>
    <w:rsid w:val="001F097E"/>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6BE"/>
    <w:rsid w:val="00211BA3"/>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03A"/>
    <w:rsid w:val="0022555A"/>
    <w:rsid w:val="00225B0B"/>
    <w:rsid w:val="00226888"/>
    <w:rsid w:val="00226B5F"/>
    <w:rsid w:val="00230B77"/>
    <w:rsid w:val="00230C8F"/>
    <w:rsid w:val="002317BB"/>
    <w:rsid w:val="00231B82"/>
    <w:rsid w:val="00231D4A"/>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2369"/>
    <w:rsid w:val="00242A9D"/>
    <w:rsid w:val="00242B21"/>
    <w:rsid w:val="0024308B"/>
    <w:rsid w:val="00243450"/>
    <w:rsid w:val="0024422B"/>
    <w:rsid w:val="002448A6"/>
    <w:rsid w:val="00244AE2"/>
    <w:rsid w:val="0024550A"/>
    <w:rsid w:val="00246808"/>
    <w:rsid w:val="00247012"/>
    <w:rsid w:val="0024710A"/>
    <w:rsid w:val="00247B8E"/>
    <w:rsid w:val="002503C3"/>
    <w:rsid w:val="00250BDB"/>
    <w:rsid w:val="00252196"/>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3274"/>
    <w:rsid w:val="00274A9F"/>
    <w:rsid w:val="00274D6C"/>
    <w:rsid w:val="00276915"/>
    <w:rsid w:val="00276CBF"/>
    <w:rsid w:val="00277054"/>
    <w:rsid w:val="002772D9"/>
    <w:rsid w:val="00277930"/>
    <w:rsid w:val="00280BAC"/>
    <w:rsid w:val="002817A1"/>
    <w:rsid w:val="00282919"/>
    <w:rsid w:val="00285756"/>
    <w:rsid w:val="00285947"/>
    <w:rsid w:val="00290208"/>
    <w:rsid w:val="00290631"/>
    <w:rsid w:val="002917F5"/>
    <w:rsid w:val="00291E28"/>
    <w:rsid w:val="00292B46"/>
    <w:rsid w:val="002934EC"/>
    <w:rsid w:val="00293813"/>
    <w:rsid w:val="00293A5B"/>
    <w:rsid w:val="00294273"/>
    <w:rsid w:val="00295177"/>
    <w:rsid w:val="0029546E"/>
    <w:rsid w:val="00296027"/>
    <w:rsid w:val="00296148"/>
    <w:rsid w:val="00296272"/>
    <w:rsid w:val="00296661"/>
    <w:rsid w:val="00297628"/>
    <w:rsid w:val="002A101A"/>
    <w:rsid w:val="002A1D71"/>
    <w:rsid w:val="002A1D94"/>
    <w:rsid w:val="002A223A"/>
    <w:rsid w:val="002A36CE"/>
    <w:rsid w:val="002A3F27"/>
    <w:rsid w:val="002A4D71"/>
    <w:rsid w:val="002A5266"/>
    <w:rsid w:val="002A57C5"/>
    <w:rsid w:val="002A58BB"/>
    <w:rsid w:val="002A5EF9"/>
    <w:rsid w:val="002A733D"/>
    <w:rsid w:val="002B13B1"/>
    <w:rsid w:val="002B1981"/>
    <w:rsid w:val="002B237A"/>
    <w:rsid w:val="002B251C"/>
    <w:rsid w:val="002B4923"/>
    <w:rsid w:val="002B4FDA"/>
    <w:rsid w:val="002B569C"/>
    <w:rsid w:val="002B5A1F"/>
    <w:rsid w:val="002B6468"/>
    <w:rsid w:val="002B658E"/>
    <w:rsid w:val="002B792E"/>
    <w:rsid w:val="002C0175"/>
    <w:rsid w:val="002C0559"/>
    <w:rsid w:val="002C081D"/>
    <w:rsid w:val="002C14BF"/>
    <w:rsid w:val="002C186A"/>
    <w:rsid w:val="002C2374"/>
    <w:rsid w:val="002C378C"/>
    <w:rsid w:val="002C45E6"/>
    <w:rsid w:val="002C5AEC"/>
    <w:rsid w:val="002C6332"/>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35DF"/>
    <w:rsid w:val="002E36B4"/>
    <w:rsid w:val="002E4714"/>
    <w:rsid w:val="002E6414"/>
    <w:rsid w:val="002E69B5"/>
    <w:rsid w:val="002E6C41"/>
    <w:rsid w:val="002E6FD4"/>
    <w:rsid w:val="002E7285"/>
    <w:rsid w:val="002E7FD2"/>
    <w:rsid w:val="002F0D60"/>
    <w:rsid w:val="002F32F3"/>
    <w:rsid w:val="002F379B"/>
    <w:rsid w:val="002F40B6"/>
    <w:rsid w:val="002F4D3D"/>
    <w:rsid w:val="002F4E29"/>
    <w:rsid w:val="002F601B"/>
    <w:rsid w:val="002F6551"/>
    <w:rsid w:val="002F66FB"/>
    <w:rsid w:val="002F7635"/>
    <w:rsid w:val="002F7C21"/>
    <w:rsid w:val="002F7CDF"/>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045"/>
    <w:rsid w:val="0033256B"/>
    <w:rsid w:val="00332599"/>
    <w:rsid w:val="00332D77"/>
    <w:rsid w:val="00333331"/>
    <w:rsid w:val="00333F49"/>
    <w:rsid w:val="00335057"/>
    <w:rsid w:val="003356BC"/>
    <w:rsid w:val="00335FB4"/>
    <w:rsid w:val="003370BF"/>
    <w:rsid w:val="003379DD"/>
    <w:rsid w:val="00340176"/>
    <w:rsid w:val="00340311"/>
    <w:rsid w:val="003409EE"/>
    <w:rsid w:val="00340A56"/>
    <w:rsid w:val="00340D70"/>
    <w:rsid w:val="0034134A"/>
    <w:rsid w:val="00341A26"/>
    <w:rsid w:val="00343119"/>
    <w:rsid w:val="0034404A"/>
    <w:rsid w:val="00344AAA"/>
    <w:rsid w:val="003455AB"/>
    <w:rsid w:val="00345F5A"/>
    <w:rsid w:val="00346416"/>
    <w:rsid w:val="0034674B"/>
    <w:rsid w:val="00347044"/>
    <w:rsid w:val="003471C9"/>
    <w:rsid w:val="00347739"/>
    <w:rsid w:val="003514C9"/>
    <w:rsid w:val="00351C7E"/>
    <w:rsid w:val="00353797"/>
    <w:rsid w:val="003557DC"/>
    <w:rsid w:val="00356D6F"/>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3A6"/>
    <w:rsid w:val="0036743E"/>
    <w:rsid w:val="00367971"/>
    <w:rsid w:val="00367B39"/>
    <w:rsid w:val="003701A6"/>
    <w:rsid w:val="00370DB0"/>
    <w:rsid w:val="0037110B"/>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31B6"/>
    <w:rsid w:val="00384278"/>
    <w:rsid w:val="003843BE"/>
    <w:rsid w:val="00384D78"/>
    <w:rsid w:val="0038676B"/>
    <w:rsid w:val="00386AF5"/>
    <w:rsid w:val="00386B0A"/>
    <w:rsid w:val="00387C2C"/>
    <w:rsid w:val="0039089D"/>
    <w:rsid w:val="00390A75"/>
    <w:rsid w:val="00390E68"/>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4FE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6C23"/>
    <w:rsid w:val="003B7673"/>
    <w:rsid w:val="003B77F1"/>
    <w:rsid w:val="003C0147"/>
    <w:rsid w:val="003C036E"/>
    <w:rsid w:val="003C0C41"/>
    <w:rsid w:val="003C0CC8"/>
    <w:rsid w:val="003C2076"/>
    <w:rsid w:val="003C3AA1"/>
    <w:rsid w:val="003C43EE"/>
    <w:rsid w:val="003C4DAC"/>
    <w:rsid w:val="003C50DB"/>
    <w:rsid w:val="003C584D"/>
    <w:rsid w:val="003C595A"/>
    <w:rsid w:val="003C5B4E"/>
    <w:rsid w:val="003C7DC6"/>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19D"/>
    <w:rsid w:val="003E25DC"/>
    <w:rsid w:val="003E2820"/>
    <w:rsid w:val="003E29E1"/>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632D"/>
    <w:rsid w:val="003F71D6"/>
    <w:rsid w:val="003F7776"/>
    <w:rsid w:val="003F7BD6"/>
    <w:rsid w:val="00401257"/>
    <w:rsid w:val="004020F1"/>
    <w:rsid w:val="00404725"/>
    <w:rsid w:val="004057AF"/>
    <w:rsid w:val="00407061"/>
    <w:rsid w:val="00407453"/>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5BC9"/>
    <w:rsid w:val="00416A1B"/>
    <w:rsid w:val="004171EC"/>
    <w:rsid w:val="00417452"/>
    <w:rsid w:val="00417932"/>
    <w:rsid w:val="00420B2C"/>
    <w:rsid w:val="004211F3"/>
    <w:rsid w:val="00421EFB"/>
    <w:rsid w:val="00422629"/>
    <w:rsid w:val="0042284A"/>
    <w:rsid w:val="004229B6"/>
    <w:rsid w:val="00422A09"/>
    <w:rsid w:val="00423083"/>
    <w:rsid w:val="00423964"/>
    <w:rsid w:val="00423FA6"/>
    <w:rsid w:val="00424E2F"/>
    <w:rsid w:val="004251DB"/>
    <w:rsid w:val="004254EA"/>
    <w:rsid w:val="00426357"/>
    <w:rsid w:val="004264B6"/>
    <w:rsid w:val="00426509"/>
    <w:rsid w:val="004265E3"/>
    <w:rsid w:val="004304A2"/>
    <w:rsid w:val="00430510"/>
    <w:rsid w:val="00431CE1"/>
    <w:rsid w:val="0043356E"/>
    <w:rsid w:val="00433FBD"/>
    <w:rsid w:val="004341B0"/>
    <w:rsid w:val="00434858"/>
    <w:rsid w:val="004359D6"/>
    <w:rsid w:val="00435D07"/>
    <w:rsid w:val="00436473"/>
    <w:rsid w:val="004365CF"/>
    <w:rsid w:val="00437134"/>
    <w:rsid w:val="0043734B"/>
    <w:rsid w:val="00437D7D"/>
    <w:rsid w:val="0044010B"/>
    <w:rsid w:val="00440208"/>
    <w:rsid w:val="00441463"/>
    <w:rsid w:val="004429E6"/>
    <w:rsid w:val="004432D8"/>
    <w:rsid w:val="00443559"/>
    <w:rsid w:val="004436F5"/>
    <w:rsid w:val="00443B8A"/>
    <w:rsid w:val="00444014"/>
    <w:rsid w:val="0044535F"/>
    <w:rsid w:val="004455B4"/>
    <w:rsid w:val="0044622B"/>
    <w:rsid w:val="00446420"/>
    <w:rsid w:val="00450D9F"/>
    <w:rsid w:val="00450FAF"/>
    <w:rsid w:val="00451540"/>
    <w:rsid w:val="004539F4"/>
    <w:rsid w:val="00453C85"/>
    <w:rsid w:val="00453C91"/>
    <w:rsid w:val="00454193"/>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E7B"/>
    <w:rsid w:val="004748D6"/>
    <w:rsid w:val="00474AC5"/>
    <w:rsid w:val="00475433"/>
    <w:rsid w:val="0047554A"/>
    <w:rsid w:val="00475EA0"/>
    <w:rsid w:val="00476001"/>
    <w:rsid w:val="00476612"/>
    <w:rsid w:val="004769DA"/>
    <w:rsid w:val="00476CA8"/>
    <w:rsid w:val="00477AE5"/>
    <w:rsid w:val="004811E6"/>
    <w:rsid w:val="0048708A"/>
    <w:rsid w:val="00490F4B"/>
    <w:rsid w:val="00491594"/>
    <w:rsid w:val="0049179B"/>
    <w:rsid w:val="00491E3F"/>
    <w:rsid w:val="00492715"/>
    <w:rsid w:val="00492B45"/>
    <w:rsid w:val="00493D86"/>
    <w:rsid w:val="004944E0"/>
    <w:rsid w:val="00494B77"/>
    <w:rsid w:val="004958CF"/>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FCE"/>
    <w:rsid w:val="004B0A73"/>
    <w:rsid w:val="004B155A"/>
    <w:rsid w:val="004B1C41"/>
    <w:rsid w:val="004B1C62"/>
    <w:rsid w:val="004B1DA5"/>
    <w:rsid w:val="004B209C"/>
    <w:rsid w:val="004B2779"/>
    <w:rsid w:val="004B2C90"/>
    <w:rsid w:val="004B5483"/>
    <w:rsid w:val="004B559C"/>
    <w:rsid w:val="004B66BB"/>
    <w:rsid w:val="004B7F9E"/>
    <w:rsid w:val="004C21FE"/>
    <w:rsid w:val="004C26B1"/>
    <w:rsid w:val="004C2A0A"/>
    <w:rsid w:val="004C2F0F"/>
    <w:rsid w:val="004C34FE"/>
    <w:rsid w:val="004C4C28"/>
    <w:rsid w:val="004C538A"/>
    <w:rsid w:val="004C54EB"/>
    <w:rsid w:val="004C59EE"/>
    <w:rsid w:val="004C5BB9"/>
    <w:rsid w:val="004C66B5"/>
    <w:rsid w:val="004C6C3A"/>
    <w:rsid w:val="004C6F19"/>
    <w:rsid w:val="004D0E69"/>
    <w:rsid w:val="004D19FB"/>
    <w:rsid w:val="004D2946"/>
    <w:rsid w:val="004D2F8A"/>
    <w:rsid w:val="004D3B0F"/>
    <w:rsid w:val="004D4236"/>
    <w:rsid w:val="004D54BE"/>
    <w:rsid w:val="004D5562"/>
    <w:rsid w:val="004D641C"/>
    <w:rsid w:val="004D69B8"/>
    <w:rsid w:val="004D701E"/>
    <w:rsid w:val="004E025F"/>
    <w:rsid w:val="004E1039"/>
    <w:rsid w:val="004E1652"/>
    <w:rsid w:val="004E1669"/>
    <w:rsid w:val="004E1813"/>
    <w:rsid w:val="004E1A2A"/>
    <w:rsid w:val="004E1ED5"/>
    <w:rsid w:val="004E3A22"/>
    <w:rsid w:val="004E3FE9"/>
    <w:rsid w:val="004E4452"/>
    <w:rsid w:val="004E50A9"/>
    <w:rsid w:val="004E6265"/>
    <w:rsid w:val="004E63A9"/>
    <w:rsid w:val="004E6FB3"/>
    <w:rsid w:val="004E7DC0"/>
    <w:rsid w:val="004F20AB"/>
    <w:rsid w:val="004F2A2A"/>
    <w:rsid w:val="004F3975"/>
    <w:rsid w:val="004F47EE"/>
    <w:rsid w:val="004F4C70"/>
    <w:rsid w:val="004F5B91"/>
    <w:rsid w:val="004F7286"/>
    <w:rsid w:val="00500568"/>
    <w:rsid w:val="00501002"/>
    <w:rsid w:val="00501AC4"/>
    <w:rsid w:val="00502D74"/>
    <w:rsid w:val="005043A3"/>
    <w:rsid w:val="00505AE2"/>
    <w:rsid w:val="00506A22"/>
    <w:rsid w:val="00506CB2"/>
    <w:rsid w:val="00507FFA"/>
    <w:rsid w:val="00510DDB"/>
    <w:rsid w:val="00511F71"/>
    <w:rsid w:val="00512A53"/>
    <w:rsid w:val="00512D16"/>
    <w:rsid w:val="00512E93"/>
    <w:rsid w:val="005132B1"/>
    <w:rsid w:val="00513675"/>
    <w:rsid w:val="005146BE"/>
    <w:rsid w:val="00514F4A"/>
    <w:rsid w:val="00515422"/>
    <w:rsid w:val="00515D4B"/>
    <w:rsid w:val="00515D8A"/>
    <w:rsid w:val="005164B2"/>
    <w:rsid w:val="005168BF"/>
    <w:rsid w:val="00516959"/>
    <w:rsid w:val="00517A70"/>
    <w:rsid w:val="00517CCF"/>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4474"/>
    <w:rsid w:val="005348D5"/>
    <w:rsid w:val="0053568F"/>
    <w:rsid w:val="00535AF6"/>
    <w:rsid w:val="0053613B"/>
    <w:rsid w:val="00536321"/>
    <w:rsid w:val="0053670D"/>
    <w:rsid w:val="005369B4"/>
    <w:rsid w:val="00536C4C"/>
    <w:rsid w:val="00537381"/>
    <w:rsid w:val="00537793"/>
    <w:rsid w:val="005410EE"/>
    <w:rsid w:val="00541536"/>
    <w:rsid w:val="005415FD"/>
    <w:rsid w:val="00542A34"/>
    <w:rsid w:val="00543949"/>
    <w:rsid w:val="00544A82"/>
    <w:rsid w:val="00544E8C"/>
    <w:rsid w:val="00545967"/>
    <w:rsid w:val="00545BFE"/>
    <w:rsid w:val="005471A6"/>
    <w:rsid w:val="005509DC"/>
    <w:rsid w:val="00551291"/>
    <w:rsid w:val="00551D0F"/>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981"/>
    <w:rsid w:val="0057563D"/>
    <w:rsid w:val="005763B0"/>
    <w:rsid w:val="00576ED9"/>
    <w:rsid w:val="00576FDA"/>
    <w:rsid w:val="0057729A"/>
    <w:rsid w:val="0057791D"/>
    <w:rsid w:val="00580244"/>
    <w:rsid w:val="005804A6"/>
    <w:rsid w:val="00580C76"/>
    <w:rsid w:val="005816F2"/>
    <w:rsid w:val="005839E4"/>
    <w:rsid w:val="00583DB5"/>
    <w:rsid w:val="00583EBA"/>
    <w:rsid w:val="00584BE9"/>
    <w:rsid w:val="00584E83"/>
    <w:rsid w:val="00585B47"/>
    <w:rsid w:val="00586A23"/>
    <w:rsid w:val="00587FB1"/>
    <w:rsid w:val="00591049"/>
    <w:rsid w:val="0059128C"/>
    <w:rsid w:val="00592483"/>
    <w:rsid w:val="00593466"/>
    <w:rsid w:val="00595824"/>
    <w:rsid w:val="00595D8A"/>
    <w:rsid w:val="00596A0F"/>
    <w:rsid w:val="00596FB2"/>
    <w:rsid w:val="00597BB0"/>
    <w:rsid w:val="00597DAE"/>
    <w:rsid w:val="00597E8B"/>
    <w:rsid w:val="005A0674"/>
    <w:rsid w:val="005A0DAD"/>
    <w:rsid w:val="005A13C2"/>
    <w:rsid w:val="005A1C12"/>
    <w:rsid w:val="005A20AB"/>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1DB"/>
    <w:rsid w:val="005B5DEA"/>
    <w:rsid w:val="005B5F44"/>
    <w:rsid w:val="005B6307"/>
    <w:rsid w:val="005B75B1"/>
    <w:rsid w:val="005B7A43"/>
    <w:rsid w:val="005C03D0"/>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905"/>
    <w:rsid w:val="005D1B97"/>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3E5F"/>
    <w:rsid w:val="005E42A9"/>
    <w:rsid w:val="005E4C67"/>
    <w:rsid w:val="005E55BF"/>
    <w:rsid w:val="005E6C57"/>
    <w:rsid w:val="005F0425"/>
    <w:rsid w:val="005F05EA"/>
    <w:rsid w:val="005F067A"/>
    <w:rsid w:val="005F1481"/>
    <w:rsid w:val="005F1485"/>
    <w:rsid w:val="005F209A"/>
    <w:rsid w:val="005F20F4"/>
    <w:rsid w:val="005F24C5"/>
    <w:rsid w:val="005F25B1"/>
    <w:rsid w:val="005F47C9"/>
    <w:rsid w:val="005F491E"/>
    <w:rsid w:val="005F5B4E"/>
    <w:rsid w:val="005F6EF1"/>
    <w:rsid w:val="005F7B54"/>
    <w:rsid w:val="00600E03"/>
    <w:rsid w:val="006011BC"/>
    <w:rsid w:val="0060155F"/>
    <w:rsid w:val="00602069"/>
    <w:rsid w:val="006028F3"/>
    <w:rsid w:val="0060295E"/>
    <w:rsid w:val="00603977"/>
    <w:rsid w:val="00603E85"/>
    <w:rsid w:val="00604687"/>
    <w:rsid w:val="006057A8"/>
    <w:rsid w:val="00605D74"/>
    <w:rsid w:val="00606E7D"/>
    <w:rsid w:val="006072AF"/>
    <w:rsid w:val="006074EF"/>
    <w:rsid w:val="006101DD"/>
    <w:rsid w:val="00612647"/>
    <w:rsid w:val="00612ACA"/>
    <w:rsid w:val="006130B8"/>
    <w:rsid w:val="006141A1"/>
    <w:rsid w:val="00616317"/>
    <w:rsid w:val="00616ED9"/>
    <w:rsid w:val="00620586"/>
    <w:rsid w:val="006208FB"/>
    <w:rsid w:val="00620EA0"/>
    <w:rsid w:val="00620F3D"/>
    <w:rsid w:val="006210E8"/>
    <w:rsid w:val="006227B1"/>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BF"/>
    <w:rsid w:val="006344A4"/>
    <w:rsid w:val="00634521"/>
    <w:rsid w:val="00635926"/>
    <w:rsid w:val="00635D49"/>
    <w:rsid w:val="00636193"/>
    <w:rsid w:val="00636701"/>
    <w:rsid w:val="0063729E"/>
    <w:rsid w:val="00637C50"/>
    <w:rsid w:val="006409AB"/>
    <w:rsid w:val="00640D73"/>
    <w:rsid w:val="00640E2B"/>
    <w:rsid w:val="006410A0"/>
    <w:rsid w:val="00641C19"/>
    <w:rsid w:val="00642619"/>
    <w:rsid w:val="00645996"/>
    <w:rsid w:val="00646A74"/>
    <w:rsid w:val="00646A75"/>
    <w:rsid w:val="006472A8"/>
    <w:rsid w:val="006477EA"/>
    <w:rsid w:val="00647893"/>
    <w:rsid w:val="0065029E"/>
    <w:rsid w:val="0065036C"/>
    <w:rsid w:val="006511B7"/>
    <w:rsid w:val="00652386"/>
    <w:rsid w:val="00652AE2"/>
    <w:rsid w:val="00652C1A"/>
    <w:rsid w:val="00653070"/>
    <w:rsid w:val="00654DB3"/>
    <w:rsid w:val="00654E17"/>
    <w:rsid w:val="00655474"/>
    <w:rsid w:val="00655D44"/>
    <w:rsid w:val="0065685E"/>
    <w:rsid w:val="006571C6"/>
    <w:rsid w:val="006571D6"/>
    <w:rsid w:val="0066006C"/>
    <w:rsid w:val="00660196"/>
    <w:rsid w:val="00661570"/>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708E1"/>
    <w:rsid w:val="006708EB"/>
    <w:rsid w:val="00670900"/>
    <w:rsid w:val="00670A7D"/>
    <w:rsid w:val="00671402"/>
    <w:rsid w:val="00671908"/>
    <w:rsid w:val="006722C1"/>
    <w:rsid w:val="0067278C"/>
    <w:rsid w:val="00672B88"/>
    <w:rsid w:val="006734DC"/>
    <w:rsid w:val="006737B8"/>
    <w:rsid w:val="00673E24"/>
    <w:rsid w:val="00676BB4"/>
    <w:rsid w:val="00680E5D"/>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91271"/>
    <w:rsid w:val="0069218F"/>
    <w:rsid w:val="00692509"/>
    <w:rsid w:val="00692796"/>
    <w:rsid w:val="00692D1A"/>
    <w:rsid w:val="00693A46"/>
    <w:rsid w:val="00693E0E"/>
    <w:rsid w:val="00694579"/>
    <w:rsid w:val="00695EEA"/>
    <w:rsid w:val="006966C6"/>
    <w:rsid w:val="006974AE"/>
    <w:rsid w:val="00697704"/>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F82"/>
    <w:rsid w:val="006B794E"/>
    <w:rsid w:val="006C09C3"/>
    <w:rsid w:val="006C0A3D"/>
    <w:rsid w:val="006C0C47"/>
    <w:rsid w:val="006C101B"/>
    <w:rsid w:val="006C1F2E"/>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6A9"/>
    <w:rsid w:val="006E51BC"/>
    <w:rsid w:val="006E5703"/>
    <w:rsid w:val="006E718D"/>
    <w:rsid w:val="006E7338"/>
    <w:rsid w:val="006F020C"/>
    <w:rsid w:val="006F0FAE"/>
    <w:rsid w:val="006F12B6"/>
    <w:rsid w:val="006F21B2"/>
    <w:rsid w:val="006F2374"/>
    <w:rsid w:val="006F32C8"/>
    <w:rsid w:val="006F35EE"/>
    <w:rsid w:val="006F3769"/>
    <w:rsid w:val="006F3A6E"/>
    <w:rsid w:val="006F45E4"/>
    <w:rsid w:val="006F4718"/>
    <w:rsid w:val="006F5AD1"/>
    <w:rsid w:val="006F63C2"/>
    <w:rsid w:val="006F685B"/>
    <w:rsid w:val="006F7057"/>
    <w:rsid w:val="006F731F"/>
    <w:rsid w:val="006F75B4"/>
    <w:rsid w:val="00700ED1"/>
    <w:rsid w:val="00701B4A"/>
    <w:rsid w:val="0070280B"/>
    <w:rsid w:val="007036B5"/>
    <w:rsid w:val="0070387E"/>
    <w:rsid w:val="007040C5"/>
    <w:rsid w:val="007046E8"/>
    <w:rsid w:val="00704BE0"/>
    <w:rsid w:val="00704DBF"/>
    <w:rsid w:val="007062CE"/>
    <w:rsid w:val="00707779"/>
    <w:rsid w:val="00707D8A"/>
    <w:rsid w:val="00710496"/>
    <w:rsid w:val="00710538"/>
    <w:rsid w:val="0071111B"/>
    <w:rsid w:val="00711633"/>
    <w:rsid w:val="00711984"/>
    <w:rsid w:val="00712EE3"/>
    <w:rsid w:val="00713016"/>
    <w:rsid w:val="00713406"/>
    <w:rsid w:val="007142B3"/>
    <w:rsid w:val="00714D3C"/>
    <w:rsid w:val="00714F0B"/>
    <w:rsid w:val="0071531D"/>
    <w:rsid w:val="007156A4"/>
    <w:rsid w:val="0071605F"/>
    <w:rsid w:val="007210D6"/>
    <w:rsid w:val="00721549"/>
    <w:rsid w:val="0072179A"/>
    <w:rsid w:val="00722634"/>
    <w:rsid w:val="00722B3D"/>
    <w:rsid w:val="00722C35"/>
    <w:rsid w:val="007231EB"/>
    <w:rsid w:val="00724A29"/>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6A53"/>
    <w:rsid w:val="00737076"/>
    <w:rsid w:val="007373D3"/>
    <w:rsid w:val="007417F3"/>
    <w:rsid w:val="00742906"/>
    <w:rsid w:val="00743932"/>
    <w:rsid w:val="00744CF2"/>
    <w:rsid w:val="00744DD2"/>
    <w:rsid w:val="007454DA"/>
    <w:rsid w:val="00745A00"/>
    <w:rsid w:val="0074660B"/>
    <w:rsid w:val="00746961"/>
    <w:rsid w:val="007474E2"/>
    <w:rsid w:val="00750F5A"/>
    <w:rsid w:val="00751911"/>
    <w:rsid w:val="00755361"/>
    <w:rsid w:val="00755ABB"/>
    <w:rsid w:val="0075608C"/>
    <w:rsid w:val="0075617C"/>
    <w:rsid w:val="0075630D"/>
    <w:rsid w:val="007570B1"/>
    <w:rsid w:val="00757E33"/>
    <w:rsid w:val="00757E8B"/>
    <w:rsid w:val="00760A35"/>
    <w:rsid w:val="00760C68"/>
    <w:rsid w:val="00760F53"/>
    <w:rsid w:val="00761978"/>
    <w:rsid w:val="00762541"/>
    <w:rsid w:val="007629A4"/>
    <w:rsid w:val="007640D8"/>
    <w:rsid w:val="007644CE"/>
    <w:rsid w:val="0076520E"/>
    <w:rsid w:val="007656BC"/>
    <w:rsid w:val="007662F4"/>
    <w:rsid w:val="00766CA1"/>
    <w:rsid w:val="00767B48"/>
    <w:rsid w:val="00767C59"/>
    <w:rsid w:val="00770944"/>
    <w:rsid w:val="00770F02"/>
    <w:rsid w:val="007721A8"/>
    <w:rsid w:val="00773CCA"/>
    <w:rsid w:val="0077406B"/>
    <w:rsid w:val="0077616E"/>
    <w:rsid w:val="00777275"/>
    <w:rsid w:val="007773E0"/>
    <w:rsid w:val="007806C6"/>
    <w:rsid w:val="00780A91"/>
    <w:rsid w:val="00781F27"/>
    <w:rsid w:val="0078213A"/>
    <w:rsid w:val="00782DC0"/>
    <w:rsid w:val="0078361A"/>
    <w:rsid w:val="0078421B"/>
    <w:rsid w:val="00784A2F"/>
    <w:rsid w:val="00784E4E"/>
    <w:rsid w:val="00784F46"/>
    <w:rsid w:val="00786FC0"/>
    <w:rsid w:val="00787E18"/>
    <w:rsid w:val="00790DCE"/>
    <w:rsid w:val="00791AE8"/>
    <w:rsid w:val="00791D1C"/>
    <w:rsid w:val="0079374B"/>
    <w:rsid w:val="007937BF"/>
    <w:rsid w:val="00793C1A"/>
    <w:rsid w:val="007945E0"/>
    <w:rsid w:val="007949AA"/>
    <w:rsid w:val="00794B07"/>
    <w:rsid w:val="00794B3F"/>
    <w:rsid w:val="00794DB2"/>
    <w:rsid w:val="007952DA"/>
    <w:rsid w:val="00795A77"/>
    <w:rsid w:val="0079631B"/>
    <w:rsid w:val="007A0508"/>
    <w:rsid w:val="007A05F3"/>
    <w:rsid w:val="007A0788"/>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7B3"/>
    <w:rsid w:val="007A7A18"/>
    <w:rsid w:val="007B05D7"/>
    <w:rsid w:val="007B090A"/>
    <w:rsid w:val="007B3985"/>
    <w:rsid w:val="007B41B5"/>
    <w:rsid w:val="007B4E44"/>
    <w:rsid w:val="007B4E8C"/>
    <w:rsid w:val="007B4FEE"/>
    <w:rsid w:val="007B58F7"/>
    <w:rsid w:val="007B5C77"/>
    <w:rsid w:val="007B6D0C"/>
    <w:rsid w:val="007B6D16"/>
    <w:rsid w:val="007B7472"/>
    <w:rsid w:val="007B77A3"/>
    <w:rsid w:val="007B77C3"/>
    <w:rsid w:val="007B7D14"/>
    <w:rsid w:val="007C0838"/>
    <w:rsid w:val="007C0942"/>
    <w:rsid w:val="007C2169"/>
    <w:rsid w:val="007C308B"/>
    <w:rsid w:val="007C3492"/>
    <w:rsid w:val="007C34FF"/>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7AA"/>
    <w:rsid w:val="007E0F3B"/>
    <w:rsid w:val="007E16F3"/>
    <w:rsid w:val="007E171A"/>
    <w:rsid w:val="007E1B2D"/>
    <w:rsid w:val="007E2125"/>
    <w:rsid w:val="007E34CE"/>
    <w:rsid w:val="007E3A44"/>
    <w:rsid w:val="007E41BF"/>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37C0"/>
    <w:rsid w:val="007F4772"/>
    <w:rsid w:val="007F4A4E"/>
    <w:rsid w:val="007F4E88"/>
    <w:rsid w:val="007F56A6"/>
    <w:rsid w:val="007F5A6A"/>
    <w:rsid w:val="007F5D3A"/>
    <w:rsid w:val="007F65C1"/>
    <w:rsid w:val="007F6AE4"/>
    <w:rsid w:val="007F6E93"/>
    <w:rsid w:val="008001DF"/>
    <w:rsid w:val="00800882"/>
    <w:rsid w:val="00800E43"/>
    <w:rsid w:val="00801904"/>
    <w:rsid w:val="00801BB7"/>
    <w:rsid w:val="008027BD"/>
    <w:rsid w:val="00805958"/>
    <w:rsid w:val="00805E6F"/>
    <w:rsid w:val="008061AE"/>
    <w:rsid w:val="00810D65"/>
    <w:rsid w:val="00811314"/>
    <w:rsid w:val="00811697"/>
    <w:rsid w:val="008124DE"/>
    <w:rsid w:val="00814F77"/>
    <w:rsid w:val="008151E5"/>
    <w:rsid w:val="00815B5D"/>
    <w:rsid w:val="0081667C"/>
    <w:rsid w:val="0081695A"/>
    <w:rsid w:val="00817252"/>
    <w:rsid w:val="00817511"/>
    <w:rsid w:val="0081798E"/>
    <w:rsid w:val="008203FA"/>
    <w:rsid w:val="00821140"/>
    <w:rsid w:val="008211B2"/>
    <w:rsid w:val="00821443"/>
    <w:rsid w:val="00822A73"/>
    <w:rsid w:val="00823865"/>
    <w:rsid w:val="00823F68"/>
    <w:rsid w:val="0082447C"/>
    <w:rsid w:val="00824C94"/>
    <w:rsid w:val="00824DC7"/>
    <w:rsid w:val="008260D1"/>
    <w:rsid w:val="0082612B"/>
    <w:rsid w:val="00826800"/>
    <w:rsid w:val="008269B7"/>
    <w:rsid w:val="0082727B"/>
    <w:rsid w:val="00827290"/>
    <w:rsid w:val="008276EA"/>
    <w:rsid w:val="00830453"/>
    <w:rsid w:val="00830A1F"/>
    <w:rsid w:val="0083284C"/>
    <w:rsid w:val="00833B1F"/>
    <w:rsid w:val="008348DE"/>
    <w:rsid w:val="00834ECF"/>
    <w:rsid w:val="00836106"/>
    <w:rsid w:val="00836246"/>
    <w:rsid w:val="00836318"/>
    <w:rsid w:val="00836CE7"/>
    <w:rsid w:val="00840485"/>
    <w:rsid w:val="00841BB7"/>
    <w:rsid w:val="0084255E"/>
    <w:rsid w:val="008431AA"/>
    <w:rsid w:val="0084321A"/>
    <w:rsid w:val="008434C2"/>
    <w:rsid w:val="00843E15"/>
    <w:rsid w:val="00843E52"/>
    <w:rsid w:val="00844254"/>
    <w:rsid w:val="00845122"/>
    <w:rsid w:val="00845D91"/>
    <w:rsid w:val="00845FF7"/>
    <w:rsid w:val="00846121"/>
    <w:rsid w:val="0084663D"/>
    <w:rsid w:val="00847907"/>
    <w:rsid w:val="00850391"/>
    <w:rsid w:val="0085074E"/>
    <w:rsid w:val="00850A70"/>
    <w:rsid w:val="0085235F"/>
    <w:rsid w:val="008526AB"/>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1B5"/>
    <w:rsid w:val="0085799D"/>
    <w:rsid w:val="008604F7"/>
    <w:rsid w:val="00860DE2"/>
    <w:rsid w:val="00860E82"/>
    <w:rsid w:val="008613B3"/>
    <w:rsid w:val="008625DE"/>
    <w:rsid w:val="00863095"/>
    <w:rsid w:val="008637D0"/>
    <w:rsid w:val="00863F20"/>
    <w:rsid w:val="008651E0"/>
    <w:rsid w:val="0086539E"/>
    <w:rsid w:val="00865445"/>
    <w:rsid w:val="00865C4F"/>
    <w:rsid w:val="00867C35"/>
    <w:rsid w:val="00867DCB"/>
    <w:rsid w:val="008700B6"/>
    <w:rsid w:val="00870153"/>
    <w:rsid w:val="00870519"/>
    <w:rsid w:val="0087075F"/>
    <w:rsid w:val="00871343"/>
    <w:rsid w:val="00871AE8"/>
    <w:rsid w:val="008728E5"/>
    <w:rsid w:val="00872F1D"/>
    <w:rsid w:val="00873136"/>
    <w:rsid w:val="008732CF"/>
    <w:rsid w:val="00874215"/>
    <w:rsid w:val="00875201"/>
    <w:rsid w:val="008754DB"/>
    <w:rsid w:val="00875B34"/>
    <w:rsid w:val="00876CB2"/>
    <w:rsid w:val="0087735A"/>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0D1"/>
    <w:rsid w:val="00895194"/>
    <w:rsid w:val="008956CB"/>
    <w:rsid w:val="00895D47"/>
    <w:rsid w:val="00896676"/>
    <w:rsid w:val="00896F4A"/>
    <w:rsid w:val="00897289"/>
    <w:rsid w:val="008A0C86"/>
    <w:rsid w:val="008A1078"/>
    <w:rsid w:val="008A2637"/>
    <w:rsid w:val="008A2847"/>
    <w:rsid w:val="008A2A12"/>
    <w:rsid w:val="008A2F42"/>
    <w:rsid w:val="008A3FB6"/>
    <w:rsid w:val="008A44E0"/>
    <w:rsid w:val="008A4967"/>
    <w:rsid w:val="008A4B24"/>
    <w:rsid w:val="008A4EA5"/>
    <w:rsid w:val="008A52EE"/>
    <w:rsid w:val="008A576D"/>
    <w:rsid w:val="008A5999"/>
    <w:rsid w:val="008A7D50"/>
    <w:rsid w:val="008B00C6"/>
    <w:rsid w:val="008B0BC8"/>
    <w:rsid w:val="008B248E"/>
    <w:rsid w:val="008B25FC"/>
    <w:rsid w:val="008B3285"/>
    <w:rsid w:val="008B3636"/>
    <w:rsid w:val="008B38F2"/>
    <w:rsid w:val="008B3A67"/>
    <w:rsid w:val="008B4729"/>
    <w:rsid w:val="008B72C5"/>
    <w:rsid w:val="008B7306"/>
    <w:rsid w:val="008B7ACD"/>
    <w:rsid w:val="008C0E61"/>
    <w:rsid w:val="008C0F4F"/>
    <w:rsid w:val="008C1729"/>
    <w:rsid w:val="008C1730"/>
    <w:rsid w:val="008C428D"/>
    <w:rsid w:val="008C45D8"/>
    <w:rsid w:val="008C465F"/>
    <w:rsid w:val="008C4CA0"/>
    <w:rsid w:val="008C5FC6"/>
    <w:rsid w:val="008C6ADD"/>
    <w:rsid w:val="008C75EB"/>
    <w:rsid w:val="008D12A1"/>
    <w:rsid w:val="008D12F2"/>
    <w:rsid w:val="008D238B"/>
    <w:rsid w:val="008D2398"/>
    <w:rsid w:val="008D391A"/>
    <w:rsid w:val="008D4D53"/>
    <w:rsid w:val="008D4DFD"/>
    <w:rsid w:val="008D5AC1"/>
    <w:rsid w:val="008D6839"/>
    <w:rsid w:val="008D69A4"/>
    <w:rsid w:val="008D6BEA"/>
    <w:rsid w:val="008E0848"/>
    <w:rsid w:val="008E137A"/>
    <w:rsid w:val="008E2388"/>
    <w:rsid w:val="008E2AAA"/>
    <w:rsid w:val="008E2F00"/>
    <w:rsid w:val="008E33F0"/>
    <w:rsid w:val="008E4A9C"/>
    <w:rsid w:val="008E4DAA"/>
    <w:rsid w:val="008E4F8E"/>
    <w:rsid w:val="008E4FED"/>
    <w:rsid w:val="008E5169"/>
    <w:rsid w:val="008E5930"/>
    <w:rsid w:val="008E5CFF"/>
    <w:rsid w:val="008E6147"/>
    <w:rsid w:val="008E6660"/>
    <w:rsid w:val="008E6A04"/>
    <w:rsid w:val="008E7F40"/>
    <w:rsid w:val="008E7F53"/>
    <w:rsid w:val="008E7FA1"/>
    <w:rsid w:val="008F02B0"/>
    <w:rsid w:val="008F031C"/>
    <w:rsid w:val="008F0EAD"/>
    <w:rsid w:val="008F0FDA"/>
    <w:rsid w:val="008F106E"/>
    <w:rsid w:val="008F29F8"/>
    <w:rsid w:val="008F2F11"/>
    <w:rsid w:val="008F34AD"/>
    <w:rsid w:val="008F3893"/>
    <w:rsid w:val="008F3C05"/>
    <w:rsid w:val="008F4952"/>
    <w:rsid w:val="008F495B"/>
    <w:rsid w:val="008F4BC8"/>
    <w:rsid w:val="008F51EA"/>
    <w:rsid w:val="008F5E45"/>
    <w:rsid w:val="008F609A"/>
    <w:rsid w:val="008F672D"/>
    <w:rsid w:val="008F67D1"/>
    <w:rsid w:val="008F686D"/>
    <w:rsid w:val="008F75F4"/>
    <w:rsid w:val="008F78B8"/>
    <w:rsid w:val="008F7F92"/>
    <w:rsid w:val="00901468"/>
    <w:rsid w:val="009014FD"/>
    <w:rsid w:val="009021A6"/>
    <w:rsid w:val="009028F1"/>
    <w:rsid w:val="00902AAB"/>
    <w:rsid w:val="00903AC8"/>
    <w:rsid w:val="00903D28"/>
    <w:rsid w:val="00903DFB"/>
    <w:rsid w:val="009043F4"/>
    <w:rsid w:val="00905053"/>
    <w:rsid w:val="009055FF"/>
    <w:rsid w:val="009064F5"/>
    <w:rsid w:val="009107FB"/>
    <w:rsid w:val="00910832"/>
    <w:rsid w:val="009112AA"/>
    <w:rsid w:val="009117EC"/>
    <w:rsid w:val="00911DE8"/>
    <w:rsid w:val="00912535"/>
    <w:rsid w:val="009128E4"/>
    <w:rsid w:val="00912A77"/>
    <w:rsid w:val="009131BF"/>
    <w:rsid w:val="00913B61"/>
    <w:rsid w:val="00914877"/>
    <w:rsid w:val="00914C5C"/>
    <w:rsid w:val="00914C96"/>
    <w:rsid w:val="00914CB6"/>
    <w:rsid w:val="00914FB2"/>
    <w:rsid w:val="0091652F"/>
    <w:rsid w:val="009173EE"/>
    <w:rsid w:val="0091757B"/>
    <w:rsid w:val="00917D04"/>
    <w:rsid w:val="00917F21"/>
    <w:rsid w:val="00920D6D"/>
    <w:rsid w:val="00924B32"/>
    <w:rsid w:val="00927626"/>
    <w:rsid w:val="00931053"/>
    <w:rsid w:val="00931803"/>
    <w:rsid w:val="00932B28"/>
    <w:rsid w:val="00932FD9"/>
    <w:rsid w:val="009331A6"/>
    <w:rsid w:val="009336AB"/>
    <w:rsid w:val="00933B32"/>
    <w:rsid w:val="0093485F"/>
    <w:rsid w:val="0093486F"/>
    <w:rsid w:val="009349EE"/>
    <w:rsid w:val="00934BCC"/>
    <w:rsid w:val="00935777"/>
    <w:rsid w:val="00935BCC"/>
    <w:rsid w:val="00935C5B"/>
    <w:rsid w:val="00935E94"/>
    <w:rsid w:val="00935FCC"/>
    <w:rsid w:val="009361DC"/>
    <w:rsid w:val="00936D6C"/>
    <w:rsid w:val="0093738E"/>
    <w:rsid w:val="009377A1"/>
    <w:rsid w:val="00941CE2"/>
    <w:rsid w:val="009426F3"/>
    <w:rsid w:val="00942778"/>
    <w:rsid w:val="00943EF5"/>
    <w:rsid w:val="00944357"/>
    <w:rsid w:val="009447B2"/>
    <w:rsid w:val="00944FD3"/>
    <w:rsid w:val="00946012"/>
    <w:rsid w:val="00946421"/>
    <w:rsid w:val="0094668D"/>
    <w:rsid w:val="00946D73"/>
    <w:rsid w:val="00947D5B"/>
    <w:rsid w:val="00947E1A"/>
    <w:rsid w:val="00947FA1"/>
    <w:rsid w:val="00950138"/>
    <w:rsid w:val="00950644"/>
    <w:rsid w:val="00950DDA"/>
    <w:rsid w:val="0095103E"/>
    <w:rsid w:val="009522CE"/>
    <w:rsid w:val="00952D60"/>
    <w:rsid w:val="00952FD1"/>
    <w:rsid w:val="00953BC0"/>
    <w:rsid w:val="00954E9D"/>
    <w:rsid w:val="00955080"/>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428A"/>
    <w:rsid w:val="0097787B"/>
    <w:rsid w:val="00977C23"/>
    <w:rsid w:val="00981A59"/>
    <w:rsid w:val="00981A84"/>
    <w:rsid w:val="0098406F"/>
    <w:rsid w:val="00984077"/>
    <w:rsid w:val="00984C37"/>
    <w:rsid w:val="00984DA4"/>
    <w:rsid w:val="0098727C"/>
    <w:rsid w:val="00987387"/>
    <w:rsid w:val="009905E3"/>
    <w:rsid w:val="0099064C"/>
    <w:rsid w:val="009915AA"/>
    <w:rsid w:val="0099183D"/>
    <w:rsid w:val="00991C3D"/>
    <w:rsid w:val="00991CDD"/>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4C3C"/>
    <w:rsid w:val="009A5C06"/>
    <w:rsid w:val="009A6AE2"/>
    <w:rsid w:val="009A73BF"/>
    <w:rsid w:val="009A7A8E"/>
    <w:rsid w:val="009A7AFB"/>
    <w:rsid w:val="009A7C9D"/>
    <w:rsid w:val="009A7F6D"/>
    <w:rsid w:val="009B0121"/>
    <w:rsid w:val="009B0D99"/>
    <w:rsid w:val="009B1672"/>
    <w:rsid w:val="009B256E"/>
    <w:rsid w:val="009B31FB"/>
    <w:rsid w:val="009B5276"/>
    <w:rsid w:val="009B5425"/>
    <w:rsid w:val="009B637A"/>
    <w:rsid w:val="009B74B5"/>
    <w:rsid w:val="009B7716"/>
    <w:rsid w:val="009B7E1F"/>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902"/>
    <w:rsid w:val="009D0D44"/>
    <w:rsid w:val="009D1B39"/>
    <w:rsid w:val="009D1D65"/>
    <w:rsid w:val="009D2334"/>
    <w:rsid w:val="009D2DAD"/>
    <w:rsid w:val="009D2F7A"/>
    <w:rsid w:val="009D33D5"/>
    <w:rsid w:val="009D395C"/>
    <w:rsid w:val="009D5076"/>
    <w:rsid w:val="009D5DB5"/>
    <w:rsid w:val="009D6A36"/>
    <w:rsid w:val="009E0150"/>
    <w:rsid w:val="009E02E6"/>
    <w:rsid w:val="009E0616"/>
    <w:rsid w:val="009E182A"/>
    <w:rsid w:val="009E1F5E"/>
    <w:rsid w:val="009E2978"/>
    <w:rsid w:val="009E2A87"/>
    <w:rsid w:val="009E32A3"/>
    <w:rsid w:val="009E3D6A"/>
    <w:rsid w:val="009E4C49"/>
    <w:rsid w:val="009E581C"/>
    <w:rsid w:val="009E7683"/>
    <w:rsid w:val="009E7BA5"/>
    <w:rsid w:val="009F1673"/>
    <w:rsid w:val="009F223A"/>
    <w:rsid w:val="009F2DBA"/>
    <w:rsid w:val="009F30F5"/>
    <w:rsid w:val="009F32C8"/>
    <w:rsid w:val="009F3A09"/>
    <w:rsid w:val="009F5AF0"/>
    <w:rsid w:val="00A002B9"/>
    <w:rsid w:val="00A00568"/>
    <w:rsid w:val="00A01D7A"/>
    <w:rsid w:val="00A02559"/>
    <w:rsid w:val="00A02BB5"/>
    <w:rsid w:val="00A02CFF"/>
    <w:rsid w:val="00A037A2"/>
    <w:rsid w:val="00A03871"/>
    <w:rsid w:val="00A045C6"/>
    <w:rsid w:val="00A0621C"/>
    <w:rsid w:val="00A06387"/>
    <w:rsid w:val="00A06485"/>
    <w:rsid w:val="00A06677"/>
    <w:rsid w:val="00A0702E"/>
    <w:rsid w:val="00A07432"/>
    <w:rsid w:val="00A07D14"/>
    <w:rsid w:val="00A10C85"/>
    <w:rsid w:val="00A12251"/>
    <w:rsid w:val="00A12938"/>
    <w:rsid w:val="00A13923"/>
    <w:rsid w:val="00A13B10"/>
    <w:rsid w:val="00A14E8F"/>
    <w:rsid w:val="00A14FA6"/>
    <w:rsid w:val="00A15C6A"/>
    <w:rsid w:val="00A15D2C"/>
    <w:rsid w:val="00A1699A"/>
    <w:rsid w:val="00A16BCD"/>
    <w:rsid w:val="00A1760D"/>
    <w:rsid w:val="00A1794B"/>
    <w:rsid w:val="00A17AE5"/>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927"/>
    <w:rsid w:val="00A42C91"/>
    <w:rsid w:val="00A42FAF"/>
    <w:rsid w:val="00A435B0"/>
    <w:rsid w:val="00A4371C"/>
    <w:rsid w:val="00A443AB"/>
    <w:rsid w:val="00A44EDD"/>
    <w:rsid w:val="00A4664D"/>
    <w:rsid w:val="00A47668"/>
    <w:rsid w:val="00A47A57"/>
    <w:rsid w:val="00A5053B"/>
    <w:rsid w:val="00A51127"/>
    <w:rsid w:val="00A514C6"/>
    <w:rsid w:val="00A52F9A"/>
    <w:rsid w:val="00A538E4"/>
    <w:rsid w:val="00A55813"/>
    <w:rsid w:val="00A564AC"/>
    <w:rsid w:val="00A5775B"/>
    <w:rsid w:val="00A57B7B"/>
    <w:rsid w:val="00A606F9"/>
    <w:rsid w:val="00A60CEA"/>
    <w:rsid w:val="00A6176E"/>
    <w:rsid w:val="00A628AD"/>
    <w:rsid w:val="00A62E23"/>
    <w:rsid w:val="00A62EBA"/>
    <w:rsid w:val="00A63679"/>
    <w:rsid w:val="00A63A3D"/>
    <w:rsid w:val="00A63ADE"/>
    <w:rsid w:val="00A64815"/>
    <w:rsid w:val="00A65108"/>
    <w:rsid w:val="00A654BF"/>
    <w:rsid w:val="00A655C1"/>
    <w:rsid w:val="00A65E77"/>
    <w:rsid w:val="00A661D7"/>
    <w:rsid w:val="00A66490"/>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8FA"/>
    <w:rsid w:val="00A87A1F"/>
    <w:rsid w:val="00A87AB5"/>
    <w:rsid w:val="00A87FFD"/>
    <w:rsid w:val="00A90655"/>
    <w:rsid w:val="00A90C36"/>
    <w:rsid w:val="00A91589"/>
    <w:rsid w:val="00A91D6C"/>
    <w:rsid w:val="00A929C6"/>
    <w:rsid w:val="00A93273"/>
    <w:rsid w:val="00A93980"/>
    <w:rsid w:val="00A954FF"/>
    <w:rsid w:val="00A95706"/>
    <w:rsid w:val="00A9589E"/>
    <w:rsid w:val="00A96DD2"/>
    <w:rsid w:val="00A9716B"/>
    <w:rsid w:val="00A97641"/>
    <w:rsid w:val="00A97710"/>
    <w:rsid w:val="00A97E1F"/>
    <w:rsid w:val="00AA1067"/>
    <w:rsid w:val="00AA23AC"/>
    <w:rsid w:val="00AA2F1F"/>
    <w:rsid w:val="00AA31AA"/>
    <w:rsid w:val="00AA3216"/>
    <w:rsid w:val="00AA3F4C"/>
    <w:rsid w:val="00AA3FE4"/>
    <w:rsid w:val="00AA67C2"/>
    <w:rsid w:val="00AA6829"/>
    <w:rsid w:val="00AA6D62"/>
    <w:rsid w:val="00AA6E80"/>
    <w:rsid w:val="00AA7183"/>
    <w:rsid w:val="00AA722C"/>
    <w:rsid w:val="00AA733F"/>
    <w:rsid w:val="00AA744B"/>
    <w:rsid w:val="00AB026F"/>
    <w:rsid w:val="00AB04EB"/>
    <w:rsid w:val="00AB0665"/>
    <w:rsid w:val="00AB0911"/>
    <w:rsid w:val="00AB0F19"/>
    <w:rsid w:val="00AB192A"/>
    <w:rsid w:val="00AB371E"/>
    <w:rsid w:val="00AB3DAC"/>
    <w:rsid w:val="00AB53A1"/>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708"/>
    <w:rsid w:val="00AE17F1"/>
    <w:rsid w:val="00AE1916"/>
    <w:rsid w:val="00AE2CBD"/>
    <w:rsid w:val="00AE2E8E"/>
    <w:rsid w:val="00AE2F6B"/>
    <w:rsid w:val="00AE490D"/>
    <w:rsid w:val="00AE4B7D"/>
    <w:rsid w:val="00AE5529"/>
    <w:rsid w:val="00AE6306"/>
    <w:rsid w:val="00AE7213"/>
    <w:rsid w:val="00AE7B8E"/>
    <w:rsid w:val="00AF047B"/>
    <w:rsid w:val="00AF1A4D"/>
    <w:rsid w:val="00AF27A9"/>
    <w:rsid w:val="00AF3571"/>
    <w:rsid w:val="00AF49AC"/>
    <w:rsid w:val="00AF6774"/>
    <w:rsid w:val="00AF7118"/>
    <w:rsid w:val="00AF7B03"/>
    <w:rsid w:val="00AF7BFA"/>
    <w:rsid w:val="00B00182"/>
    <w:rsid w:val="00B00D3F"/>
    <w:rsid w:val="00B027F0"/>
    <w:rsid w:val="00B029E0"/>
    <w:rsid w:val="00B02F64"/>
    <w:rsid w:val="00B03068"/>
    <w:rsid w:val="00B06121"/>
    <w:rsid w:val="00B06515"/>
    <w:rsid w:val="00B065EC"/>
    <w:rsid w:val="00B068D0"/>
    <w:rsid w:val="00B070E6"/>
    <w:rsid w:val="00B07782"/>
    <w:rsid w:val="00B07AB0"/>
    <w:rsid w:val="00B108FF"/>
    <w:rsid w:val="00B10A1D"/>
    <w:rsid w:val="00B111BF"/>
    <w:rsid w:val="00B112C2"/>
    <w:rsid w:val="00B12ACF"/>
    <w:rsid w:val="00B13995"/>
    <w:rsid w:val="00B14160"/>
    <w:rsid w:val="00B145B9"/>
    <w:rsid w:val="00B152CF"/>
    <w:rsid w:val="00B1676F"/>
    <w:rsid w:val="00B167BD"/>
    <w:rsid w:val="00B17877"/>
    <w:rsid w:val="00B20E0E"/>
    <w:rsid w:val="00B20FB3"/>
    <w:rsid w:val="00B214CA"/>
    <w:rsid w:val="00B21F25"/>
    <w:rsid w:val="00B220C7"/>
    <w:rsid w:val="00B2233A"/>
    <w:rsid w:val="00B2348F"/>
    <w:rsid w:val="00B23949"/>
    <w:rsid w:val="00B23B86"/>
    <w:rsid w:val="00B23F72"/>
    <w:rsid w:val="00B24A31"/>
    <w:rsid w:val="00B2588E"/>
    <w:rsid w:val="00B261A4"/>
    <w:rsid w:val="00B2635C"/>
    <w:rsid w:val="00B26581"/>
    <w:rsid w:val="00B2699E"/>
    <w:rsid w:val="00B27C1D"/>
    <w:rsid w:val="00B307C7"/>
    <w:rsid w:val="00B30FD2"/>
    <w:rsid w:val="00B32032"/>
    <w:rsid w:val="00B32186"/>
    <w:rsid w:val="00B32A3B"/>
    <w:rsid w:val="00B3434E"/>
    <w:rsid w:val="00B34EF7"/>
    <w:rsid w:val="00B3555C"/>
    <w:rsid w:val="00B357F0"/>
    <w:rsid w:val="00B359F2"/>
    <w:rsid w:val="00B35E56"/>
    <w:rsid w:val="00B35FE3"/>
    <w:rsid w:val="00B363F5"/>
    <w:rsid w:val="00B36791"/>
    <w:rsid w:val="00B371BB"/>
    <w:rsid w:val="00B40C5E"/>
    <w:rsid w:val="00B42423"/>
    <w:rsid w:val="00B43465"/>
    <w:rsid w:val="00B44BDA"/>
    <w:rsid w:val="00B4590E"/>
    <w:rsid w:val="00B45BCF"/>
    <w:rsid w:val="00B472D8"/>
    <w:rsid w:val="00B4771E"/>
    <w:rsid w:val="00B51824"/>
    <w:rsid w:val="00B5198C"/>
    <w:rsid w:val="00B51A6B"/>
    <w:rsid w:val="00B51E14"/>
    <w:rsid w:val="00B52371"/>
    <w:rsid w:val="00B52376"/>
    <w:rsid w:val="00B526B4"/>
    <w:rsid w:val="00B52B0A"/>
    <w:rsid w:val="00B54256"/>
    <w:rsid w:val="00B55DD4"/>
    <w:rsid w:val="00B565E0"/>
    <w:rsid w:val="00B56CAF"/>
    <w:rsid w:val="00B56FA8"/>
    <w:rsid w:val="00B5725B"/>
    <w:rsid w:val="00B57444"/>
    <w:rsid w:val="00B60192"/>
    <w:rsid w:val="00B61ABC"/>
    <w:rsid w:val="00B63AD5"/>
    <w:rsid w:val="00B640A1"/>
    <w:rsid w:val="00B641B7"/>
    <w:rsid w:val="00B64FEF"/>
    <w:rsid w:val="00B65AEA"/>
    <w:rsid w:val="00B666CC"/>
    <w:rsid w:val="00B66C60"/>
    <w:rsid w:val="00B671B6"/>
    <w:rsid w:val="00B67A78"/>
    <w:rsid w:val="00B706D7"/>
    <w:rsid w:val="00B719CC"/>
    <w:rsid w:val="00B71C61"/>
    <w:rsid w:val="00B71F36"/>
    <w:rsid w:val="00B7295E"/>
    <w:rsid w:val="00B72C78"/>
    <w:rsid w:val="00B73E9F"/>
    <w:rsid w:val="00B7460E"/>
    <w:rsid w:val="00B7494A"/>
    <w:rsid w:val="00B81A93"/>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2253"/>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38E"/>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57D6"/>
    <w:rsid w:val="00BB615C"/>
    <w:rsid w:val="00BB61B0"/>
    <w:rsid w:val="00BB6B49"/>
    <w:rsid w:val="00BB6C49"/>
    <w:rsid w:val="00BB73C5"/>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B0F"/>
    <w:rsid w:val="00BC6AFC"/>
    <w:rsid w:val="00BC6C52"/>
    <w:rsid w:val="00BC6EE4"/>
    <w:rsid w:val="00BC7126"/>
    <w:rsid w:val="00BC7C20"/>
    <w:rsid w:val="00BC7F78"/>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1A2E"/>
    <w:rsid w:val="00BE2227"/>
    <w:rsid w:val="00BE2EFB"/>
    <w:rsid w:val="00BE397C"/>
    <w:rsid w:val="00BE3C44"/>
    <w:rsid w:val="00BE4FD3"/>
    <w:rsid w:val="00BE527C"/>
    <w:rsid w:val="00BE587B"/>
    <w:rsid w:val="00BE5D99"/>
    <w:rsid w:val="00BE763F"/>
    <w:rsid w:val="00BE77BD"/>
    <w:rsid w:val="00BE7AD9"/>
    <w:rsid w:val="00BF01A3"/>
    <w:rsid w:val="00BF0567"/>
    <w:rsid w:val="00BF0D4F"/>
    <w:rsid w:val="00BF15A1"/>
    <w:rsid w:val="00BF1A9B"/>
    <w:rsid w:val="00BF1B9F"/>
    <w:rsid w:val="00BF1E51"/>
    <w:rsid w:val="00BF25DE"/>
    <w:rsid w:val="00BF2698"/>
    <w:rsid w:val="00BF29DA"/>
    <w:rsid w:val="00BF33DA"/>
    <w:rsid w:val="00BF3ECD"/>
    <w:rsid w:val="00BF4A70"/>
    <w:rsid w:val="00BF5080"/>
    <w:rsid w:val="00BF53D4"/>
    <w:rsid w:val="00BF5B12"/>
    <w:rsid w:val="00BF67E5"/>
    <w:rsid w:val="00BF7DB5"/>
    <w:rsid w:val="00C00B2A"/>
    <w:rsid w:val="00C00BB5"/>
    <w:rsid w:val="00C00E5C"/>
    <w:rsid w:val="00C011B6"/>
    <w:rsid w:val="00C0296C"/>
    <w:rsid w:val="00C0369F"/>
    <w:rsid w:val="00C03EE2"/>
    <w:rsid w:val="00C0536C"/>
    <w:rsid w:val="00C0546D"/>
    <w:rsid w:val="00C07FAB"/>
    <w:rsid w:val="00C1111E"/>
    <w:rsid w:val="00C113AB"/>
    <w:rsid w:val="00C11623"/>
    <w:rsid w:val="00C118CA"/>
    <w:rsid w:val="00C11A33"/>
    <w:rsid w:val="00C124FF"/>
    <w:rsid w:val="00C13AE7"/>
    <w:rsid w:val="00C140B5"/>
    <w:rsid w:val="00C14191"/>
    <w:rsid w:val="00C141B2"/>
    <w:rsid w:val="00C1479D"/>
    <w:rsid w:val="00C15533"/>
    <w:rsid w:val="00C15B1A"/>
    <w:rsid w:val="00C15CE0"/>
    <w:rsid w:val="00C15EBC"/>
    <w:rsid w:val="00C168E6"/>
    <w:rsid w:val="00C170D8"/>
    <w:rsid w:val="00C17715"/>
    <w:rsid w:val="00C178BD"/>
    <w:rsid w:val="00C217FC"/>
    <w:rsid w:val="00C21B48"/>
    <w:rsid w:val="00C22364"/>
    <w:rsid w:val="00C22C90"/>
    <w:rsid w:val="00C233C8"/>
    <w:rsid w:val="00C23676"/>
    <w:rsid w:val="00C23C0A"/>
    <w:rsid w:val="00C24DBB"/>
    <w:rsid w:val="00C24EB3"/>
    <w:rsid w:val="00C25454"/>
    <w:rsid w:val="00C2553B"/>
    <w:rsid w:val="00C264B0"/>
    <w:rsid w:val="00C268B2"/>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7BEC"/>
    <w:rsid w:val="00C40C73"/>
    <w:rsid w:val="00C41380"/>
    <w:rsid w:val="00C414EF"/>
    <w:rsid w:val="00C425A8"/>
    <w:rsid w:val="00C428E2"/>
    <w:rsid w:val="00C435AD"/>
    <w:rsid w:val="00C43D00"/>
    <w:rsid w:val="00C45121"/>
    <w:rsid w:val="00C45742"/>
    <w:rsid w:val="00C45C93"/>
    <w:rsid w:val="00C46DCC"/>
    <w:rsid w:val="00C4771A"/>
    <w:rsid w:val="00C50B77"/>
    <w:rsid w:val="00C5261C"/>
    <w:rsid w:val="00C528F7"/>
    <w:rsid w:val="00C53189"/>
    <w:rsid w:val="00C53C63"/>
    <w:rsid w:val="00C53E3B"/>
    <w:rsid w:val="00C54682"/>
    <w:rsid w:val="00C550E9"/>
    <w:rsid w:val="00C563FF"/>
    <w:rsid w:val="00C57111"/>
    <w:rsid w:val="00C6104D"/>
    <w:rsid w:val="00C61D59"/>
    <w:rsid w:val="00C6274A"/>
    <w:rsid w:val="00C62B08"/>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39D1"/>
    <w:rsid w:val="00C74AF1"/>
    <w:rsid w:val="00C74E72"/>
    <w:rsid w:val="00C7525B"/>
    <w:rsid w:val="00C77944"/>
    <w:rsid w:val="00C7795C"/>
    <w:rsid w:val="00C77996"/>
    <w:rsid w:val="00C77AF2"/>
    <w:rsid w:val="00C80FB3"/>
    <w:rsid w:val="00C826EA"/>
    <w:rsid w:val="00C84B44"/>
    <w:rsid w:val="00C86696"/>
    <w:rsid w:val="00C86EC8"/>
    <w:rsid w:val="00C9039B"/>
    <w:rsid w:val="00C91112"/>
    <w:rsid w:val="00C91599"/>
    <w:rsid w:val="00C9316C"/>
    <w:rsid w:val="00C93447"/>
    <w:rsid w:val="00C93456"/>
    <w:rsid w:val="00C943F6"/>
    <w:rsid w:val="00C94A3B"/>
    <w:rsid w:val="00C95B75"/>
    <w:rsid w:val="00C96AC4"/>
    <w:rsid w:val="00C974F7"/>
    <w:rsid w:val="00C97D52"/>
    <w:rsid w:val="00CA0519"/>
    <w:rsid w:val="00CA0654"/>
    <w:rsid w:val="00CA0B1D"/>
    <w:rsid w:val="00CA10EC"/>
    <w:rsid w:val="00CA204C"/>
    <w:rsid w:val="00CA2825"/>
    <w:rsid w:val="00CA345B"/>
    <w:rsid w:val="00CA3559"/>
    <w:rsid w:val="00CA37FE"/>
    <w:rsid w:val="00CA386E"/>
    <w:rsid w:val="00CA38D1"/>
    <w:rsid w:val="00CA3F9D"/>
    <w:rsid w:val="00CA4AF2"/>
    <w:rsid w:val="00CA5014"/>
    <w:rsid w:val="00CA5929"/>
    <w:rsid w:val="00CA596D"/>
    <w:rsid w:val="00CA5A55"/>
    <w:rsid w:val="00CA7BF7"/>
    <w:rsid w:val="00CB05B3"/>
    <w:rsid w:val="00CB06AB"/>
    <w:rsid w:val="00CB08BB"/>
    <w:rsid w:val="00CB1082"/>
    <w:rsid w:val="00CB1964"/>
    <w:rsid w:val="00CB1AA5"/>
    <w:rsid w:val="00CB2367"/>
    <w:rsid w:val="00CB30B8"/>
    <w:rsid w:val="00CB3907"/>
    <w:rsid w:val="00CB3B54"/>
    <w:rsid w:val="00CB4B46"/>
    <w:rsid w:val="00CB581B"/>
    <w:rsid w:val="00CB5A6A"/>
    <w:rsid w:val="00CB5D5C"/>
    <w:rsid w:val="00CB60FC"/>
    <w:rsid w:val="00CB6283"/>
    <w:rsid w:val="00CB6988"/>
    <w:rsid w:val="00CB7234"/>
    <w:rsid w:val="00CC00C5"/>
    <w:rsid w:val="00CC05CD"/>
    <w:rsid w:val="00CC0DCD"/>
    <w:rsid w:val="00CC154B"/>
    <w:rsid w:val="00CC16E8"/>
    <w:rsid w:val="00CC1F65"/>
    <w:rsid w:val="00CC2B60"/>
    <w:rsid w:val="00CC4EFB"/>
    <w:rsid w:val="00CC6024"/>
    <w:rsid w:val="00CC6822"/>
    <w:rsid w:val="00CC7CBC"/>
    <w:rsid w:val="00CC7E32"/>
    <w:rsid w:val="00CD0DE9"/>
    <w:rsid w:val="00CD13E4"/>
    <w:rsid w:val="00CD1447"/>
    <w:rsid w:val="00CD162F"/>
    <w:rsid w:val="00CD33C7"/>
    <w:rsid w:val="00CD3BD2"/>
    <w:rsid w:val="00CD4523"/>
    <w:rsid w:val="00CD490D"/>
    <w:rsid w:val="00CD4BA1"/>
    <w:rsid w:val="00CD5008"/>
    <w:rsid w:val="00CD649E"/>
    <w:rsid w:val="00CD6C8C"/>
    <w:rsid w:val="00CD7195"/>
    <w:rsid w:val="00CD7556"/>
    <w:rsid w:val="00CE126E"/>
    <w:rsid w:val="00CE1CF3"/>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19"/>
    <w:rsid w:val="00CF4694"/>
    <w:rsid w:val="00CF46CD"/>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F0E"/>
    <w:rsid w:val="00D1348A"/>
    <w:rsid w:val="00D14614"/>
    <w:rsid w:val="00D14B81"/>
    <w:rsid w:val="00D15151"/>
    <w:rsid w:val="00D1663A"/>
    <w:rsid w:val="00D16D38"/>
    <w:rsid w:val="00D17CC1"/>
    <w:rsid w:val="00D17D70"/>
    <w:rsid w:val="00D20626"/>
    <w:rsid w:val="00D207E7"/>
    <w:rsid w:val="00D20F63"/>
    <w:rsid w:val="00D2124F"/>
    <w:rsid w:val="00D212F6"/>
    <w:rsid w:val="00D21ADB"/>
    <w:rsid w:val="00D21DE7"/>
    <w:rsid w:val="00D21F31"/>
    <w:rsid w:val="00D24608"/>
    <w:rsid w:val="00D24E99"/>
    <w:rsid w:val="00D252D7"/>
    <w:rsid w:val="00D25589"/>
    <w:rsid w:val="00D25696"/>
    <w:rsid w:val="00D26DC4"/>
    <w:rsid w:val="00D274DF"/>
    <w:rsid w:val="00D27A83"/>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0349"/>
    <w:rsid w:val="00D434AC"/>
    <w:rsid w:val="00D4505E"/>
    <w:rsid w:val="00D471E7"/>
    <w:rsid w:val="00D473BC"/>
    <w:rsid w:val="00D476EE"/>
    <w:rsid w:val="00D47BE1"/>
    <w:rsid w:val="00D47C0E"/>
    <w:rsid w:val="00D47C83"/>
    <w:rsid w:val="00D507EE"/>
    <w:rsid w:val="00D511D7"/>
    <w:rsid w:val="00D51856"/>
    <w:rsid w:val="00D52023"/>
    <w:rsid w:val="00D533C3"/>
    <w:rsid w:val="00D53537"/>
    <w:rsid w:val="00D5480B"/>
    <w:rsid w:val="00D5519B"/>
    <w:rsid w:val="00D559AB"/>
    <w:rsid w:val="00D559DF"/>
    <w:rsid w:val="00D56C45"/>
    <w:rsid w:val="00D56DD3"/>
    <w:rsid w:val="00D5716B"/>
    <w:rsid w:val="00D57D3D"/>
    <w:rsid w:val="00D57F98"/>
    <w:rsid w:val="00D60006"/>
    <w:rsid w:val="00D60759"/>
    <w:rsid w:val="00D60BD0"/>
    <w:rsid w:val="00D60BD8"/>
    <w:rsid w:val="00D60F58"/>
    <w:rsid w:val="00D61027"/>
    <w:rsid w:val="00D62D16"/>
    <w:rsid w:val="00D633C0"/>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F5"/>
    <w:rsid w:val="00D96C65"/>
    <w:rsid w:val="00DA04A1"/>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14BF"/>
    <w:rsid w:val="00DC1786"/>
    <w:rsid w:val="00DC29FB"/>
    <w:rsid w:val="00DC352C"/>
    <w:rsid w:val="00DC54AC"/>
    <w:rsid w:val="00DC5B1A"/>
    <w:rsid w:val="00DC62CD"/>
    <w:rsid w:val="00DC6CAE"/>
    <w:rsid w:val="00DD0E7A"/>
    <w:rsid w:val="00DD2501"/>
    <w:rsid w:val="00DD3ABF"/>
    <w:rsid w:val="00DD4CF9"/>
    <w:rsid w:val="00DD4DDE"/>
    <w:rsid w:val="00DD4F81"/>
    <w:rsid w:val="00DD513F"/>
    <w:rsid w:val="00DD63BA"/>
    <w:rsid w:val="00DD6753"/>
    <w:rsid w:val="00DD6EBC"/>
    <w:rsid w:val="00DD7F2B"/>
    <w:rsid w:val="00DE1ED2"/>
    <w:rsid w:val="00DE2734"/>
    <w:rsid w:val="00DE2DB3"/>
    <w:rsid w:val="00DE3269"/>
    <w:rsid w:val="00DE3DCE"/>
    <w:rsid w:val="00DE3EB4"/>
    <w:rsid w:val="00DE4FFF"/>
    <w:rsid w:val="00DE6CDC"/>
    <w:rsid w:val="00DE7344"/>
    <w:rsid w:val="00DF0D5C"/>
    <w:rsid w:val="00DF128D"/>
    <w:rsid w:val="00DF1746"/>
    <w:rsid w:val="00DF1D4A"/>
    <w:rsid w:val="00DF1EF5"/>
    <w:rsid w:val="00DF2F55"/>
    <w:rsid w:val="00DF392E"/>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A06"/>
    <w:rsid w:val="00E03EBA"/>
    <w:rsid w:val="00E03F25"/>
    <w:rsid w:val="00E04E37"/>
    <w:rsid w:val="00E0546D"/>
    <w:rsid w:val="00E05646"/>
    <w:rsid w:val="00E0629C"/>
    <w:rsid w:val="00E067EE"/>
    <w:rsid w:val="00E07C39"/>
    <w:rsid w:val="00E10239"/>
    <w:rsid w:val="00E109A3"/>
    <w:rsid w:val="00E111AF"/>
    <w:rsid w:val="00E113AE"/>
    <w:rsid w:val="00E1209B"/>
    <w:rsid w:val="00E12B50"/>
    <w:rsid w:val="00E12ED5"/>
    <w:rsid w:val="00E12F6C"/>
    <w:rsid w:val="00E135DC"/>
    <w:rsid w:val="00E13E43"/>
    <w:rsid w:val="00E14757"/>
    <w:rsid w:val="00E1494D"/>
    <w:rsid w:val="00E14D0A"/>
    <w:rsid w:val="00E151C2"/>
    <w:rsid w:val="00E153A9"/>
    <w:rsid w:val="00E1587E"/>
    <w:rsid w:val="00E15CB9"/>
    <w:rsid w:val="00E15CE8"/>
    <w:rsid w:val="00E17164"/>
    <w:rsid w:val="00E179EB"/>
    <w:rsid w:val="00E179F9"/>
    <w:rsid w:val="00E20B97"/>
    <w:rsid w:val="00E2227F"/>
    <w:rsid w:val="00E23C58"/>
    <w:rsid w:val="00E2432A"/>
    <w:rsid w:val="00E24545"/>
    <w:rsid w:val="00E24912"/>
    <w:rsid w:val="00E249DE"/>
    <w:rsid w:val="00E24BF7"/>
    <w:rsid w:val="00E255CF"/>
    <w:rsid w:val="00E25FE1"/>
    <w:rsid w:val="00E27210"/>
    <w:rsid w:val="00E30913"/>
    <w:rsid w:val="00E30CD5"/>
    <w:rsid w:val="00E315A0"/>
    <w:rsid w:val="00E31D69"/>
    <w:rsid w:val="00E32D42"/>
    <w:rsid w:val="00E32E1B"/>
    <w:rsid w:val="00E35332"/>
    <w:rsid w:val="00E35AF4"/>
    <w:rsid w:val="00E364C9"/>
    <w:rsid w:val="00E368B6"/>
    <w:rsid w:val="00E36B23"/>
    <w:rsid w:val="00E378AF"/>
    <w:rsid w:val="00E37CCA"/>
    <w:rsid w:val="00E40C4F"/>
    <w:rsid w:val="00E40F4D"/>
    <w:rsid w:val="00E41EBA"/>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C6C"/>
    <w:rsid w:val="00E47E46"/>
    <w:rsid w:val="00E47F54"/>
    <w:rsid w:val="00E50162"/>
    <w:rsid w:val="00E50B6F"/>
    <w:rsid w:val="00E50B93"/>
    <w:rsid w:val="00E520D2"/>
    <w:rsid w:val="00E5221A"/>
    <w:rsid w:val="00E53A28"/>
    <w:rsid w:val="00E53D60"/>
    <w:rsid w:val="00E5433C"/>
    <w:rsid w:val="00E54381"/>
    <w:rsid w:val="00E54AAC"/>
    <w:rsid w:val="00E5541C"/>
    <w:rsid w:val="00E60AA7"/>
    <w:rsid w:val="00E60DE8"/>
    <w:rsid w:val="00E60F10"/>
    <w:rsid w:val="00E61A77"/>
    <w:rsid w:val="00E61C0F"/>
    <w:rsid w:val="00E61D38"/>
    <w:rsid w:val="00E621F8"/>
    <w:rsid w:val="00E623F1"/>
    <w:rsid w:val="00E62A08"/>
    <w:rsid w:val="00E64CE5"/>
    <w:rsid w:val="00E64F5D"/>
    <w:rsid w:val="00E6550C"/>
    <w:rsid w:val="00E66A20"/>
    <w:rsid w:val="00E66D67"/>
    <w:rsid w:val="00E674F7"/>
    <w:rsid w:val="00E67C44"/>
    <w:rsid w:val="00E67C88"/>
    <w:rsid w:val="00E70CBE"/>
    <w:rsid w:val="00E70F4C"/>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47AF"/>
    <w:rsid w:val="00E853AE"/>
    <w:rsid w:val="00E85404"/>
    <w:rsid w:val="00E85678"/>
    <w:rsid w:val="00E85C23"/>
    <w:rsid w:val="00E8736D"/>
    <w:rsid w:val="00E87653"/>
    <w:rsid w:val="00E87657"/>
    <w:rsid w:val="00E87806"/>
    <w:rsid w:val="00E9053C"/>
    <w:rsid w:val="00E906B4"/>
    <w:rsid w:val="00E90D9A"/>
    <w:rsid w:val="00E90FEC"/>
    <w:rsid w:val="00E9156D"/>
    <w:rsid w:val="00E91C52"/>
    <w:rsid w:val="00E933B1"/>
    <w:rsid w:val="00E938B2"/>
    <w:rsid w:val="00E93BE6"/>
    <w:rsid w:val="00E93CBE"/>
    <w:rsid w:val="00E94CE4"/>
    <w:rsid w:val="00E94EB0"/>
    <w:rsid w:val="00E952FE"/>
    <w:rsid w:val="00E9558B"/>
    <w:rsid w:val="00E95825"/>
    <w:rsid w:val="00E9582A"/>
    <w:rsid w:val="00E9702B"/>
    <w:rsid w:val="00E97224"/>
    <w:rsid w:val="00EA0CE2"/>
    <w:rsid w:val="00EA0E8B"/>
    <w:rsid w:val="00EA0F5B"/>
    <w:rsid w:val="00EA1DFB"/>
    <w:rsid w:val="00EA3733"/>
    <w:rsid w:val="00EA3BC5"/>
    <w:rsid w:val="00EA478F"/>
    <w:rsid w:val="00EA48FD"/>
    <w:rsid w:val="00EA4DC0"/>
    <w:rsid w:val="00EA71A7"/>
    <w:rsid w:val="00EA72E0"/>
    <w:rsid w:val="00EA7DDF"/>
    <w:rsid w:val="00EB02EE"/>
    <w:rsid w:val="00EB0D24"/>
    <w:rsid w:val="00EB10BD"/>
    <w:rsid w:val="00EB124D"/>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55F8"/>
    <w:rsid w:val="00EC661F"/>
    <w:rsid w:val="00EC69C9"/>
    <w:rsid w:val="00EC6B8B"/>
    <w:rsid w:val="00EC6B94"/>
    <w:rsid w:val="00EC6DB5"/>
    <w:rsid w:val="00EC7862"/>
    <w:rsid w:val="00ED0169"/>
    <w:rsid w:val="00ED0A21"/>
    <w:rsid w:val="00ED1ACF"/>
    <w:rsid w:val="00ED1CC2"/>
    <w:rsid w:val="00ED2317"/>
    <w:rsid w:val="00ED28BF"/>
    <w:rsid w:val="00ED3F62"/>
    <w:rsid w:val="00ED4EDD"/>
    <w:rsid w:val="00ED4EEF"/>
    <w:rsid w:val="00ED55F4"/>
    <w:rsid w:val="00ED6245"/>
    <w:rsid w:val="00ED6AA1"/>
    <w:rsid w:val="00ED7700"/>
    <w:rsid w:val="00EE0F15"/>
    <w:rsid w:val="00EE0F92"/>
    <w:rsid w:val="00EE1736"/>
    <w:rsid w:val="00EE18A9"/>
    <w:rsid w:val="00EE1A3E"/>
    <w:rsid w:val="00EE1BFE"/>
    <w:rsid w:val="00EE2CEE"/>
    <w:rsid w:val="00EE2E8E"/>
    <w:rsid w:val="00EE307B"/>
    <w:rsid w:val="00EE30C8"/>
    <w:rsid w:val="00EE3324"/>
    <w:rsid w:val="00EE4729"/>
    <w:rsid w:val="00EE53AB"/>
    <w:rsid w:val="00EE6070"/>
    <w:rsid w:val="00EE65E5"/>
    <w:rsid w:val="00EE6754"/>
    <w:rsid w:val="00EE68A1"/>
    <w:rsid w:val="00EE7662"/>
    <w:rsid w:val="00EE7C08"/>
    <w:rsid w:val="00EF08E0"/>
    <w:rsid w:val="00EF2121"/>
    <w:rsid w:val="00EF2920"/>
    <w:rsid w:val="00EF45FF"/>
    <w:rsid w:val="00EF4EE9"/>
    <w:rsid w:val="00EF5759"/>
    <w:rsid w:val="00EF6AFB"/>
    <w:rsid w:val="00EF6DFA"/>
    <w:rsid w:val="00EF7A89"/>
    <w:rsid w:val="00F006A5"/>
    <w:rsid w:val="00F01A75"/>
    <w:rsid w:val="00F01F82"/>
    <w:rsid w:val="00F02E0A"/>
    <w:rsid w:val="00F02E3B"/>
    <w:rsid w:val="00F03725"/>
    <w:rsid w:val="00F0374E"/>
    <w:rsid w:val="00F04104"/>
    <w:rsid w:val="00F0440A"/>
    <w:rsid w:val="00F04858"/>
    <w:rsid w:val="00F04C0C"/>
    <w:rsid w:val="00F04DDC"/>
    <w:rsid w:val="00F04F82"/>
    <w:rsid w:val="00F0516D"/>
    <w:rsid w:val="00F059D8"/>
    <w:rsid w:val="00F06247"/>
    <w:rsid w:val="00F0704A"/>
    <w:rsid w:val="00F074B4"/>
    <w:rsid w:val="00F10263"/>
    <w:rsid w:val="00F106B7"/>
    <w:rsid w:val="00F10B37"/>
    <w:rsid w:val="00F110BF"/>
    <w:rsid w:val="00F11C55"/>
    <w:rsid w:val="00F11C93"/>
    <w:rsid w:val="00F11DD6"/>
    <w:rsid w:val="00F12F47"/>
    <w:rsid w:val="00F141AE"/>
    <w:rsid w:val="00F153B8"/>
    <w:rsid w:val="00F156C3"/>
    <w:rsid w:val="00F16303"/>
    <w:rsid w:val="00F16600"/>
    <w:rsid w:val="00F17053"/>
    <w:rsid w:val="00F20362"/>
    <w:rsid w:val="00F21068"/>
    <w:rsid w:val="00F22282"/>
    <w:rsid w:val="00F23445"/>
    <w:rsid w:val="00F25088"/>
    <w:rsid w:val="00F25B22"/>
    <w:rsid w:val="00F27054"/>
    <w:rsid w:val="00F2724D"/>
    <w:rsid w:val="00F30EC0"/>
    <w:rsid w:val="00F31072"/>
    <w:rsid w:val="00F318A5"/>
    <w:rsid w:val="00F34F04"/>
    <w:rsid w:val="00F35A49"/>
    <w:rsid w:val="00F3673F"/>
    <w:rsid w:val="00F37910"/>
    <w:rsid w:val="00F37A4A"/>
    <w:rsid w:val="00F37E22"/>
    <w:rsid w:val="00F41087"/>
    <w:rsid w:val="00F41820"/>
    <w:rsid w:val="00F41B8B"/>
    <w:rsid w:val="00F41F5F"/>
    <w:rsid w:val="00F42E7E"/>
    <w:rsid w:val="00F431D8"/>
    <w:rsid w:val="00F43941"/>
    <w:rsid w:val="00F43D0B"/>
    <w:rsid w:val="00F43DAE"/>
    <w:rsid w:val="00F443C3"/>
    <w:rsid w:val="00F454DC"/>
    <w:rsid w:val="00F461EE"/>
    <w:rsid w:val="00F46891"/>
    <w:rsid w:val="00F46A48"/>
    <w:rsid w:val="00F47ACC"/>
    <w:rsid w:val="00F5108C"/>
    <w:rsid w:val="00F520F3"/>
    <w:rsid w:val="00F52717"/>
    <w:rsid w:val="00F52D1B"/>
    <w:rsid w:val="00F53751"/>
    <w:rsid w:val="00F53BC9"/>
    <w:rsid w:val="00F547C2"/>
    <w:rsid w:val="00F558FC"/>
    <w:rsid w:val="00F559C4"/>
    <w:rsid w:val="00F56F96"/>
    <w:rsid w:val="00F60017"/>
    <w:rsid w:val="00F60366"/>
    <w:rsid w:val="00F61069"/>
    <w:rsid w:val="00F6170F"/>
    <w:rsid w:val="00F61D3C"/>
    <w:rsid w:val="00F6213F"/>
    <w:rsid w:val="00F6361D"/>
    <w:rsid w:val="00F6365E"/>
    <w:rsid w:val="00F636B0"/>
    <w:rsid w:val="00F63B77"/>
    <w:rsid w:val="00F647BA"/>
    <w:rsid w:val="00F66288"/>
    <w:rsid w:val="00F66366"/>
    <w:rsid w:val="00F66AEB"/>
    <w:rsid w:val="00F677B5"/>
    <w:rsid w:val="00F70000"/>
    <w:rsid w:val="00F7205D"/>
    <w:rsid w:val="00F727B0"/>
    <w:rsid w:val="00F72B99"/>
    <w:rsid w:val="00F7317D"/>
    <w:rsid w:val="00F73F52"/>
    <w:rsid w:val="00F74490"/>
    <w:rsid w:val="00F747C7"/>
    <w:rsid w:val="00F74919"/>
    <w:rsid w:val="00F7507D"/>
    <w:rsid w:val="00F750E1"/>
    <w:rsid w:val="00F75195"/>
    <w:rsid w:val="00F75745"/>
    <w:rsid w:val="00F75B6E"/>
    <w:rsid w:val="00F772CD"/>
    <w:rsid w:val="00F775FC"/>
    <w:rsid w:val="00F7793C"/>
    <w:rsid w:val="00F81DCA"/>
    <w:rsid w:val="00F82858"/>
    <w:rsid w:val="00F82EFF"/>
    <w:rsid w:val="00F83504"/>
    <w:rsid w:val="00F83F24"/>
    <w:rsid w:val="00F84482"/>
    <w:rsid w:val="00F85657"/>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333"/>
    <w:rsid w:val="00FA04D4"/>
    <w:rsid w:val="00FA1512"/>
    <w:rsid w:val="00FA1749"/>
    <w:rsid w:val="00FA201F"/>
    <w:rsid w:val="00FA2494"/>
    <w:rsid w:val="00FA37CD"/>
    <w:rsid w:val="00FA4171"/>
    <w:rsid w:val="00FA4402"/>
    <w:rsid w:val="00FA4660"/>
    <w:rsid w:val="00FA5247"/>
    <w:rsid w:val="00FA5CB0"/>
    <w:rsid w:val="00FA61BE"/>
    <w:rsid w:val="00FA6F8D"/>
    <w:rsid w:val="00FB0291"/>
    <w:rsid w:val="00FB0E82"/>
    <w:rsid w:val="00FB199E"/>
    <w:rsid w:val="00FB3141"/>
    <w:rsid w:val="00FB31A4"/>
    <w:rsid w:val="00FB364D"/>
    <w:rsid w:val="00FB4138"/>
    <w:rsid w:val="00FB50FA"/>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579B"/>
    <w:rsid w:val="00FC739A"/>
    <w:rsid w:val="00FC7C29"/>
    <w:rsid w:val="00FC7FCE"/>
    <w:rsid w:val="00FD07E2"/>
    <w:rsid w:val="00FD0B92"/>
    <w:rsid w:val="00FD15B7"/>
    <w:rsid w:val="00FD17CA"/>
    <w:rsid w:val="00FD1F6B"/>
    <w:rsid w:val="00FD2ECE"/>
    <w:rsid w:val="00FD3845"/>
    <w:rsid w:val="00FD41B2"/>
    <w:rsid w:val="00FD442C"/>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E7F8B"/>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C07F78"/>
  <w15:docId w15:val="{7F7503FD-E46C-491E-B552-979ADE8DE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uiPriority w:val="9"/>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10"/>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51"/>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semiHidden/>
    <w:locked/>
    <w:rsid w:val="00711984"/>
    <w:rPr>
      <w:rFonts w:ascii="Arial" w:hAnsi="Arial"/>
    </w:rPr>
  </w:style>
  <w:style w:type="character" w:styleId="LineNumber">
    <w:name w:val="line number"/>
    <w:basedOn w:val="DefaultParagraphFont"/>
    <w:semiHidden/>
    <w:unhideWhenUsed/>
    <w:rsid w:val="00EE2E8E"/>
  </w:style>
  <w:style w:type="numbering" w:customStyle="1" w:styleId="StyleNumberedLeft18ptHanging18pt2">
    <w:name w:val="Style Numbered Left:  18 pt Hanging:  18 pt2"/>
    <w:basedOn w:val="NoList"/>
    <w:rsid w:val="003C0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rugabuse.gov/" TargetMode="External"/><Relationship Id="rId18" Type="http://schemas.openxmlformats.org/officeDocument/2006/relationships/hyperlink" Target="mailto:Jon.Berg@samhsa.hhs.gov" TargetMode="External"/><Relationship Id="rId26" Type="http://schemas.openxmlformats.org/officeDocument/2006/relationships/hyperlink" Target="https://public.era.nih.gov/commons/public/registration/registrationInstructions.jsp" TargetMode="External"/><Relationship Id="rId39" Type="http://schemas.openxmlformats.org/officeDocument/2006/relationships/hyperlink" Target="mailto:dgr.applications@samhsa.hhs.gov" TargetMode="External"/><Relationship Id="rId21" Type="http://schemas.openxmlformats.org/officeDocument/2006/relationships/hyperlink" Target="https://www.sam.gov" TargetMode="External"/><Relationship Id="rId34" Type="http://schemas.openxmlformats.org/officeDocument/2006/relationships/hyperlink" Target="https://era.nih.gov/modules_user-guides_documentation.cfm" TargetMode="External"/><Relationship Id="rId42" Type="http://schemas.openxmlformats.org/officeDocument/2006/relationships/hyperlink" Target="http://grants.nih.gov/grants/ElectronicReceipt/pdf_guidelines.htm" TargetMode="External"/><Relationship Id="rId47" Type="http://schemas.openxmlformats.org/officeDocument/2006/relationships/hyperlink" Target="http://www.hhs.gov/ohrp" TargetMode="External"/><Relationship Id="rId50" Type="http://schemas.openxmlformats.org/officeDocument/2006/relationships/hyperlink" Target="https://www.samhsa.gov/grants/grants-management/policies-regulations/financial-management-requirements" TargetMode="External"/><Relationship Id="rId55" Type="http://schemas.openxmlformats.org/officeDocument/2006/relationships/hyperlink" Target="http://www.hhs.gov/civil-rights/for-individuals/special-topics/limited-english-proficiency/index.html" TargetMode="External"/><Relationship Id="rId63" Type="http://schemas.openxmlformats.org/officeDocument/2006/relationships/hyperlink" Target="mailto:MandatoryGranteeDisclosures@oig.hhs.gov" TargetMode="External"/><Relationship Id="rId68" Type="http://schemas.openxmlformats.org/officeDocument/2006/relationships/hyperlink" Target="https://www.samhsa.gov/sites/default/files/rentquestionsworksheet.docx" TargetMode="Externa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yperlink" Target="http://www.dwicourts.org/learn/about-dwi-court/-guiding-principles" TargetMode="External"/><Relationship Id="rId2" Type="http://schemas.openxmlformats.org/officeDocument/2006/relationships/customXml" Target="../customXml/item2.xml"/><Relationship Id="rId16" Type="http://schemas.openxmlformats.org/officeDocument/2006/relationships/hyperlink" Target="https://www.samhsa.gov/grants/grants-management/reporting-requirements" TargetMode="External"/><Relationship Id="rId29" Type="http://schemas.openxmlformats.org/officeDocument/2006/relationships/hyperlink" Target="http://www.samhsa.gov/grants/applying/forms-resources" TargetMode="External"/><Relationship Id="rId11" Type="http://schemas.openxmlformats.org/officeDocument/2006/relationships/endnotes" Target="endnotes.xml"/><Relationship Id="rId24" Type="http://schemas.openxmlformats.org/officeDocument/2006/relationships/hyperlink" Target="http://www.grants.gov/web/grants/applicants.html"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http://grants.nih.gov/support/index.html" TargetMode="External"/><Relationship Id="rId40" Type="http://schemas.openxmlformats.org/officeDocument/2006/relationships/hyperlink" Target="mailto:era-notify@mail.nih.gov" TargetMode="External"/><Relationship Id="rId45" Type="http://schemas.openxmlformats.org/officeDocument/2006/relationships/hyperlink" Target="http://www.house.gov/" TargetMode="External"/><Relationship Id="rId53" Type="http://schemas.openxmlformats.org/officeDocument/2006/relationships/hyperlink" Target="http://www.samhsa.gov/grants/grants-management/policies-regulations/hhs-grants-policy-statement" TargetMode="External"/><Relationship Id="rId58" Type="http://schemas.openxmlformats.org/officeDocument/2006/relationships/hyperlink" Target="http://www.hhs.gov/ocr/civilrights/understanding/disability/index.html" TargetMode="External"/><Relationship Id="rId66" Type="http://schemas.openxmlformats.org/officeDocument/2006/relationships/hyperlink" Target="https://www.ecfr.gov/cgi-bin/text-idx?node=pt45.1.75" TargetMode="External"/><Relationship Id="rId74" Type="http://schemas.openxmlformats.org/officeDocument/2006/relationships/hyperlink" Target="http://www.ncjrs.gov/pdffiles1/bja/188154.pdf" TargetMode="External"/><Relationship Id="rId5" Type="http://schemas.openxmlformats.org/officeDocument/2006/relationships/customXml" Target="../customXml/item5.xml"/><Relationship Id="rId15" Type="http://schemas.openxmlformats.org/officeDocument/2006/relationships/hyperlink" Target="http://www.samhsa.gov/grants/applying/forms-resources" TargetMode="External"/><Relationship Id="rId23" Type="http://schemas.openxmlformats.org/officeDocument/2006/relationships/hyperlink" Target="http://www.grants.gov/web/grants/register.html" TargetMode="External"/><Relationship Id="rId28" Type="http://schemas.openxmlformats.org/officeDocument/2006/relationships/hyperlink" Target="https://era.nih.gov/reg_accounts/register_commons.cfm" TargetMode="External"/><Relationship Id="rId36" Type="http://schemas.openxmlformats.org/officeDocument/2006/relationships/hyperlink" Target="mailto:support@grants.gov" TargetMode="External"/><Relationship Id="rId49" Type="http://schemas.openxmlformats.org/officeDocument/2006/relationships/hyperlink" Target="http://www.samhsa.gov/grants/grants-management/policies-regulations/requirements-principles" TargetMode="External"/><Relationship Id="rId57" Type="http://schemas.openxmlformats.org/officeDocument/2006/relationships/hyperlink" Target="http://www.hhs.gov/civil-rights/for-providers/index.html" TargetMode="External"/><Relationship Id="rId61" Type="http://schemas.openxmlformats.org/officeDocument/2006/relationships/hyperlink" Target="https://www.thinkculturalhealth.hhs.gov/" TargetMode="External"/><Relationship Id="rId10" Type="http://schemas.openxmlformats.org/officeDocument/2006/relationships/footnotes" Target="footnotes.xml"/><Relationship Id="rId19" Type="http://schemas.openxmlformats.org/officeDocument/2006/relationships/hyperlink" Target="mailto:FOACSAT@samhsa.hhs.gov" TargetMode="External"/><Relationship Id="rId31" Type="http://schemas.openxmlformats.org/officeDocument/2006/relationships/hyperlink" Target="http://www.hhs.gov/sites/default/files/forms/hhs-690.pdf" TargetMode="External"/><Relationship Id="rId44" Type="http://schemas.openxmlformats.org/officeDocument/2006/relationships/hyperlink" Target="http://grants.nih.gov/grants/ElectronicReceipt/pdf_guidelines.htm%20for%20additional%20information." TargetMode="External"/><Relationship Id="rId52" Type="http://schemas.openxmlformats.org/officeDocument/2006/relationships/hyperlink" Target="http://www.samhsa.gov/grants/grants-management/notice-award-noa/standard-terms-conditions" TargetMode="External"/><Relationship Id="rId60" Type="http://schemas.openxmlformats.org/officeDocument/2006/relationships/hyperlink" Target="https://minorityhealth.hhs.gov/omh/browse.aspx?lvl=2&amp;lvlid=53" TargetMode="External"/><Relationship Id="rId65" Type="http://schemas.openxmlformats.org/officeDocument/2006/relationships/hyperlink" Target="https://www.ecfr.gov/cgi-bin/text-idx?node=pt45.1.75" TargetMode="External"/><Relationship Id="rId73" Type="http://schemas.openxmlformats.org/officeDocument/2006/relationships/hyperlink" Target="http://www.nadcp.org/Standard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pra-measurement-tools/csat-gpra/csat-gpra-discretionary-services" TargetMode="External"/><Relationship Id="rId22" Type="http://schemas.openxmlformats.org/officeDocument/2006/relationships/hyperlink" Target="http://www.grants.gov/" TargetMode="External"/><Relationship Id="rId27" Type="http://schemas.openxmlformats.org/officeDocument/2006/relationships/hyperlink" Target="mailto:era-notify@mail.nih.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www.grants.gov/web/grants/applicants/workspace-overview.html" TargetMode="External"/><Relationship Id="rId43" Type="http://schemas.openxmlformats.org/officeDocument/2006/relationships/hyperlink" Target="http://grants.nih.gov/grants/ElectronicReceipt/pdf_guidelines.htm" TargetMode="External"/><Relationship Id="rId48" Type="http://schemas.openxmlformats.org/officeDocument/2006/relationships/hyperlink" Target="http://www.thinkculturalhealth.hhs.gov/" TargetMode="External"/><Relationship Id="rId56" Type="http://schemas.openxmlformats.org/officeDocument/2006/relationships/hyperlink" Target="http://www.hhs.gov/ocr/civilrights/understanding/section1557/index.html" TargetMode="External"/><Relationship Id="rId64" Type="http://schemas.openxmlformats.org/officeDocument/2006/relationships/hyperlink" Target="http://www.samhsa.gov/grants/grants-management/notice-award-noa/standard-terms-conditions" TargetMode="External"/><Relationship Id="rId69" Type="http://schemas.openxmlformats.org/officeDocument/2006/relationships/hyperlink" Target="https://www.ecfr.gov/cgi-bin/text-idx?node=pt45.1.75" TargetMode="External"/><Relationship Id="rId77"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samhsa.gov/grants/applying/forms-resources" TargetMode="External"/><Relationship Id="rId72" Type="http://schemas.openxmlformats.org/officeDocument/2006/relationships/hyperlink" Target="https://justiceforvets.org/wp-content/uploads/2017/02/The-Ten-Key-Components-of-Veterans-Treatment-Courts.pdf" TargetMode="External"/><Relationship Id="rId3" Type="http://schemas.openxmlformats.org/officeDocument/2006/relationships/customXml" Target="../customXml/item3.xml"/><Relationship Id="rId12" Type="http://schemas.openxmlformats.org/officeDocument/2006/relationships/hyperlink" Target="http://www.samhsa.gov/co-occurring/" TargetMode="External"/><Relationship Id="rId17" Type="http://schemas.openxmlformats.org/officeDocument/2006/relationships/hyperlink" Target="https://www.samhsa.gov/grants/grants-management/notice-award-noa" TargetMode="External"/><Relationship Id="rId25" Type="http://schemas.openxmlformats.org/officeDocument/2006/relationships/hyperlink" Target="http://www.grants.gov/web/grants/applicants/organization-registration.html"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https://era.nih.gov/erahelp/assist/" TargetMode="External"/><Relationship Id="rId46" Type="http://schemas.openxmlformats.org/officeDocument/2006/relationships/footer" Target="footer1.xml"/><Relationship Id="rId59" Type="http://schemas.openxmlformats.org/officeDocument/2006/relationships/hyperlink" Target="https://www.hhs.gov/ocr/about-us/contact-us/index.html" TargetMode="External"/><Relationship Id="rId67" Type="http://schemas.openxmlformats.org/officeDocument/2006/relationships/hyperlink" Target="https://www.gsa.gov/portal/category/26429" TargetMode="External"/><Relationship Id="rId20" Type="http://schemas.openxmlformats.org/officeDocument/2006/relationships/hyperlink" Target="http://www.dnb.com" TargetMode="External"/><Relationship Id="rId41" Type="http://schemas.openxmlformats.org/officeDocument/2006/relationships/hyperlink" Target="http://grants.nih.gov/grants/ElectronicReceipt/pdf_guidelines.htm" TargetMode="External"/><Relationship Id="rId54" Type="http://schemas.openxmlformats.org/officeDocument/2006/relationships/hyperlink" Target="http://www.samhsa.gov/grants/grants-management/policies-regulations/requirements-principles" TargetMode="External"/><Relationship Id="rId62" Type="http://schemas.openxmlformats.org/officeDocument/2006/relationships/hyperlink" Target="http://www.samhsa.gov/capt/applying-strategic-prevention/cultural-competence" TargetMode="External"/><Relationship Id="rId70" Type="http://schemas.openxmlformats.org/officeDocument/2006/relationships/hyperlink" Target="https://www.ndci.org/wp-content/uploads/Key_Components.pdf"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ndcrc.org/sites/default/files/adult_drug_court_best_practice_standards_volume_ii.pdf" TargetMode="External"/><Relationship Id="rId2" Type="http://schemas.openxmlformats.org/officeDocument/2006/relationships/hyperlink" Target="http://www.allrise.org/sites/default/files/nadcp/AdultDrugCourtBestPracticeStandards.pdf" TargetMode="External"/><Relationship Id="rId1" Type="http://schemas.openxmlformats.org/officeDocument/2006/relationships/hyperlink" Target="https://www.samhsa.gov/data/sites/default/files/spot104-cigarettes-mental-illness-substance-use-disorder/spot104-cigarettes-mental-illness-substance-use-disor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H7VSRKN6CKJM-1881223228-81</_dlc_DocId>
    <_dlc_DocIdUrl xmlns="f0e17075-1741-466a-82dd-f707bde647d2">
      <Url>http://sites.ts.samhsa.gov/sites/gcpp/FiscalYear2018/grants/_layouts/15/DocIdRedir.aspx?ID=H7VSRKN6CKJM-1881223228-81</Url>
      <Description>H7VSRKN6CKJM-1881223228-81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EAB3BEE4ACF7B4FB6ADB17620736406" ma:contentTypeVersion="0" ma:contentTypeDescription="Create a new document." ma:contentTypeScope="" ma:versionID="2d61f03e68023fff64ad9b5a470285c2">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2.xml><?xml version="1.0" encoding="utf-8"?>
<ds:datastoreItem xmlns:ds="http://schemas.openxmlformats.org/officeDocument/2006/customXml" ds:itemID="{CEDCEF6E-569F-4259-84FD-911DAD5DD52B}">
  <ds:schemaRefs>
    <ds:schemaRef ds:uri="http://schemas.microsoft.com/sharepoint/events"/>
  </ds:schemaRefs>
</ds:datastoreItem>
</file>

<file path=customXml/itemProps3.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f0e17075-1741-466a-82dd-f707bde647d2"/>
  </ds:schemaRefs>
</ds:datastoreItem>
</file>

<file path=customXml/itemProps4.xml><?xml version="1.0" encoding="utf-8"?>
<ds:datastoreItem xmlns:ds="http://schemas.openxmlformats.org/officeDocument/2006/customXml" ds:itemID="{E560F28D-7606-47F6-8568-9E9CC2364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7F81728-0E2F-4083-972A-721D1CF47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29592</Words>
  <Characters>168678</Characters>
  <Application>Microsoft Office Word</Application>
  <DocSecurity>0</DocSecurity>
  <Lines>1405</Lines>
  <Paragraphs>395</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197875</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5</cp:revision>
  <cp:lastPrinted>2018-11-05T17:24:00Z</cp:lastPrinted>
  <dcterms:created xsi:type="dcterms:W3CDTF">2018-11-05T17:19:00Z</dcterms:created>
  <dcterms:modified xsi:type="dcterms:W3CDTF">2018-11-05T17:24:00Z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0x0101009EAB3BEE4ACF7B4FB6ADB17620736406</vt:lpwstr>
  </property>
  <property fmtid="{D5CDD505-2E9C-101B-9397-08002B2CF9AE}" pid="4" name="_dlc_DocIdItemGuid">
    <vt:lpwstr>35dd14e0-15e1-4107-89be-944c9955999c</vt:lpwstr>
  </property>
</Properties>
</file>